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81" w:rightFromText="181" w:vertAnchor="page" w:horzAnchor="page" w:tblpX="1702" w:tblpY="3244"/>
        <w:tblOverlap w:val="never"/>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4"/>
      </w:tblGrid>
      <w:tr w:rsidR="009523FE" w:rsidRPr="00D438E6" w14:paraId="689EA697" w14:textId="77777777" w:rsidTr="00B33984">
        <w:tc>
          <w:tcPr>
            <w:tcW w:w="8720" w:type="dxa"/>
            <w:tcMar>
              <w:top w:w="85" w:type="dxa"/>
              <w:left w:w="0" w:type="dxa"/>
              <w:bottom w:w="85" w:type="dxa"/>
              <w:right w:w="0" w:type="dxa"/>
            </w:tcMar>
          </w:tcPr>
          <w:p w14:paraId="1370C2BF" w14:textId="3A572757" w:rsidR="00E214A9" w:rsidRPr="00D438E6" w:rsidRDefault="00B35F0E" w:rsidP="00D438E6">
            <w:pPr>
              <w:spacing w:after="0" w:line="200" w:lineRule="atLeast"/>
              <w:jc w:val="both"/>
              <w:rPr>
                <w:b/>
                <w:sz w:val="30"/>
                <w:szCs w:val="30"/>
                <w:lang w:val="cs-CZ"/>
              </w:rPr>
            </w:pPr>
            <w:bookmarkStart w:id="0" w:name="Text2"/>
            <w:r w:rsidRPr="00D438E6">
              <w:rPr>
                <w:b/>
                <w:sz w:val="30"/>
                <w:szCs w:val="30"/>
                <w:lang w:val="cs-CZ"/>
              </w:rPr>
              <w:t>Tematický článek</w:t>
            </w:r>
          </w:p>
          <w:p w14:paraId="5F7D6528" w14:textId="63A954AB" w:rsidR="00001BC2" w:rsidRPr="00D438E6" w:rsidRDefault="009B3C86" w:rsidP="00D438E6">
            <w:pPr>
              <w:spacing w:after="0" w:line="200" w:lineRule="atLeast"/>
              <w:jc w:val="both"/>
              <w:rPr>
                <w:sz w:val="16"/>
                <w:szCs w:val="16"/>
                <w:lang w:val="cs-CZ"/>
              </w:rPr>
            </w:pPr>
            <w:r w:rsidRPr="00D438E6">
              <w:rPr>
                <w:sz w:val="16"/>
                <w:szCs w:val="16"/>
                <w:lang w:val="cs-CZ"/>
              </w:rPr>
              <w:t>Deceuninck</w:t>
            </w:r>
            <w:r w:rsidR="00D95FEF" w:rsidRPr="00D438E6">
              <w:rPr>
                <w:sz w:val="16"/>
                <w:szCs w:val="16"/>
                <w:lang w:val="cs-CZ"/>
              </w:rPr>
              <w:t>,</w:t>
            </w:r>
            <w:r w:rsidRPr="00D438E6">
              <w:rPr>
                <w:sz w:val="16"/>
                <w:szCs w:val="16"/>
                <w:lang w:val="cs-CZ"/>
              </w:rPr>
              <w:t xml:space="preserve"> spol. s r. o.</w:t>
            </w:r>
            <w:bookmarkEnd w:id="0"/>
          </w:p>
        </w:tc>
      </w:tr>
    </w:tbl>
    <w:p w14:paraId="70275188" w14:textId="12395924" w:rsidR="00200B8D" w:rsidRPr="00D438E6" w:rsidRDefault="00200B8D" w:rsidP="00D438E6">
      <w:pPr>
        <w:jc w:val="both"/>
        <w:rPr>
          <w:lang w:val="cs-CZ"/>
        </w:rPr>
        <w:sectPr w:rsidR="00200B8D" w:rsidRPr="00D438E6" w:rsidSect="00050E53">
          <w:headerReference w:type="even" r:id="rId11"/>
          <w:headerReference w:type="default" r:id="rId12"/>
          <w:footerReference w:type="default" r:id="rId13"/>
          <w:headerReference w:type="first" r:id="rId14"/>
          <w:footerReference w:type="first" r:id="rId15"/>
          <w:pgSz w:w="11906" w:h="16838" w:code="9"/>
          <w:pgMar w:top="4253" w:right="1701" w:bottom="1701" w:left="1701" w:header="709" w:footer="57" w:gutter="0"/>
          <w:cols w:space="708"/>
          <w:titlePg/>
          <w:docGrid w:linePitch="360"/>
        </w:sectPr>
      </w:pPr>
    </w:p>
    <w:p w14:paraId="28E73A1F" w14:textId="77777777" w:rsidR="00D438E6" w:rsidRPr="00D438E6" w:rsidRDefault="00D438E6" w:rsidP="00D438E6">
      <w:pPr>
        <w:pStyle w:val="Nadpis1"/>
        <w:jc w:val="center"/>
        <w:rPr>
          <w:lang w:val="cs-CZ"/>
        </w:rPr>
      </w:pPr>
      <w:r w:rsidRPr="00D438E6">
        <w:rPr>
          <w:lang w:val="cs-CZ"/>
        </w:rPr>
        <w:t>Jaký vchod vám přijde vhod?</w:t>
      </w:r>
    </w:p>
    <w:p w14:paraId="49AD8197" w14:textId="77777777" w:rsidR="00D438E6" w:rsidRPr="00D438E6" w:rsidRDefault="00D438E6" w:rsidP="00D438E6">
      <w:pPr>
        <w:pStyle w:val="Nadpis1"/>
        <w:jc w:val="center"/>
        <w:rPr>
          <w:sz w:val="26"/>
          <w:szCs w:val="26"/>
          <w:lang w:val="cs-CZ"/>
        </w:rPr>
      </w:pPr>
      <w:r w:rsidRPr="00D438E6">
        <w:rPr>
          <w:sz w:val="26"/>
          <w:szCs w:val="26"/>
          <w:lang w:val="cs-CZ"/>
        </w:rPr>
        <w:t>3 tipy pro výběr vchodových dveří</w:t>
      </w:r>
    </w:p>
    <w:p w14:paraId="6CB20CEB" w14:textId="77777777" w:rsidR="00D438E6" w:rsidRPr="00D438E6" w:rsidRDefault="00D438E6" w:rsidP="00D438E6">
      <w:pPr>
        <w:spacing w:after="160" w:line="259" w:lineRule="auto"/>
        <w:jc w:val="both"/>
        <w:rPr>
          <w:rFonts w:eastAsia="Calibri" w:cs="Arial"/>
          <w:b/>
          <w:lang w:val="cs-CZ"/>
        </w:rPr>
      </w:pPr>
      <w:r w:rsidRPr="00D438E6">
        <w:rPr>
          <w:rFonts w:eastAsia="Calibri" w:cs="Arial"/>
          <w:b/>
          <w:lang w:val="cs-CZ"/>
        </w:rPr>
        <w:t xml:space="preserve">Při výběru vchodových dveří bychom měli zvážit několik hledisek. Důležitý je především design, protože vstupní dveře do domu dotváří jeho celkový vzhled. Individuální pak mohou být nároky na </w:t>
      </w:r>
      <w:proofErr w:type="gramStart"/>
      <w:r w:rsidRPr="00D438E6">
        <w:rPr>
          <w:rFonts w:eastAsia="Calibri" w:cs="Arial"/>
          <w:b/>
          <w:lang w:val="cs-CZ"/>
        </w:rPr>
        <w:t>tepelně- nebo</w:t>
      </w:r>
      <w:proofErr w:type="gramEnd"/>
      <w:r w:rsidRPr="00D438E6">
        <w:rPr>
          <w:rFonts w:eastAsia="Calibri" w:cs="Arial"/>
          <w:b/>
          <w:lang w:val="cs-CZ"/>
        </w:rPr>
        <w:t xml:space="preserve"> </w:t>
      </w:r>
      <w:proofErr w:type="spellStart"/>
      <w:r w:rsidRPr="00D438E6">
        <w:rPr>
          <w:rFonts w:eastAsia="Calibri" w:cs="Arial"/>
          <w:b/>
          <w:lang w:val="cs-CZ"/>
        </w:rPr>
        <w:t>zvukověizolační</w:t>
      </w:r>
      <w:proofErr w:type="spellEnd"/>
      <w:r w:rsidRPr="00D438E6">
        <w:rPr>
          <w:rFonts w:eastAsia="Calibri" w:cs="Arial"/>
          <w:b/>
          <w:lang w:val="cs-CZ"/>
        </w:rPr>
        <w:t xml:space="preserve"> vlastnosti. Opomenout bychom však neměli ani bezpečnost.</w:t>
      </w:r>
    </w:p>
    <w:p w14:paraId="05A68724" w14:textId="075D3DF0" w:rsidR="00D438E6" w:rsidRPr="00D438E6" w:rsidRDefault="00D438E6" w:rsidP="00D438E6">
      <w:pPr>
        <w:pStyle w:val="Nadpis2"/>
        <w:numPr>
          <w:ilvl w:val="0"/>
          <w:numId w:val="10"/>
        </w:numPr>
        <w:rPr>
          <w:lang w:val="cs-CZ"/>
        </w:rPr>
      </w:pPr>
      <w:r w:rsidRPr="00D438E6">
        <w:rPr>
          <w:lang w:val="cs-CZ"/>
        </w:rPr>
        <w:t>Bezpečnost</w:t>
      </w:r>
    </w:p>
    <w:p w14:paraId="609B159E"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70 % vloupání není vedeno přes vchodové dveře, ale přes dveře balkonové či terasové, případně přes sklep. Bezpečnosti bychom tedy měli věnovat pozornost nejen u vchodových dveří, ale celkově u všech oken a dveří v domě. </w:t>
      </w:r>
    </w:p>
    <w:p w14:paraId="38992850" w14:textId="4BE97220"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Posuzováním bezpečnosti jednotlivých prvků otvorových výplní se zabývá hned několik norem. Jedna z nich (ČSN EN 1627) stanovuje třídy bezpečnosti podle odolnosti proti vloupání. Zásadní přitom je se dodavatele zeptat, zda deklarovanou třídu bezpečnosti splňuje celý výrobek (okno/dveře), a </w:t>
      </w:r>
      <w:proofErr w:type="gramStart"/>
      <w:r w:rsidRPr="00D438E6">
        <w:rPr>
          <w:rFonts w:eastAsia="Calibri" w:cs="Arial"/>
          <w:lang w:val="cs-CZ"/>
        </w:rPr>
        <w:t>ne jen</w:t>
      </w:r>
      <w:proofErr w:type="gramEnd"/>
      <w:r w:rsidRPr="00D438E6">
        <w:rPr>
          <w:rFonts w:eastAsia="Calibri" w:cs="Arial"/>
          <w:lang w:val="cs-CZ"/>
        </w:rPr>
        <w:t xml:space="preserve"> některý z prvků (profil, sklo, kování). „Ideální je, pokud i pouhou výměnu oken či dveří konzultujeme s projektantem. Je-li v projektu jasně stanoveno, jakou bezpečnostní třídu mají otvorové výplně splňovat, je pak pro dodavatele mnohem snazší patřičný výrobek doporučit,“ radí </w:t>
      </w:r>
      <w:r w:rsidR="00043A8C">
        <w:rPr>
          <w:rFonts w:eastAsia="Calibri" w:cs="Arial"/>
          <w:lang w:val="cs-CZ"/>
        </w:rPr>
        <w:t>Richard Vácha</w:t>
      </w:r>
      <w:r w:rsidRPr="00D438E6">
        <w:rPr>
          <w:rFonts w:eastAsia="Calibri" w:cs="Arial"/>
          <w:lang w:val="cs-CZ"/>
        </w:rPr>
        <w:t>, technický manažer společnosti</w:t>
      </w:r>
      <w:r>
        <w:rPr>
          <w:rFonts w:eastAsia="Calibri" w:cs="Arial"/>
          <w:lang w:val="cs-CZ"/>
        </w:rPr>
        <w:t xml:space="preserve"> </w:t>
      </w:r>
      <w:proofErr w:type="spellStart"/>
      <w:r>
        <w:rPr>
          <w:rFonts w:eastAsia="Calibri" w:cs="Arial"/>
          <w:lang w:val="cs-CZ"/>
        </w:rPr>
        <w:t>Deceuninck</w:t>
      </w:r>
      <w:proofErr w:type="spellEnd"/>
      <w:r w:rsidRPr="00D438E6">
        <w:rPr>
          <w:rFonts w:eastAsia="Calibri" w:cs="Arial"/>
          <w:lang w:val="cs-CZ"/>
        </w:rPr>
        <w:t>.</w:t>
      </w:r>
    </w:p>
    <w:p w14:paraId="66AC5DB3" w14:textId="471F7FA8" w:rsidR="00D438E6" w:rsidRPr="00D438E6" w:rsidRDefault="00D438E6" w:rsidP="00D438E6">
      <w:pPr>
        <w:spacing w:after="160" w:line="259" w:lineRule="auto"/>
        <w:jc w:val="both"/>
        <w:rPr>
          <w:rFonts w:eastAsia="Calibri" w:cs="Arial"/>
          <w:b/>
          <w:lang w:val="cs-CZ"/>
        </w:rPr>
      </w:pPr>
      <w:r w:rsidRPr="00D438E6">
        <w:rPr>
          <w:rFonts w:eastAsia="Calibri" w:cs="Arial"/>
          <w:b/>
          <w:lang w:val="cs-CZ"/>
        </w:rPr>
        <w:t xml:space="preserve">Za „bezpečnostní dveře“, tj. dveře se zvýšenou odolností proti vloupání min. v bezpečnostní třídě RC 2, a za zabezpečená okna, minimálně ve stejné třídě, můžete u českých pojišťoven získat výraznou slevu na ročním pojistném domácnosti. Okna a dveře s profily </w:t>
      </w:r>
      <w:r>
        <w:rPr>
          <w:rFonts w:eastAsia="Calibri" w:cs="Arial"/>
          <w:b/>
          <w:lang w:val="cs-CZ"/>
        </w:rPr>
        <w:t>Deceuninck</w:t>
      </w:r>
      <w:r w:rsidRPr="00D438E6">
        <w:rPr>
          <w:rFonts w:eastAsia="Calibri" w:cs="Arial"/>
          <w:b/>
          <w:lang w:val="cs-CZ"/>
        </w:rPr>
        <w:t xml:space="preserve"> tuto třídu bezpečnosti při dodržení certifikovaného postupu výroby splňují. </w:t>
      </w:r>
    </w:p>
    <w:p w14:paraId="7D9397A8" w14:textId="7646472D"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„Za takto zabezpečené dveře a okna však musíme být připraveni si připlatit, často i několikanásobek ceny výrobků, které žádnou vyšší bezpečnostní třídu nesplňují,“ upozorňuje dále </w:t>
      </w:r>
      <w:r w:rsidR="00043A8C">
        <w:rPr>
          <w:rFonts w:eastAsia="Calibri" w:cs="Arial"/>
          <w:lang w:val="cs-CZ"/>
        </w:rPr>
        <w:t>Richard Vácha</w:t>
      </w:r>
      <w:r w:rsidRPr="00D438E6">
        <w:rPr>
          <w:rFonts w:eastAsia="Calibri" w:cs="Arial"/>
          <w:lang w:val="cs-CZ"/>
        </w:rPr>
        <w:t>.</w:t>
      </w:r>
    </w:p>
    <w:p w14:paraId="222DFCFF" w14:textId="77777777" w:rsidR="00D438E6" w:rsidRPr="00D438E6" w:rsidRDefault="00D438E6" w:rsidP="00D438E6">
      <w:pPr>
        <w:pStyle w:val="Nadpis3"/>
        <w:rPr>
          <w:lang w:val="cs-CZ"/>
        </w:rPr>
      </w:pPr>
      <w:r w:rsidRPr="00D438E6">
        <w:rPr>
          <w:lang w:val="cs-CZ"/>
        </w:rPr>
        <w:t>Co přesně znamená třída bezpečnosti RC2?</w:t>
      </w:r>
    </w:p>
    <w:p w14:paraId="594F8AF1"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Pro každou bezpečnostní třídu norma (ČSN EN 1630) přesně stanoví, jakému náporu, s jakým vybavením pachatele a po jak dlouhou dobu musí daný výrobek odolat. U RC2 je lupič vybaven dlouhým šroubovákem, hasákem, plastovými nebo dřevěnými klíny, pilou zlodějkou, rámovou pilou na kov nebo miniaturní pilkou a v neposlední řadě půlmetrovou ocelovou trubkou pro použití </w:t>
      </w:r>
      <w:r w:rsidRPr="00D438E6">
        <w:rPr>
          <w:rFonts w:eastAsia="Calibri" w:cs="Arial"/>
          <w:lang w:val="cs-CZ"/>
        </w:rPr>
        <w:lastRenderedPageBreak/>
        <w:t>na případné mříže. Takto vybavený zloděj by se oknem či dveřmi neměl dostat dovnitř ani po 3 minutách usilovného snažení. Dá se přitom předpokládat, že zloděj nechce dělat hluk a že pokud se do domu či bytu rychle nedostane, raději zkusí své štěstí jinde.</w:t>
      </w:r>
    </w:p>
    <w:p w14:paraId="5B922441" w14:textId="0C5EDA87" w:rsidR="00D438E6" w:rsidRPr="00D438E6" w:rsidRDefault="00D438E6" w:rsidP="00D438E6">
      <w:pPr>
        <w:pStyle w:val="Nadpis2"/>
        <w:numPr>
          <w:ilvl w:val="0"/>
          <w:numId w:val="10"/>
        </w:numPr>
        <w:rPr>
          <w:lang w:val="cs-CZ"/>
        </w:rPr>
      </w:pPr>
      <w:r w:rsidRPr="00D438E6">
        <w:rPr>
          <w:lang w:val="cs-CZ"/>
        </w:rPr>
        <w:t>Design</w:t>
      </w:r>
    </w:p>
    <w:p w14:paraId="1085B040" w14:textId="49D5B9B1"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Vstupní dveře s PVC profily jsou běžně k dostání v klasické variantě, tj. s rovným křídlem. Existuje však i designově pokročilejší </w:t>
      </w:r>
      <w:r w:rsidRPr="00D438E6">
        <w:rPr>
          <w:rFonts w:eastAsia="Calibri" w:cs="Arial"/>
          <w:b/>
          <w:lang w:val="cs-CZ"/>
        </w:rPr>
        <w:t>varianta dveří s tzv. překryvnou výplní, např.</w:t>
      </w:r>
      <w:r>
        <w:rPr>
          <w:rFonts w:eastAsia="Calibri" w:cs="Arial"/>
          <w:b/>
          <w:lang w:val="cs-CZ"/>
        </w:rPr>
        <w:t xml:space="preserve"> u profilů Eforte</w:t>
      </w:r>
      <w:r w:rsidRPr="00D438E6">
        <w:rPr>
          <w:rFonts w:eastAsia="Calibri" w:cs="Arial"/>
          <w:lang w:val="cs-CZ"/>
        </w:rPr>
        <w:t>. Ta odpovídá současnému trendu pohledově hladkých ploch bez odskoků. Jak název napovídá, výplň překrývá na vnější straně dveří profil. Venkovní strana dveří je díky tomu hladká a tloušťka výplně je širší. Pokud vybereme výplň s dobrými tepelněizolačními vlastnostmi, budou takové dveře mít i menší energetické ztráty.</w:t>
      </w:r>
    </w:p>
    <w:p w14:paraId="73C74A88"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Design u vchodových dveří je dán právě zvolenou výplní – může jí být sklo, sklolaminát, plast, hliník aj. Dodavatelé dveří se vždy snaží postihnout co nejširší výběr výplní a nabídka bývá hodně podobná.  Vhodnou kombinaci výplní by měl doporučit prodejce podle požadavků zákazníka na vzhled a tepelněizolační vlastnosti.</w:t>
      </w:r>
    </w:p>
    <w:p w14:paraId="3F8347F4" w14:textId="68815E74" w:rsidR="00D438E6" w:rsidRPr="00D438E6" w:rsidRDefault="00D438E6" w:rsidP="00D438E6">
      <w:pPr>
        <w:pStyle w:val="Nadpis2"/>
        <w:numPr>
          <w:ilvl w:val="0"/>
          <w:numId w:val="10"/>
        </w:numPr>
        <w:rPr>
          <w:lang w:val="cs-CZ"/>
        </w:rPr>
      </w:pPr>
      <w:r w:rsidRPr="00D438E6">
        <w:rPr>
          <w:lang w:val="cs-CZ"/>
        </w:rPr>
        <w:t>Tepelná nebo zvuková izolace?</w:t>
      </w:r>
    </w:p>
    <w:p w14:paraId="2A6C41EB"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 xml:space="preserve">Norma nám říká, že minimální hodnota součinitele tepelné prostupnosti </w:t>
      </w:r>
      <w:proofErr w:type="spellStart"/>
      <w:r w:rsidRPr="00D438E6">
        <w:rPr>
          <w:rFonts w:eastAsia="Calibri" w:cs="Arial"/>
          <w:lang w:val="cs-CZ"/>
        </w:rPr>
        <w:t>U</w:t>
      </w:r>
      <w:r w:rsidRPr="00D438E6">
        <w:rPr>
          <w:rFonts w:eastAsia="Calibri" w:cs="Arial"/>
          <w:vertAlign w:val="subscript"/>
          <w:lang w:val="cs-CZ"/>
        </w:rPr>
        <w:t>d</w:t>
      </w:r>
      <w:proofErr w:type="spellEnd"/>
      <w:r w:rsidRPr="00D438E6">
        <w:rPr>
          <w:rFonts w:eastAsia="Calibri" w:cs="Arial"/>
          <w:lang w:val="cs-CZ"/>
        </w:rPr>
        <w:t xml:space="preserve"> by měla být 1,7 W/m</w:t>
      </w:r>
      <w:r w:rsidRPr="00D438E6">
        <w:rPr>
          <w:rFonts w:eastAsia="Calibri" w:cs="Arial"/>
          <w:vertAlign w:val="superscript"/>
          <w:lang w:val="cs-CZ"/>
        </w:rPr>
        <w:t>2</w:t>
      </w:r>
      <w:r w:rsidRPr="00D438E6">
        <w:rPr>
          <w:rFonts w:eastAsia="Calibri" w:cs="Arial"/>
          <w:lang w:val="cs-CZ"/>
        </w:rPr>
        <w:t>K, doporučená hodnota pro dveře oddělující vytápěný prostor od venkovního je 1,2 a dveře pasivních domů se musí vejít do hodnoty 0,9 W/m</w:t>
      </w:r>
      <w:r w:rsidRPr="00D438E6">
        <w:rPr>
          <w:rFonts w:eastAsia="Calibri" w:cs="Arial"/>
          <w:vertAlign w:val="superscript"/>
          <w:lang w:val="cs-CZ"/>
        </w:rPr>
        <w:t>2</w:t>
      </w:r>
      <w:r w:rsidRPr="00D438E6">
        <w:rPr>
          <w:rFonts w:eastAsia="Calibri" w:cs="Arial"/>
          <w:lang w:val="cs-CZ"/>
        </w:rPr>
        <w:t xml:space="preserve">K. Pokud plánujeme stavbu v pasivním standardu, musíme upřednostnit vynikající tepelněizolační vlastnosti. Ty jdou ale do určité míry proti </w:t>
      </w:r>
      <w:proofErr w:type="spellStart"/>
      <w:r w:rsidRPr="00D438E6">
        <w:rPr>
          <w:rFonts w:eastAsia="Calibri" w:cs="Arial"/>
          <w:lang w:val="cs-CZ"/>
        </w:rPr>
        <w:t>zvukověizolačním</w:t>
      </w:r>
      <w:proofErr w:type="spellEnd"/>
      <w:r w:rsidRPr="00D438E6">
        <w:rPr>
          <w:rFonts w:eastAsia="Calibri" w:cs="Arial"/>
          <w:lang w:val="cs-CZ"/>
        </w:rPr>
        <w:t xml:space="preserve"> schopnostem dveří (zatímco teplotu izolují vzduchové „kapsy“ mezi skly, hluk naopak izoluje silné sklo).</w:t>
      </w:r>
    </w:p>
    <w:p w14:paraId="1629ABE4" w14:textId="77777777" w:rsidR="00D438E6" w:rsidRPr="00D438E6" w:rsidRDefault="00D438E6" w:rsidP="00D438E6">
      <w:pPr>
        <w:spacing w:after="160" w:line="259" w:lineRule="auto"/>
        <w:jc w:val="both"/>
        <w:rPr>
          <w:rFonts w:eastAsia="Calibri" w:cs="Arial"/>
          <w:lang w:val="cs-CZ"/>
        </w:rPr>
      </w:pPr>
      <w:r w:rsidRPr="00D438E6">
        <w:rPr>
          <w:rFonts w:eastAsia="Calibri" w:cs="Arial"/>
          <w:lang w:val="cs-CZ"/>
        </w:rPr>
        <w:t>U vchodových dveří se však nepředpokládá, že by měly oddělovat hojně užívaný obytný prostor od venkovního – obvykle vedou do předsíně nebo na chodbu, takže standardní hlukový útlum by měl být ve většině případů plně dostačující. Výjimky samozřejmě mohou existovat, ale pokud budeme chtít od vchodových dveří nadstandardní neprůzvučnost, musíme se smířit s horšími tepelněizolačními vlastnostmi.</w:t>
      </w:r>
    </w:p>
    <w:p w14:paraId="57B4034C" w14:textId="7CA8F1E8" w:rsidR="00D438E6" w:rsidRPr="00D438E6" w:rsidRDefault="00D438E6" w:rsidP="00D438E6">
      <w:pPr>
        <w:spacing w:after="160" w:line="259" w:lineRule="auto"/>
        <w:jc w:val="both"/>
        <w:rPr>
          <w:rFonts w:eastAsia="Calibri" w:cs="Arial"/>
          <w:color w:val="0070C0"/>
          <w:lang w:val="cs-CZ"/>
        </w:rPr>
      </w:pPr>
      <w:r w:rsidRPr="00D438E6">
        <w:rPr>
          <w:rFonts w:eastAsia="Calibri" w:cs="Arial"/>
          <w:color w:val="0070C0"/>
          <w:lang w:val="cs-CZ"/>
        </w:rPr>
        <w:t>Pozn.: U fotografií plastových dveří, prosím, uvádějte</w:t>
      </w:r>
      <w:r>
        <w:rPr>
          <w:rFonts w:eastAsia="Calibri" w:cs="Arial"/>
          <w:color w:val="0070C0"/>
          <w:lang w:val="cs-CZ"/>
        </w:rPr>
        <w:t xml:space="preserve"> také</w:t>
      </w:r>
      <w:r w:rsidRPr="00D438E6">
        <w:rPr>
          <w:rFonts w:eastAsia="Calibri" w:cs="Arial"/>
          <w:color w:val="0070C0"/>
          <w:lang w:val="cs-CZ"/>
        </w:rPr>
        <w:t xml:space="preserve"> jejich dodavatele – JIS spol. s r. o. Předem moc děkuji.</w:t>
      </w:r>
    </w:p>
    <w:p w14:paraId="20703EFA" w14:textId="036A55B0" w:rsidR="00E57412" w:rsidRPr="00D438E6" w:rsidRDefault="00E57412" w:rsidP="00D438E6">
      <w:pPr>
        <w:jc w:val="both"/>
        <w:rPr>
          <w:rFonts w:eastAsia="Calibri" w:cs="Arial"/>
          <w:sz w:val="22"/>
          <w:szCs w:val="22"/>
          <w:lang w:val="cs-CZ"/>
        </w:rPr>
      </w:pPr>
    </w:p>
    <w:sectPr w:rsidR="00E57412" w:rsidRPr="00D438E6" w:rsidSect="002A738D">
      <w:type w:val="continuous"/>
      <w:pgSz w:w="11906" w:h="16838" w:code="9"/>
      <w:pgMar w:top="2552" w:right="1701" w:bottom="1701" w:left="1701" w:header="709"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67AE1" w14:textId="77777777" w:rsidR="00DF0A31" w:rsidRDefault="00DF0A31">
      <w:r>
        <w:separator/>
      </w:r>
    </w:p>
  </w:endnote>
  <w:endnote w:type="continuationSeparator" w:id="0">
    <w:p w14:paraId="412BBCE7" w14:textId="77777777" w:rsidR="00DF0A31" w:rsidRDefault="00DF0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595"/>
      <w:gridCol w:w="665"/>
      <w:gridCol w:w="2244"/>
    </w:tblGrid>
    <w:tr w:rsidR="00053086" w14:paraId="3DB2A980" w14:textId="77777777" w:rsidTr="00053086">
      <w:trPr>
        <w:trHeight w:hRule="exact" w:val="652"/>
      </w:trPr>
      <w:tc>
        <w:tcPr>
          <w:tcW w:w="5595" w:type="dxa"/>
          <w:hideMark/>
        </w:tcPr>
        <w:p w14:paraId="16D0AB06" w14:textId="33FEC5CA" w:rsidR="00053086" w:rsidRDefault="009B3C86" w:rsidP="00053086">
          <w:pPr>
            <w:pStyle w:val="Zpat"/>
            <w:spacing w:before="80" w:after="0" w:line="220" w:lineRule="exact"/>
            <w:rPr>
              <w:rFonts w:asciiTheme="minorHAnsi" w:hAnsiTheme="minorHAnsi" w:cstheme="minorHAnsi"/>
              <w:b/>
              <w:color w:val="00559F"/>
              <w:lang w:val="nl-BE"/>
            </w:rPr>
          </w:pPr>
          <w:r>
            <w:rPr>
              <w:rFonts w:asciiTheme="minorHAnsi" w:hAnsiTheme="minorHAnsi" w:cstheme="minorHAnsi"/>
              <w:b/>
              <w:color w:val="00559F"/>
              <w:lang w:val="nl-BE"/>
            </w:rPr>
            <w:t>T</w:t>
          </w:r>
          <w:r w:rsidR="00B35F0E">
            <w:rPr>
              <w:rFonts w:asciiTheme="minorHAnsi" w:hAnsiTheme="minorHAnsi" w:cstheme="minorHAnsi"/>
              <w:b/>
              <w:color w:val="00559F"/>
              <w:lang w:val="nl-BE"/>
            </w:rPr>
            <w:t>ematický článek</w:t>
          </w:r>
        </w:p>
        <w:p w14:paraId="5E3DBEA6" w14:textId="697F7017" w:rsidR="00053086" w:rsidRDefault="00053086" w:rsidP="00053086">
          <w:pPr>
            <w:autoSpaceDE w:val="0"/>
            <w:autoSpaceDN w:val="0"/>
            <w:adjustRightInd w:val="0"/>
            <w:spacing w:after="0" w:line="220" w:lineRule="exact"/>
            <w:rPr>
              <w:rFonts w:asciiTheme="minorHAnsi" w:hAnsiTheme="minorHAnsi" w:cstheme="minorHAnsi"/>
              <w:color w:val="00559F"/>
              <w:szCs w:val="20"/>
              <w:lang w:val="nl-BE"/>
            </w:rPr>
          </w:pPr>
        </w:p>
      </w:tc>
      <w:tc>
        <w:tcPr>
          <w:tcW w:w="665" w:type="dxa"/>
          <w:hideMark/>
        </w:tcPr>
        <w:p w14:paraId="01C7CC5C" w14:textId="40B64577"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710CE596" wp14:editId="41B10FC1">
                <wp:extent cx="338455" cy="338455"/>
                <wp:effectExtent l="0" t="0" r="4445" b="4445"/>
                <wp:docPr id="9" name="Grafik 8"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C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68F7A808" w14:textId="77777777" w:rsidR="00053086" w:rsidRDefault="00053086" w:rsidP="00053086">
          <w:pPr>
            <w:pStyle w:val="Zpat"/>
            <w:spacing w:before="80" w:after="0" w:line="220" w:lineRule="exact"/>
            <w:rPr>
              <w:rFonts w:asciiTheme="minorHAnsi" w:hAnsiTheme="minorHAnsi" w:cstheme="minorHAnsi"/>
              <w:b/>
              <w:color w:val="005B9D"/>
              <w:szCs w:val="20"/>
            </w:rPr>
          </w:pPr>
        </w:p>
        <w:p w14:paraId="7FF6271A" w14:textId="14E30B29"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F50C63">
            <w:rPr>
              <w:rFonts w:asciiTheme="minorHAnsi" w:hAnsiTheme="minorHAnsi" w:cstheme="minorHAnsi"/>
              <w:b/>
              <w:color w:val="005B9D"/>
              <w:szCs w:val="20"/>
            </w:rPr>
            <w:t>z</w:t>
          </w:r>
        </w:p>
        <w:p w14:paraId="21470C61" w14:textId="77777777" w:rsidR="00053086" w:rsidRDefault="00053086" w:rsidP="00053086">
          <w:pPr>
            <w:pStyle w:val="Zpat"/>
            <w:spacing w:line="220" w:lineRule="exact"/>
            <w:rPr>
              <w:rFonts w:asciiTheme="minorHAnsi" w:hAnsiTheme="minorHAnsi" w:cstheme="minorHAnsi"/>
              <w:lang w:val="nl-BE"/>
            </w:rPr>
          </w:pPr>
        </w:p>
      </w:tc>
    </w:tr>
  </w:tbl>
  <w:p w14:paraId="61C7BDC9" w14:textId="77777777" w:rsidR="00BE4D89" w:rsidRPr="00050E53" w:rsidRDefault="00BE4D89" w:rsidP="00B6097F">
    <w:pPr>
      <w:pStyle w:val="Zpat"/>
      <w:spacing w:line="220" w:lineRule="exact"/>
      <w:rPr>
        <w:rFonts w:asciiTheme="minorHAnsi" w:hAnsiTheme="minorHAnsi" w:cstheme="minorHAnsi"/>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2056" w14:textId="77777777" w:rsidR="00053086" w:rsidRDefault="00456145">
    <w:r>
      <w:rPr>
        <w:noProof/>
        <w:lang w:val="de-DE" w:eastAsia="de-DE"/>
      </w:rPr>
      <w:drawing>
        <wp:anchor distT="0" distB="0" distL="114300" distR="114300" simplePos="0" relativeHeight="251663360" behindDoc="0" locked="0" layoutInCell="1" allowOverlap="1" wp14:anchorId="0AF03C0D" wp14:editId="15E6BF33">
          <wp:simplePos x="0" y="0"/>
          <wp:positionH relativeFrom="column">
            <wp:posOffset>5398</wp:posOffset>
          </wp:positionH>
          <wp:positionV relativeFrom="paragraph">
            <wp:posOffset>41275</wp:posOffset>
          </wp:positionV>
          <wp:extent cx="1259840" cy="532765"/>
          <wp:effectExtent l="0" t="0" r="0" b="635"/>
          <wp:wrapNone/>
          <wp:docPr id="11" name="Picture 6"/>
          <wp:cNvGraphicFramePr/>
          <a:graphic xmlns:a="http://schemas.openxmlformats.org/drawingml/2006/main">
            <a:graphicData uri="http://schemas.openxmlformats.org/drawingml/2006/picture">
              <pic:pic xmlns:pic="http://schemas.openxmlformats.org/drawingml/2006/picture">
                <pic:nvPicPr>
                  <pic:cNvPr id="4"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532765"/>
                  </a:xfrm>
                  <a:prstGeom prst="rect">
                    <a:avLst/>
                  </a:prstGeom>
                </pic:spPr>
              </pic:pic>
            </a:graphicData>
          </a:graphic>
        </wp:anchor>
      </w:drawing>
    </w:r>
  </w:p>
  <w:tbl>
    <w:tblPr>
      <w:tblStyle w:val="Mkatabulky"/>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327"/>
      <w:gridCol w:w="665"/>
      <w:gridCol w:w="2244"/>
    </w:tblGrid>
    <w:tr w:rsidR="00053086" w14:paraId="2E75496F" w14:textId="77777777" w:rsidTr="00053086">
      <w:trPr>
        <w:trHeight w:hRule="exact" w:val="652"/>
      </w:trPr>
      <w:tc>
        <w:tcPr>
          <w:tcW w:w="3327" w:type="dxa"/>
        </w:tcPr>
        <w:p w14:paraId="386A1B84" w14:textId="77777777" w:rsidR="00053086" w:rsidRDefault="00053086" w:rsidP="00053086">
          <w:pPr>
            <w:pStyle w:val="Zpat"/>
            <w:spacing w:before="80" w:after="0" w:line="220" w:lineRule="exact"/>
            <w:rPr>
              <w:rFonts w:asciiTheme="minorHAnsi" w:hAnsiTheme="minorHAnsi" w:cstheme="minorHAnsi"/>
              <w:b/>
              <w:color w:val="005B9D"/>
              <w:szCs w:val="20"/>
            </w:rPr>
          </w:pPr>
        </w:p>
        <w:p w14:paraId="59AE7151" w14:textId="254CA9A2" w:rsidR="00053086" w:rsidRDefault="00053086" w:rsidP="00053086">
          <w:pPr>
            <w:autoSpaceDE w:val="0"/>
            <w:autoSpaceDN w:val="0"/>
            <w:adjustRightInd w:val="0"/>
            <w:spacing w:line="200" w:lineRule="exact"/>
            <w:rPr>
              <w:rFonts w:asciiTheme="minorHAnsi" w:hAnsiTheme="minorHAnsi" w:cstheme="minorHAnsi"/>
              <w:b/>
              <w:color w:val="00559F"/>
              <w:lang w:val="nl-BE"/>
            </w:rPr>
          </w:pPr>
        </w:p>
      </w:tc>
      <w:tc>
        <w:tcPr>
          <w:tcW w:w="665" w:type="dxa"/>
          <w:hideMark/>
        </w:tcPr>
        <w:p w14:paraId="143E0C84" w14:textId="72FC33F4" w:rsidR="00053086" w:rsidRDefault="00053086" w:rsidP="00053086">
          <w:pPr>
            <w:pStyle w:val="Zpat"/>
            <w:spacing w:line="800" w:lineRule="exact"/>
            <w:rPr>
              <w:rFonts w:asciiTheme="minorHAnsi" w:hAnsiTheme="minorHAnsi" w:cstheme="minorHAnsi"/>
              <w:lang w:val="nl-BE"/>
            </w:rPr>
          </w:pPr>
          <w:r>
            <w:rPr>
              <w:rFonts w:asciiTheme="minorHAnsi" w:hAnsiTheme="minorHAnsi" w:cstheme="minorHAnsi"/>
              <w:noProof/>
              <w:lang w:val="de-DE" w:eastAsia="de-DE"/>
            </w:rPr>
            <w:drawing>
              <wp:inline distT="0" distB="0" distL="0" distR="0" wp14:anchorId="5B005FDA" wp14:editId="378135DD">
                <wp:extent cx="338455" cy="338455"/>
                <wp:effectExtent l="0" t="0" r="4445" b="4445"/>
                <wp:docPr id="12" name="Grafik 7" descr="DE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8455" cy="338455"/>
                        </a:xfrm>
                        <a:prstGeom prst="rect">
                          <a:avLst/>
                        </a:prstGeom>
                        <a:noFill/>
                        <a:ln>
                          <a:noFill/>
                        </a:ln>
                      </pic:spPr>
                    </pic:pic>
                  </a:graphicData>
                </a:graphic>
              </wp:inline>
            </w:drawing>
          </w:r>
        </w:p>
      </w:tc>
      <w:tc>
        <w:tcPr>
          <w:tcW w:w="2244" w:type="dxa"/>
        </w:tcPr>
        <w:p w14:paraId="2B72E07F" w14:textId="77777777" w:rsidR="00053086" w:rsidRDefault="00053086" w:rsidP="00053086">
          <w:pPr>
            <w:pStyle w:val="Zpat"/>
            <w:spacing w:before="80" w:after="0" w:line="220" w:lineRule="exact"/>
            <w:jc w:val="right"/>
            <w:rPr>
              <w:rFonts w:asciiTheme="minorHAnsi" w:hAnsiTheme="minorHAnsi" w:cstheme="minorHAnsi"/>
              <w:b/>
              <w:color w:val="005B9D"/>
              <w:szCs w:val="20"/>
            </w:rPr>
          </w:pPr>
        </w:p>
        <w:p w14:paraId="711B38FB" w14:textId="2D88F973" w:rsidR="00053086" w:rsidRDefault="00053086" w:rsidP="00053086">
          <w:pPr>
            <w:autoSpaceDE w:val="0"/>
            <w:autoSpaceDN w:val="0"/>
            <w:adjustRightInd w:val="0"/>
            <w:spacing w:line="200" w:lineRule="exact"/>
            <w:jc w:val="right"/>
            <w:rPr>
              <w:rFonts w:asciiTheme="minorHAnsi" w:hAnsiTheme="minorHAnsi" w:cstheme="minorHAnsi"/>
              <w:b/>
              <w:color w:val="000000"/>
              <w:szCs w:val="20"/>
            </w:rPr>
          </w:pPr>
          <w:r>
            <w:rPr>
              <w:rFonts w:asciiTheme="minorHAnsi" w:hAnsiTheme="minorHAnsi" w:cstheme="minorHAnsi"/>
              <w:b/>
              <w:color w:val="005B9D"/>
              <w:szCs w:val="20"/>
            </w:rPr>
            <w:t>www.deceuninck.c</w:t>
          </w:r>
          <w:r w:rsidR="009B3C86">
            <w:rPr>
              <w:rFonts w:asciiTheme="minorHAnsi" w:hAnsiTheme="minorHAnsi" w:cstheme="minorHAnsi"/>
              <w:b/>
              <w:color w:val="005B9D"/>
              <w:szCs w:val="20"/>
            </w:rPr>
            <w:t>z</w:t>
          </w:r>
        </w:p>
        <w:p w14:paraId="3C65F503" w14:textId="77777777" w:rsidR="00053086" w:rsidRDefault="00053086" w:rsidP="00053086">
          <w:pPr>
            <w:pStyle w:val="Zpat"/>
            <w:spacing w:line="220" w:lineRule="exact"/>
            <w:jc w:val="right"/>
            <w:rPr>
              <w:rFonts w:asciiTheme="minorHAnsi" w:hAnsiTheme="minorHAnsi" w:cstheme="minorHAnsi"/>
              <w:lang w:val="nl-BE"/>
            </w:rPr>
          </w:pPr>
        </w:p>
      </w:tc>
    </w:tr>
  </w:tbl>
  <w:p w14:paraId="4116C5D9" w14:textId="77777777" w:rsidR="00BE4D89" w:rsidRPr="00050E53" w:rsidRDefault="00BE4D89">
    <w:pPr>
      <w:rPr>
        <w:lang w:val="en-US"/>
      </w:rPr>
    </w:pPr>
  </w:p>
  <w:p w14:paraId="21B0F824" w14:textId="77777777" w:rsidR="00BE4D89" w:rsidRPr="000C796B" w:rsidRDefault="00BE4D89" w:rsidP="00EC3432">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62B6" w14:textId="77777777" w:rsidR="00DF0A31" w:rsidRDefault="00DF0A31">
      <w:r>
        <w:separator/>
      </w:r>
    </w:p>
  </w:footnote>
  <w:footnote w:type="continuationSeparator" w:id="0">
    <w:p w14:paraId="56F16FF7" w14:textId="77777777" w:rsidR="00DF0A31" w:rsidRDefault="00DF0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DA87" w14:textId="77777777"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8002F29" w14:textId="77777777" w:rsidR="00BE4D89" w:rsidRDefault="00BE4D89" w:rsidP="007444BD">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B2AC" w14:textId="6EA999D2" w:rsidR="00BE4D89" w:rsidRDefault="00BE4D89" w:rsidP="0024651B">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E27EC">
      <w:rPr>
        <w:rStyle w:val="slostrnky"/>
        <w:noProof/>
      </w:rPr>
      <w:t>2</w:t>
    </w:r>
    <w:r>
      <w:rPr>
        <w:rStyle w:val="slostrnky"/>
      </w:rPr>
      <w:fldChar w:fldCharType="end"/>
    </w:r>
  </w:p>
  <w:p w14:paraId="735B490C" w14:textId="77777777" w:rsidR="00BE4D89" w:rsidRDefault="00BE4D89" w:rsidP="007444BD">
    <w:pPr>
      <w:pStyle w:val="Zhlav"/>
      <w:ind w:right="360"/>
    </w:pPr>
    <w:r>
      <w:rPr>
        <w:noProof/>
        <w:lang w:val="de-DE" w:eastAsia="de-DE"/>
      </w:rPr>
      <w:drawing>
        <wp:anchor distT="0" distB="0" distL="114300" distR="114300" simplePos="0" relativeHeight="251662336" behindDoc="1" locked="0" layoutInCell="1" allowOverlap="1" wp14:anchorId="4953B0DF" wp14:editId="05ADBA0F">
          <wp:simplePos x="0" y="0"/>
          <wp:positionH relativeFrom="margin">
            <wp:align>left</wp:align>
          </wp:positionH>
          <wp:positionV relativeFrom="page">
            <wp:posOffset>455930</wp:posOffset>
          </wp:positionV>
          <wp:extent cx="1439545" cy="719455"/>
          <wp:effectExtent l="0" t="0" r="8255" b="444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A90E" w14:textId="77777777" w:rsidR="00BE4D89" w:rsidRDefault="00BE4D89">
    <w:pPr>
      <w:pStyle w:val="Zhlav"/>
    </w:pPr>
    <w:r>
      <w:rPr>
        <w:noProof/>
        <w:lang w:val="de-DE" w:eastAsia="de-DE"/>
      </w:rPr>
      <w:drawing>
        <wp:anchor distT="0" distB="0" distL="114300" distR="114300" simplePos="0" relativeHeight="251660288" behindDoc="1" locked="0" layoutInCell="1" allowOverlap="1" wp14:anchorId="0637AFAC" wp14:editId="215B0180">
          <wp:simplePos x="0" y="0"/>
          <wp:positionH relativeFrom="page">
            <wp:posOffset>1076325</wp:posOffset>
          </wp:positionH>
          <wp:positionV relativeFrom="page">
            <wp:posOffset>723900</wp:posOffset>
          </wp:positionV>
          <wp:extent cx="1439545" cy="719455"/>
          <wp:effectExtent l="0" t="0" r="8255" b="4445"/>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ceuninck-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3954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E0C6F28"/>
    <w:lvl w:ilvl="0">
      <w:start w:val="1"/>
      <w:numFmt w:val="bullet"/>
      <w:pStyle w:val="Seznamsodrkami5"/>
      <w:lvlText w:val=""/>
      <w:lvlJc w:val="left"/>
      <w:pPr>
        <w:tabs>
          <w:tab w:val="num" w:pos="1492"/>
        </w:tabs>
        <w:ind w:left="1492" w:hanging="360"/>
      </w:pPr>
      <w:rPr>
        <w:rFonts w:ascii="Symbol" w:hAnsi="Symbol" w:hint="default"/>
      </w:rPr>
    </w:lvl>
  </w:abstractNum>
  <w:abstractNum w:abstractNumId="1" w15:restartNumberingAfterBreak="0">
    <w:nsid w:val="180A78F6"/>
    <w:multiLevelType w:val="multilevel"/>
    <w:tmpl w:val="B882F190"/>
    <w:styleLink w:val="Deceuninck-List"/>
    <w:lvl w:ilvl="0">
      <w:start w:val="1"/>
      <w:numFmt w:val="decimal"/>
      <w:lvlText w:val="%1"/>
      <w:lvlJc w:val="right"/>
      <w:pPr>
        <w:ind w:left="227" w:hanging="227"/>
      </w:pPr>
      <w:rPr>
        <w:rFonts w:hint="default"/>
      </w:rPr>
    </w:lvl>
    <w:lvl w:ilvl="1">
      <w:start w:val="1"/>
      <w:numFmt w:val="decimal"/>
      <w:lvlText w:val="%1.%2"/>
      <w:lvlJc w:val="right"/>
      <w:pPr>
        <w:ind w:left="0" w:hanging="227"/>
      </w:pPr>
      <w:rPr>
        <w:rFonts w:hint="default"/>
      </w:rPr>
    </w:lvl>
    <w:lvl w:ilvl="2">
      <w:start w:val="1"/>
      <w:numFmt w:val="decimal"/>
      <w:lvlText w:val="%1.%2.%3"/>
      <w:lvlJc w:val="right"/>
      <w:pPr>
        <w:ind w:left="0" w:hanging="227"/>
      </w:pPr>
      <w:rPr>
        <w:rFonts w:hint="default"/>
      </w:rPr>
    </w:lvl>
    <w:lvl w:ilvl="3">
      <w:start w:val="1"/>
      <w:numFmt w:val="decimal"/>
      <w:lvlText w:val="%1.%2.%3.%4"/>
      <w:lvlJc w:val="right"/>
      <w:pPr>
        <w:ind w:left="0" w:hanging="227"/>
      </w:pPr>
      <w:rPr>
        <w:rFonts w:hint="default"/>
      </w:rPr>
    </w:lvl>
    <w:lvl w:ilvl="4">
      <w:start w:val="1"/>
      <w:numFmt w:val="decimal"/>
      <w:lvlText w:val="%1.%2.%3.%4.%5"/>
      <w:lvlJc w:val="right"/>
      <w:pPr>
        <w:ind w:left="0" w:hanging="227"/>
      </w:pPr>
      <w:rPr>
        <w:rFonts w:hint="default"/>
      </w:rPr>
    </w:lvl>
    <w:lvl w:ilvl="5">
      <w:start w:val="1"/>
      <w:numFmt w:val="decimal"/>
      <w:lvlText w:val="%1.%2.%3.%4.%5.%6"/>
      <w:lvlJc w:val="right"/>
      <w:pPr>
        <w:ind w:left="0" w:hanging="227"/>
      </w:pPr>
      <w:rPr>
        <w:rFonts w:hint="default"/>
      </w:rPr>
    </w:lvl>
    <w:lvl w:ilvl="6">
      <w:start w:val="1"/>
      <w:numFmt w:val="decimal"/>
      <w:lvlText w:val="%1.%2.%3.%4.%5.%6.%7"/>
      <w:lvlJc w:val="right"/>
      <w:pPr>
        <w:ind w:left="0" w:hanging="227"/>
      </w:pPr>
      <w:rPr>
        <w:rFonts w:hint="default"/>
      </w:rPr>
    </w:lvl>
    <w:lvl w:ilvl="7">
      <w:start w:val="1"/>
      <w:numFmt w:val="decimal"/>
      <w:lvlText w:val="%1.%2.%3.%4.%5.%6.%7.%8"/>
      <w:lvlJc w:val="right"/>
      <w:pPr>
        <w:ind w:left="0" w:hanging="227"/>
      </w:pPr>
      <w:rPr>
        <w:rFonts w:hint="default"/>
      </w:rPr>
    </w:lvl>
    <w:lvl w:ilvl="8">
      <w:start w:val="1"/>
      <w:numFmt w:val="decimal"/>
      <w:lvlText w:val="%1.%2.%3.%4.%5.%6.%7.%8.%9"/>
      <w:lvlJc w:val="right"/>
      <w:pPr>
        <w:ind w:left="0" w:hanging="227"/>
      </w:pPr>
      <w:rPr>
        <w:rFonts w:hint="default"/>
      </w:rPr>
    </w:lvl>
  </w:abstractNum>
  <w:abstractNum w:abstractNumId="2" w15:restartNumberingAfterBreak="0">
    <w:nsid w:val="1F1D592A"/>
    <w:multiLevelType w:val="hybridMultilevel"/>
    <w:tmpl w:val="B89A7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15527E"/>
    <w:multiLevelType w:val="multilevel"/>
    <w:tmpl w:val="5846EBE4"/>
    <w:styleLink w:val="List-Deceuninck-Bullet"/>
    <w:lvl w:ilvl="0">
      <w:start w:val="1"/>
      <w:numFmt w:val="bullet"/>
      <w:pStyle w:val="Seznamsodrkami"/>
      <w:lvlText w:val=""/>
      <w:lvlJc w:val="left"/>
      <w:pPr>
        <w:ind w:left="284" w:hanging="284"/>
      </w:pPr>
      <w:rPr>
        <w:rFonts w:ascii="Wingdings" w:hAnsi="Wingdings" w:hint="default"/>
        <w:color w:val="00559F" w:themeColor="text2"/>
        <w:sz w:val="20"/>
      </w:rPr>
    </w:lvl>
    <w:lvl w:ilvl="1">
      <w:start w:val="1"/>
      <w:numFmt w:val="bullet"/>
      <w:pStyle w:val="Seznamsodrkami2"/>
      <w:lvlText w:val="-"/>
      <w:lvlJc w:val="left"/>
      <w:pPr>
        <w:ind w:left="737" w:hanging="283"/>
      </w:pPr>
      <w:rPr>
        <w:rFonts w:ascii="Times New Roman" w:hAnsi="Times New Roman" w:cs="Times New Roman" w:hint="default"/>
        <w:color w:val="00559F" w:themeColor="text2"/>
        <w:sz w:val="16"/>
      </w:rPr>
    </w:lvl>
    <w:lvl w:ilvl="2">
      <w:start w:val="1"/>
      <w:numFmt w:val="bullet"/>
      <w:pStyle w:val="Seznamsodrkami3"/>
      <w:lvlText w:val=""/>
      <w:lvlJc w:val="left"/>
      <w:pPr>
        <w:tabs>
          <w:tab w:val="num" w:pos="907"/>
        </w:tabs>
        <w:ind w:left="1191" w:hanging="284"/>
      </w:pPr>
      <w:rPr>
        <w:rFonts w:ascii="Wingdings" w:hAnsi="Wingdings" w:hint="default"/>
        <w:color w:val="000000" w:themeColor="text1"/>
        <w:sz w:val="16"/>
      </w:rPr>
    </w:lvl>
    <w:lvl w:ilvl="3">
      <w:start w:val="1"/>
      <w:numFmt w:val="bullet"/>
      <w:pStyle w:val="Seznamsodrkami4"/>
      <w:lvlText w:val="-"/>
      <w:lvlJc w:val="left"/>
      <w:pPr>
        <w:tabs>
          <w:tab w:val="num" w:pos="1361"/>
        </w:tabs>
        <w:ind w:left="1644" w:hanging="283"/>
      </w:pPr>
      <w:rPr>
        <w:rFonts w:ascii="Times New Roman" w:hAnsi="Times New Roman" w:cs="Times New Roman" w:hint="default"/>
        <w:color w:val="000000" w:themeColor="text1"/>
        <w:sz w:val="16"/>
      </w:rPr>
    </w:lvl>
    <w:lvl w:ilvl="4">
      <w:start w:val="1"/>
      <w:numFmt w:val="bullet"/>
      <w:lvlText w:val=""/>
      <w:lvlJc w:val="left"/>
      <w:pPr>
        <w:ind w:left="2520" w:hanging="360"/>
      </w:pPr>
      <w:rPr>
        <w:rFonts w:ascii="Wingdings" w:hAnsi="Wingdings" w:hint="default"/>
        <w:color w:val="00559F" w:themeColor="text2"/>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428E00B5"/>
    <w:multiLevelType w:val="hybridMultilevel"/>
    <w:tmpl w:val="AC26C742"/>
    <w:lvl w:ilvl="0" w:tplc="6CE05A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7382A"/>
    <w:multiLevelType w:val="multilevel"/>
    <w:tmpl w:val="5846EBE4"/>
    <w:numStyleLink w:val="List-Deceuninck-Bullet"/>
  </w:abstractNum>
  <w:abstractNum w:abstractNumId="6" w15:restartNumberingAfterBreak="0">
    <w:nsid w:val="45B561A9"/>
    <w:multiLevelType w:val="hybridMultilevel"/>
    <w:tmpl w:val="9468F2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D7E82"/>
    <w:multiLevelType w:val="hybridMultilevel"/>
    <w:tmpl w:val="3AA64508"/>
    <w:lvl w:ilvl="0" w:tplc="DD98C9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71C6610"/>
    <w:multiLevelType w:val="hybridMultilevel"/>
    <w:tmpl w:val="9FCE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B4492"/>
    <w:multiLevelType w:val="hybridMultilevel"/>
    <w:tmpl w:val="EC8C55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8"/>
  </w:num>
  <w:num w:numId="6">
    <w:abstractNumId w:val="6"/>
  </w:num>
  <w:num w:numId="7">
    <w:abstractNumId w:val="7"/>
  </w:num>
  <w:num w:numId="8">
    <w:abstractNumId w:val="4"/>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DC"/>
    <w:rsid w:val="00001BC2"/>
    <w:rsid w:val="00005E76"/>
    <w:rsid w:val="000234DF"/>
    <w:rsid w:val="00036D73"/>
    <w:rsid w:val="00043A8C"/>
    <w:rsid w:val="0004606A"/>
    <w:rsid w:val="00050090"/>
    <w:rsid w:val="00050959"/>
    <w:rsid w:val="00050E53"/>
    <w:rsid w:val="00051EAA"/>
    <w:rsid w:val="00053086"/>
    <w:rsid w:val="00061980"/>
    <w:rsid w:val="00074C75"/>
    <w:rsid w:val="00080ECD"/>
    <w:rsid w:val="0009716A"/>
    <w:rsid w:val="000B505B"/>
    <w:rsid w:val="000C1202"/>
    <w:rsid w:val="000C510F"/>
    <w:rsid w:val="000C796B"/>
    <w:rsid w:val="000E6BE3"/>
    <w:rsid w:val="000E704D"/>
    <w:rsid w:val="001255DC"/>
    <w:rsid w:val="001366EF"/>
    <w:rsid w:val="00137117"/>
    <w:rsid w:val="00137768"/>
    <w:rsid w:val="00187D5D"/>
    <w:rsid w:val="001C117B"/>
    <w:rsid w:val="001F054E"/>
    <w:rsid w:val="00200B8D"/>
    <w:rsid w:val="002129AB"/>
    <w:rsid w:val="00225DE1"/>
    <w:rsid w:val="00230A27"/>
    <w:rsid w:val="00241389"/>
    <w:rsid w:val="0024490F"/>
    <w:rsid w:val="0024651B"/>
    <w:rsid w:val="00254233"/>
    <w:rsid w:val="00266FCC"/>
    <w:rsid w:val="00287B73"/>
    <w:rsid w:val="00295487"/>
    <w:rsid w:val="002A2551"/>
    <w:rsid w:val="002A738D"/>
    <w:rsid w:val="002D7CA5"/>
    <w:rsid w:val="002F6AFF"/>
    <w:rsid w:val="003117FE"/>
    <w:rsid w:val="00314C70"/>
    <w:rsid w:val="00327A59"/>
    <w:rsid w:val="00374367"/>
    <w:rsid w:val="00383CFC"/>
    <w:rsid w:val="00386180"/>
    <w:rsid w:val="0039047A"/>
    <w:rsid w:val="003A1782"/>
    <w:rsid w:val="003D32B1"/>
    <w:rsid w:val="003D6E40"/>
    <w:rsid w:val="003D7C8D"/>
    <w:rsid w:val="003E27EC"/>
    <w:rsid w:val="00403C3C"/>
    <w:rsid w:val="0041513D"/>
    <w:rsid w:val="00432A78"/>
    <w:rsid w:val="00454786"/>
    <w:rsid w:val="00456145"/>
    <w:rsid w:val="004C6701"/>
    <w:rsid w:val="004D6CAA"/>
    <w:rsid w:val="004F46F2"/>
    <w:rsid w:val="004F6B0D"/>
    <w:rsid w:val="00510CFC"/>
    <w:rsid w:val="005152D5"/>
    <w:rsid w:val="0054480D"/>
    <w:rsid w:val="00550FBC"/>
    <w:rsid w:val="00560B56"/>
    <w:rsid w:val="00564664"/>
    <w:rsid w:val="00592E29"/>
    <w:rsid w:val="005A23F6"/>
    <w:rsid w:val="005B53E9"/>
    <w:rsid w:val="005C6B4F"/>
    <w:rsid w:val="005D43BC"/>
    <w:rsid w:val="006068CE"/>
    <w:rsid w:val="00625E04"/>
    <w:rsid w:val="0062749C"/>
    <w:rsid w:val="00636FDF"/>
    <w:rsid w:val="00644460"/>
    <w:rsid w:val="006560B6"/>
    <w:rsid w:val="00671AB7"/>
    <w:rsid w:val="00672CE6"/>
    <w:rsid w:val="00677E90"/>
    <w:rsid w:val="00696A00"/>
    <w:rsid w:val="006A0D0D"/>
    <w:rsid w:val="006B592A"/>
    <w:rsid w:val="006C1C21"/>
    <w:rsid w:val="006C4FE9"/>
    <w:rsid w:val="006E560C"/>
    <w:rsid w:val="006E66AB"/>
    <w:rsid w:val="00711F43"/>
    <w:rsid w:val="00717D62"/>
    <w:rsid w:val="00731CAF"/>
    <w:rsid w:val="007444BD"/>
    <w:rsid w:val="0077296D"/>
    <w:rsid w:val="00773648"/>
    <w:rsid w:val="00795F52"/>
    <w:rsid w:val="007A2F46"/>
    <w:rsid w:val="007E0901"/>
    <w:rsid w:val="008125CA"/>
    <w:rsid w:val="00817B09"/>
    <w:rsid w:val="00826B32"/>
    <w:rsid w:val="0083106A"/>
    <w:rsid w:val="00855D9D"/>
    <w:rsid w:val="00872485"/>
    <w:rsid w:val="008959C9"/>
    <w:rsid w:val="008A3463"/>
    <w:rsid w:val="008D0A19"/>
    <w:rsid w:val="0090453A"/>
    <w:rsid w:val="00906EDE"/>
    <w:rsid w:val="00911FB0"/>
    <w:rsid w:val="00924053"/>
    <w:rsid w:val="00934154"/>
    <w:rsid w:val="009473A4"/>
    <w:rsid w:val="009523FE"/>
    <w:rsid w:val="00957F04"/>
    <w:rsid w:val="00976DD7"/>
    <w:rsid w:val="009A129D"/>
    <w:rsid w:val="009B3C86"/>
    <w:rsid w:val="009D7377"/>
    <w:rsid w:val="009E64BF"/>
    <w:rsid w:val="009F276D"/>
    <w:rsid w:val="00A051DE"/>
    <w:rsid w:val="00A56F0B"/>
    <w:rsid w:val="00AA405B"/>
    <w:rsid w:val="00AC47E4"/>
    <w:rsid w:val="00AD0C1A"/>
    <w:rsid w:val="00AD38AB"/>
    <w:rsid w:val="00AD7010"/>
    <w:rsid w:val="00AE1F1A"/>
    <w:rsid w:val="00B22257"/>
    <w:rsid w:val="00B229B1"/>
    <w:rsid w:val="00B33984"/>
    <w:rsid w:val="00B35F0E"/>
    <w:rsid w:val="00B36F21"/>
    <w:rsid w:val="00B52C9D"/>
    <w:rsid w:val="00B6097F"/>
    <w:rsid w:val="00B91F75"/>
    <w:rsid w:val="00BA0B7D"/>
    <w:rsid w:val="00BB61ED"/>
    <w:rsid w:val="00BD23F3"/>
    <w:rsid w:val="00BE4D89"/>
    <w:rsid w:val="00C009B5"/>
    <w:rsid w:val="00C054FA"/>
    <w:rsid w:val="00C277F1"/>
    <w:rsid w:val="00CB2B11"/>
    <w:rsid w:val="00CC7C3D"/>
    <w:rsid w:val="00CD6D86"/>
    <w:rsid w:val="00D03411"/>
    <w:rsid w:val="00D2352D"/>
    <w:rsid w:val="00D24500"/>
    <w:rsid w:val="00D438E6"/>
    <w:rsid w:val="00D607DC"/>
    <w:rsid w:val="00D748A5"/>
    <w:rsid w:val="00D80136"/>
    <w:rsid w:val="00D87551"/>
    <w:rsid w:val="00D95AA7"/>
    <w:rsid w:val="00D95FEF"/>
    <w:rsid w:val="00DB5CB3"/>
    <w:rsid w:val="00DB782D"/>
    <w:rsid w:val="00DC4CED"/>
    <w:rsid w:val="00DC6A76"/>
    <w:rsid w:val="00DD7D97"/>
    <w:rsid w:val="00DF0A31"/>
    <w:rsid w:val="00DF5C06"/>
    <w:rsid w:val="00DF72C0"/>
    <w:rsid w:val="00E101D5"/>
    <w:rsid w:val="00E166B2"/>
    <w:rsid w:val="00E214A9"/>
    <w:rsid w:val="00E27999"/>
    <w:rsid w:val="00E3371F"/>
    <w:rsid w:val="00E41F43"/>
    <w:rsid w:val="00E429A3"/>
    <w:rsid w:val="00E57412"/>
    <w:rsid w:val="00EB0577"/>
    <w:rsid w:val="00EB5EB2"/>
    <w:rsid w:val="00EC3432"/>
    <w:rsid w:val="00ED1D99"/>
    <w:rsid w:val="00EE6905"/>
    <w:rsid w:val="00F07B77"/>
    <w:rsid w:val="00F16298"/>
    <w:rsid w:val="00F4344B"/>
    <w:rsid w:val="00F438A4"/>
    <w:rsid w:val="00F45413"/>
    <w:rsid w:val="00F50C63"/>
    <w:rsid w:val="00F5558B"/>
    <w:rsid w:val="00F66E04"/>
    <w:rsid w:val="00F6799A"/>
    <w:rsid w:val="00FA6347"/>
    <w:rsid w:val="00FB422C"/>
    <w:rsid w:val="00FC44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0A3E"/>
  <w15:docId w15:val="{74C69FEE-0762-409C-AD56-1F530DC3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9D7377"/>
    <w:pPr>
      <w:spacing w:after="113"/>
    </w:pPr>
    <w:rPr>
      <w:rFonts w:ascii="Arial" w:hAnsi="Arial"/>
      <w:szCs w:val="24"/>
      <w:lang w:val="en-GB" w:eastAsia="en-GB"/>
    </w:rPr>
  </w:style>
  <w:style w:type="paragraph" w:styleId="Nadpis1">
    <w:name w:val="heading 1"/>
    <w:basedOn w:val="Normln"/>
    <w:next w:val="Normln"/>
    <w:qFormat/>
    <w:rsid w:val="00EB5EB2"/>
    <w:pPr>
      <w:keepNext/>
      <w:tabs>
        <w:tab w:val="left" w:pos="0"/>
      </w:tabs>
      <w:spacing w:before="113" w:after="340" w:line="528" w:lineRule="exact"/>
      <w:outlineLvl w:val="0"/>
    </w:pPr>
    <w:rPr>
      <w:rFonts w:asciiTheme="minorHAnsi" w:hAnsiTheme="minorHAnsi" w:cs="Arial"/>
      <w:b/>
      <w:bCs/>
      <w:color w:val="00559F" w:themeColor="text2"/>
      <w:kern w:val="32"/>
      <w:sz w:val="44"/>
      <w:szCs w:val="32"/>
    </w:rPr>
  </w:style>
  <w:style w:type="paragraph" w:styleId="Nadpis2">
    <w:name w:val="heading 2"/>
    <w:basedOn w:val="Normln"/>
    <w:next w:val="Normln"/>
    <w:qFormat/>
    <w:rsid w:val="00EB5EB2"/>
    <w:pPr>
      <w:keepNext/>
      <w:tabs>
        <w:tab w:val="left" w:pos="0"/>
      </w:tabs>
      <w:spacing w:before="520" w:after="170" w:line="336" w:lineRule="exact"/>
      <w:outlineLvl w:val="1"/>
    </w:pPr>
    <w:rPr>
      <w:rFonts w:asciiTheme="minorHAnsi" w:hAnsiTheme="minorHAnsi" w:cs="Arial"/>
      <w:bCs/>
      <w:iCs/>
      <w:color w:val="1DAEFF" w:themeColor="background2"/>
      <w:sz w:val="28"/>
      <w:szCs w:val="28"/>
    </w:rPr>
  </w:style>
  <w:style w:type="paragraph" w:styleId="Nadpis3">
    <w:name w:val="heading 3"/>
    <w:basedOn w:val="Normln"/>
    <w:next w:val="Normln"/>
    <w:qFormat/>
    <w:rsid w:val="00EB5EB2"/>
    <w:pPr>
      <w:keepNext/>
      <w:tabs>
        <w:tab w:val="left" w:pos="0"/>
      </w:tabs>
      <w:spacing w:before="320" w:line="220" w:lineRule="exact"/>
      <w:outlineLvl w:val="2"/>
    </w:pPr>
    <w:rPr>
      <w:rFonts w:asciiTheme="minorHAnsi" w:hAnsiTheme="minorHAnsi" w:cs="Arial"/>
      <w:b/>
      <w:bCs/>
      <w:sz w:val="24"/>
      <w:szCs w:val="26"/>
    </w:rPr>
  </w:style>
  <w:style w:type="paragraph" w:styleId="Nadpis4">
    <w:name w:val="heading 4"/>
    <w:basedOn w:val="Normln"/>
    <w:next w:val="Normln"/>
    <w:link w:val="Nadpis4Char"/>
    <w:unhideWhenUsed/>
    <w:qFormat/>
    <w:rsid w:val="00EB5EB2"/>
    <w:pPr>
      <w:keepNext/>
      <w:keepLines/>
      <w:tabs>
        <w:tab w:val="left" w:pos="0"/>
      </w:tabs>
      <w:spacing w:before="113" w:after="57" w:line="220" w:lineRule="atLeast"/>
      <w:outlineLvl w:val="3"/>
    </w:pPr>
    <w:rPr>
      <w:rFonts w:asciiTheme="minorHAnsi" w:eastAsiaTheme="majorEastAsia" w:hAnsiTheme="minorHAnsi" w:cstheme="majorBidi"/>
      <w:bCs/>
      <w:iCs/>
      <w:color w:val="005069" w:themeColor="accent4"/>
      <w:sz w:val="22"/>
    </w:rPr>
  </w:style>
  <w:style w:type="paragraph" w:styleId="Nadpis5">
    <w:name w:val="heading 5"/>
    <w:basedOn w:val="Normln"/>
    <w:next w:val="Normln"/>
    <w:link w:val="Nadpis5Char"/>
    <w:unhideWhenUsed/>
    <w:qFormat/>
    <w:rsid w:val="00EB5EB2"/>
    <w:pPr>
      <w:keepNext/>
      <w:keepLines/>
      <w:tabs>
        <w:tab w:val="left" w:pos="0"/>
      </w:tabs>
      <w:spacing w:before="113" w:after="57" w:line="240" w:lineRule="atLeast"/>
      <w:outlineLvl w:val="4"/>
    </w:pPr>
    <w:rPr>
      <w:rFonts w:asciiTheme="minorHAnsi" w:eastAsiaTheme="majorEastAsia" w:hAnsiTheme="minorHAnsi" w:cstheme="majorBidi"/>
      <w:color w:val="3D3A56" w:themeColor="accent6"/>
    </w:rPr>
  </w:style>
  <w:style w:type="paragraph" w:styleId="Nadpis6">
    <w:name w:val="heading 6"/>
    <w:basedOn w:val="Normln"/>
    <w:next w:val="Normln"/>
    <w:link w:val="Nadpis6Char"/>
    <w:unhideWhenUsed/>
    <w:qFormat/>
    <w:rsid w:val="00EB5EB2"/>
    <w:pPr>
      <w:keepNext/>
      <w:keepLines/>
      <w:spacing w:before="200" w:after="0" w:line="240" w:lineRule="atLeast"/>
      <w:outlineLvl w:val="5"/>
    </w:pPr>
    <w:rPr>
      <w:rFonts w:asciiTheme="majorHAnsi" w:eastAsiaTheme="majorEastAsia" w:hAnsiTheme="majorHAnsi" w:cstheme="majorBidi"/>
      <w:i/>
      <w:iCs/>
      <w:color w:val="002A4F" w:themeColor="accent1" w:themeShade="7F"/>
    </w:rPr>
  </w:style>
  <w:style w:type="paragraph" w:styleId="Nadpis7">
    <w:name w:val="heading 7"/>
    <w:basedOn w:val="Normln"/>
    <w:next w:val="Normln"/>
    <w:link w:val="Nadpis7Char"/>
    <w:semiHidden/>
    <w:unhideWhenUsed/>
    <w:qFormat/>
    <w:rsid w:val="00EB5EB2"/>
    <w:pPr>
      <w:keepNext/>
      <w:keepLines/>
      <w:spacing w:before="200" w:after="0" w:line="240" w:lineRule="atLeast"/>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semiHidden/>
    <w:unhideWhenUsed/>
    <w:qFormat/>
    <w:rsid w:val="00EB5EB2"/>
    <w:pPr>
      <w:keepNext/>
      <w:keepLines/>
      <w:spacing w:before="200" w:after="0" w:line="240" w:lineRule="atLeast"/>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nhideWhenUsed/>
    <w:qFormat/>
    <w:rsid w:val="00EB5EB2"/>
    <w:pPr>
      <w:keepNext/>
      <w:keepLines/>
      <w:spacing w:before="200" w:after="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523FE"/>
    <w:pPr>
      <w:tabs>
        <w:tab w:val="center" w:pos="4153"/>
        <w:tab w:val="right" w:pos="8306"/>
      </w:tabs>
    </w:pPr>
  </w:style>
  <w:style w:type="paragraph" w:styleId="Zpat">
    <w:name w:val="footer"/>
    <w:basedOn w:val="Normln"/>
    <w:link w:val="ZpatChar"/>
    <w:rsid w:val="009523FE"/>
    <w:pPr>
      <w:tabs>
        <w:tab w:val="center" w:pos="4153"/>
        <w:tab w:val="right" w:pos="8306"/>
      </w:tabs>
    </w:pPr>
  </w:style>
  <w:style w:type="character" w:styleId="slostrnky">
    <w:name w:val="page number"/>
    <w:basedOn w:val="Standardnpsmoodstavce"/>
    <w:rsid w:val="009523FE"/>
  </w:style>
  <w:style w:type="table" w:styleId="Mkatabulky">
    <w:name w:val="Table Grid"/>
    <w:basedOn w:val="Normlntabulka"/>
    <w:rsid w:val="0095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sodrkami">
    <w:name w:val="List Bullet"/>
    <w:basedOn w:val="Odstavecseseznamem"/>
    <w:uiPriority w:val="99"/>
    <w:unhideWhenUsed/>
    <w:rsid w:val="00BE4D89"/>
    <w:pPr>
      <w:numPr>
        <w:numId w:val="4"/>
      </w:numPr>
      <w:spacing w:after="0" w:line="240" w:lineRule="auto"/>
    </w:pPr>
  </w:style>
  <w:style w:type="paragraph" w:customStyle="1" w:styleId="Intro">
    <w:name w:val="Intro"/>
    <w:basedOn w:val="Normln"/>
    <w:rsid w:val="009D7377"/>
    <w:pPr>
      <w:spacing w:line="240" w:lineRule="atLeast"/>
    </w:pPr>
    <w:rPr>
      <w:b/>
      <w:sz w:val="24"/>
    </w:rPr>
  </w:style>
  <w:style w:type="paragraph" w:styleId="Seznamsodrkami2">
    <w:name w:val="List Bullet 2"/>
    <w:basedOn w:val="Odstavecseseznamem"/>
    <w:uiPriority w:val="99"/>
    <w:unhideWhenUsed/>
    <w:rsid w:val="00BE4D89"/>
    <w:pPr>
      <w:numPr>
        <w:ilvl w:val="1"/>
        <w:numId w:val="4"/>
      </w:numPr>
      <w:spacing w:after="0" w:line="240" w:lineRule="auto"/>
    </w:pPr>
  </w:style>
  <w:style w:type="paragraph" w:styleId="Odstavecseseznamem">
    <w:name w:val="List Paragraph"/>
    <w:basedOn w:val="Normln"/>
    <w:uiPriority w:val="34"/>
    <w:qFormat/>
    <w:rsid w:val="00BE4D89"/>
    <w:pPr>
      <w:spacing w:after="40" w:line="240" w:lineRule="atLeast"/>
      <w:ind w:left="680"/>
    </w:pPr>
    <w:rPr>
      <w:rFonts w:asciiTheme="minorHAnsi" w:eastAsiaTheme="minorHAnsi" w:hAnsiTheme="minorHAnsi" w:cstheme="minorBidi"/>
      <w:szCs w:val="22"/>
      <w:lang w:val="nl-BE" w:eastAsia="en-US"/>
    </w:rPr>
  </w:style>
  <w:style w:type="character" w:customStyle="1" w:styleId="Deceuninckblue">
    <w:name w:val="Deceuninck blue"/>
    <w:basedOn w:val="Standardnpsmoodstavce"/>
    <w:rsid w:val="00D607DC"/>
    <w:rPr>
      <w:color w:val="00559F"/>
      <w:szCs w:val="21"/>
    </w:rPr>
  </w:style>
  <w:style w:type="paragraph" w:styleId="Seznam">
    <w:name w:val="List"/>
    <w:basedOn w:val="Normln"/>
    <w:rsid w:val="00074C75"/>
    <w:pPr>
      <w:spacing w:line="240" w:lineRule="atLeast"/>
      <w:ind w:left="283" w:hanging="283"/>
    </w:pPr>
    <w:rPr>
      <w:rFonts w:asciiTheme="minorHAnsi" w:hAnsiTheme="minorHAnsi"/>
    </w:rPr>
  </w:style>
  <w:style w:type="paragraph" w:styleId="Seznamsodrkami3">
    <w:name w:val="List Bullet 3"/>
    <w:basedOn w:val="Odstavecseseznamem"/>
    <w:uiPriority w:val="99"/>
    <w:unhideWhenUsed/>
    <w:rsid w:val="00BE4D89"/>
    <w:pPr>
      <w:numPr>
        <w:ilvl w:val="2"/>
        <w:numId w:val="4"/>
      </w:numPr>
      <w:spacing w:after="0" w:line="240" w:lineRule="auto"/>
    </w:pPr>
  </w:style>
  <w:style w:type="paragraph" w:styleId="Textbubliny">
    <w:name w:val="Balloon Text"/>
    <w:basedOn w:val="Normln"/>
    <w:link w:val="TextbublinyChar"/>
    <w:rsid w:val="006E560C"/>
    <w:rPr>
      <w:rFonts w:ascii="Tahoma" w:hAnsi="Tahoma" w:cs="Tahoma"/>
      <w:sz w:val="16"/>
      <w:szCs w:val="16"/>
    </w:rPr>
  </w:style>
  <w:style w:type="character" w:customStyle="1" w:styleId="TextbublinyChar">
    <w:name w:val="Text bubliny Char"/>
    <w:basedOn w:val="Standardnpsmoodstavce"/>
    <w:link w:val="Textbubliny"/>
    <w:rsid w:val="006E560C"/>
    <w:rPr>
      <w:rFonts w:ascii="Tahoma" w:hAnsi="Tahoma" w:cs="Tahoma"/>
      <w:sz w:val="16"/>
      <w:szCs w:val="16"/>
      <w:lang w:val="en-GB" w:eastAsia="en-GB"/>
    </w:rPr>
  </w:style>
  <w:style w:type="paragraph" w:customStyle="1" w:styleId="Boilerplate">
    <w:name w:val="Boiler plate"/>
    <w:basedOn w:val="Normln"/>
    <w:next w:val="Normln"/>
    <w:link w:val="BoilerplateChar"/>
    <w:qFormat/>
    <w:rsid w:val="006560B6"/>
    <w:pPr>
      <w:keepNext/>
      <w:framePr w:hSpace="794" w:vSpace="340" w:wrap="notBeside" w:hAnchor="margin" w:yAlign="bottom"/>
      <w:pBdr>
        <w:top w:val="single" w:sz="4" w:space="2" w:color="auto"/>
        <w:bottom w:val="single" w:sz="4" w:space="0" w:color="auto"/>
      </w:pBdr>
      <w:autoSpaceDE w:val="0"/>
      <w:autoSpaceDN w:val="0"/>
      <w:adjustRightInd w:val="0"/>
      <w:spacing w:before="100" w:after="100" w:line="192" w:lineRule="atLeast"/>
    </w:pPr>
    <w:rPr>
      <w:rFonts w:asciiTheme="minorHAnsi" w:hAnsiTheme="minorHAnsi" w:cs="Arial"/>
      <w:bCs/>
      <w:color w:val="121212"/>
      <w:sz w:val="16"/>
      <w:szCs w:val="16"/>
    </w:rPr>
  </w:style>
  <w:style w:type="character" w:customStyle="1" w:styleId="BoilerplateChar">
    <w:name w:val="Boiler plate Char"/>
    <w:basedOn w:val="Standardnpsmoodstavce"/>
    <w:link w:val="Boilerplate"/>
    <w:rsid w:val="006560B6"/>
    <w:rPr>
      <w:rFonts w:asciiTheme="minorHAnsi" w:hAnsiTheme="minorHAnsi" w:cs="Arial"/>
      <w:bCs/>
      <w:color w:val="121212"/>
      <w:sz w:val="16"/>
      <w:szCs w:val="16"/>
      <w:lang w:val="en-GB" w:eastAsia="en-GB"/>
    </w:rPr>
  </w:style>
  <w:style w:type="character" w:customStyle="1" w:styleId="Nadpis4Char">
    <w:name w:val="Nadpis 4 Char"/>
    <w:basedOn w:val="Standardnpsmoodstavce"/>
    <w:link w:val="Nadpis4"/>
    <w:rsid w:val="00074C75"/>
    <w:rPr>
      <w:rFonts w:asciiTheme="minorHAnsi" w:eastAsiaTheme="majorEastAsia" w:hAnsiTheme="minorHAnsi" w:cstheme="majorBidi"/>
      <w:bCs/>
      <w:iCs/>
      <w:color w:val="005069" w:themeColor="accent4"/>
      <w:sz w:val="22"/>
      <w:szCs w:val="24"/>
      <w:lang w:val="en-GB" w:eastAsia="en-GB"/>
    </w:rPr>
  </w:style>
  <w:style w:type="paragraph" w:styleId="Nzev">
    <w:name w:val="Title"/>
    <w:basedOn w:val="Normln"/>
    <w:next w:val="Normln"/>
    <w:link w:val="NzevChar"/>
    <w:qFormat/>
    <w:rsid w:val="00CC7C3D"/>
    <w:pPr>
      <w:spacing w:before="360" w:after="340" w:line="672" w:lineRule="atLeast"/>
      <w:contextualSpacing/>
    </w:pPr>
    <w:rPr>
      <w:rFonts w:asciiTheme="minorHAnsi" w:eastAsiaTheme="majorEastAsia" w:hAnsiTheme="minorHAnsi" w:cstheme="majorBidi"/>
      <w:color w:val="00559F" w:themeColor="text2"/>
      <w:spacing w:val="5"/>
      <w:kern w:val="28"/>
      <w:sz w:val="56"/>
      <w:szCs w:val="52"/>
    </w:rPr>
  </w:style>
  <w:style w:type="character" w:customStyle="1" w:styleId="NzevChar">
    <w:name w:val="Název Char"/>
    <w:basedOn w:val="Standardnpsmoodstavce"/>
    <w:link w:val="Nzev"/>
    <w:rsid w:val="00CC7C3D"/>
    <w:rPr>
      <w:rFonts w:asciiTheme="minorHAnsi" w:eastAsiaTheme="majorEastAsia" w:hAnsiTheme="minorHAnsi" w:cstheme="majorBidi"/>
      <w:color w:val="00559F" w:themeColor="text2"/>
      <w:spacing w:val="5"/>
      <w:kern w:val="28"/>
      <w:sz w:val="56"/>
      <w:szCs w:val="52"/>
      <w:lang w:val="en-GB" w:eastAsia="en-GB"/>
    </w:rPr>
  </w:style>
  <w:style w:type="character" w:customStyle="1" w:styleId="Nadpis5Char">
    <w:name w:val="Nadpis 5 Char"/>
    <w:basedOn w:val="Standardnpsmoodstavce"/>
    <w:link w:val="Nadpis5"/>
    <w:rsid w:val="00074C75"/>
    <w:rPr>
      <w:rFonts w:asciiTheme="minorHAnsi" w:eastAsiaTheme="majorEastAsia" w:hAnsiTheme="minorHAnsi" w:cstheme="majorBidi"/>
      <w:color w:val="3D3A56" w:themeColor="accent6"/>
      <w:szCs w:val="24"/>
      <w:lang w:val="en-GB" w:eastAsia="en-GB"/>
    </w:rPr>
  </w:style>
  <w:style w:type="character" w:customStyle="1" w:styleId="Nadpis6Char">
    <w:name w:val="Nadpis 6 Char"/>
    <w:basedOn w:val="Standardnpsmoodstavce"/>
    <w:link w:val="Nadpis6"/>
    <w:rsid w:val="00074C75"/>
    <w:rPr>
      <w:rFonts w:asciiTheme="majorHAnsi" w:eastAsiaTheme="majorEastAsia" w:hAnsiTheme="majorHAnsi" w:cstheme="majorBidi"/>
      <w:i/>
      <w:iCs/>
      <w:color w:val="002A4F" w:themeColor="accent1" w:themeShade="7F"/>
      <w:szCs w:val="24"/>
      <w:lang w:val="en-GB" w:eastAsia="en-GB"/>
    </w:rPr>
  </w:style>
  <w:style w:type="character" w:customStyle="1" w:styleId="Nadpis7Char">
    <w:name w:val="Nadpis 7 Char"/>
    <w:basedOn w:val="Standardnpsmoodstavce"/>
    <w:link w:val="Nadpis7"/>
    <w:semiHidden/>
    <w:rsid w:val="00074C75"/>
    <w:rPr>
      <w:rFonts w:asciiTheme="majorHAnsi" w:eastAsiaTheme="majorEastAsia" w:hAnsiTheme="majorHAnsi" w:cstheme="majorBidi"/>
      <w:i/>
      <w:iCs/>
      <w:color w:val="404040" w:themeColor="text1" w:themeTint="BF"/>
      <w:szCs w:val="24"/>
      <w:lang w:val="en-GB" w:eastAsia="en-GB"/>
    </w:rPr>
  </w:style>
  <w:style w:type="character" w:customStyle="1" w:styleId="Nadpis8Char">
    <w:name w:val="Nadpis 8 Char"/>
    <w:basedOn w:val="Standardnpsmoodstavce"/>
    <w:link w:val="Nadpis8"/>
    <w:semiHidden/>
    <w:rsid w:val="00074C75"/>
    <w:rPr>
      <w:rFonts w:asciiTheme="majorHAnsi" w:eastAsiaTheme="majorEastAsia" w:hAnsiTheme="majorHAnsi" w:cstheme="majorBidi"/>
      <w:color w:val="404040" w:themeColor="text1" w:themeTint="BF"/>
      <w:lang w:val="en-GB" w:eastAsia="en-GB"/>
    </w:rPr>
  </w:style>
  <w:style w:type="character" w:customStyle="1" w:styleId="Nadpis9Char">
    <w:name w:val="Nadpis 9 Char"/>
    <w:basedOn w:val="Standardnpsmoodstavce"/>
    <w:link w:val="Nadpis9"/>
    <w:rsid w:val="00074C75"/>
    <w:rPr>
      <w:rFonts w:asciiTheme="majorHAnsi" w:eastAsiaTheme="majorEastAsia" w:hAnsiTheme="majorHAnsi" w:cstheme="majorBidi"/>
      <w:i/>
      <w:iCs/>
      <w:color w:val="404040" w:themeColor="text1" w:themeTint="BF"/>
      <w:lang w:val="en-GB" w:eastAsia="en-GB"/>
    </w:rPr>
  </w:style>
  <w:style w:type="numbering" w:customStyle="1" w:styleId="Deceuninck-List">
    <w:name w:val="Deceuninck - List"/>
    <w:uiPriority w:val="99"/>
    <w:rsid w:val="00074C75"/>
    <w:pPr>
      <w:numPr>
        <w:numId w:val="1"/>
      </w:numPr>
    </w:pPr>
  </w:style>
  <w:style w:type="character" w:customStyle="1" w:styleId="DeceuninckBlue0">
    <w:name w:val="Deceuninck Blue"/>
    <w:basedOn w:val="Standardnpsmoodstavce"/>
    <w:rsid w:val="00225DE1"/>
    <w:rPr>
      <w:rFonts w:asciiTheme="minorHAnsi" w:hAnsiTheme="minorHAnsi"/>
      <w:color w:val="00559F" w:themeColor="text2"/>
      <w:sz w:val="22"/>
      <w:szCs w:val="21"/>
    </w:rPr>
  </w:style>
  <w:style w:type="table" w:customStyle="1" w:styleId="Deceunincktablestyle">
    <w:name w:val="Deceuninck tablestyle"/>
    <w:basedOn w:val="Normlntabulka"/>
    <w:rsid w:val="00225DE1"/>
    <w:pPr>
      <w:spacing w:line="240" w:lineRule="atLeast"/>
    </w:pPr>
    <w:rPr>
      <w:rFonts w:ascii="Arial" w:hAnsi="Arial"/>
      <w:position w:val="-20"/>
      <w:sz w:val="18"/>
      <w:lang w:val="nl-BE" w:eastAsia="nl-BE"/>
    </w:rPr>
    <w:tblPr>
      <w:tblStyleRowBandSize w:val="1"/>
      <w:tblStyleColBandSize w:val="1"/>
      <w:tblInd w:w="113" w:type="dxa"/>
      <w:tblCellMar>
        <w:top w:w="57" w:type="dxa"/>
      </w:tblCellMar>
    </w:tblPr>
    <w:tcPr>
      <w:vAlign w:val="center"/>
    </w:tcPr>
    <w:tblStylePr w:type="firstRow">
      <w:rPr>
        <w:b/>
        <w:color w:val="FFFFFF" w:themeColor="background1"/>
        <w:position w:val="0"/>
      </w:rPr>
      <w:tblPr/>
      <w:tcPr>
        <w:tcBorders>
          <w:top w:val="nil"/>
          <w:left w:val="nil"/>
          <w:bottom w:val="nil"/>
          <w:right w:val="nil"/>
          <w:insideH w:val="nil"/>
          <w:insideV w:val="nil"/>
          <w:tl2br w:val="nil"/>
          <w:tr2bl w:val="nil"/>
        </w:tcBorders>
        <w:shd w:val="clear" w:color="auto" w:fill="00559F" w:themeFill="text2"/>
      </w:tcPr>
    </w:tblStylePr>
    <w:tblStylePr w:type="lastRow">
      <w:pPr>
        <w:wordWrap/>
        <w:jc w:val="left"/>
        <w:outlineLvl w:val="9"/>
      </w:pPr>
      <w:rPr>
        <w:rFonts w:asciiTheme="minorHAnsi" w:hAnsiTheme="minorHAnsi"/>
        <w:b/>
        <w:position w:val="-6"/>
      </w:rPr>
      <w:tblPr/>
      <w:tcPr>
        <w:shd w:val="clear" w:color="auto" w:fill="B8DEFF" w:themeFill="text2" w:themeFillTint="33"/>
      </w:tcPr>
    </w:tblStylePr>
    <w:tblStylePr w:type="firstCol">
      <w:pPr>
        <w:wordWrap/>
        <w:ind w:leftChars="0" w:left="170"/>
      </w:pPr>
    </w:tblStylePr>
    <w:tblStylePr w:type="band1Vert">
      <w:pPr>
        <w:jc w:val="left"/>
      </w:pPr>
      <w:tblPr/>
      <w:tcPr>
        <w:vAlign w:val="center"/>
      </w:tcPr>
    </w:tblStylePr>
    <w:tblStylePr w:type="band1Horz">
      <w:tblPr/>
      <w:tcPr>
        <w:tcBorders>
          <w:top w:val="nil"/>
          <w:left w:val="nil"/>
          <w:bottom w:val="single" w:sz="4" w:space="0" w:color="auto"/>
          <w:right w:val="nil"/>
          <w:insideH w:val="nil"/>
          <w:insideV w:val="nil"/>
          <w:tl2br w:val="nil"/>
          <w:tr2bl w:val="nil"/>
        </w:tcBorders>
      </w:tcPr>
    </w:tblStylePr>
    <w:tblStylePr w:type="band2Horz">
      <w:tblPr/>
      <w:tcPr>
        <w:tcBorders>
          <w:top w:val="nil"/>
          <w:left w:val="nil"/>
          <w:bottom w:val="single" w:sz="4" w:space="0" w:color="auto"/>
          <w:right w:val="nil"/>
          <w:insideH w:val="nil"/>
          <w:insideV w:val="nil"/>
          <w:tl2br w:val="nil"/>
          <w:tr2bl w:val="nil"/>
        </w:tcBorders>
      </w:tcPr>
    </w:tblStylePr>
  </w:style>
  <w:style w:type="paragraph" w:styleId="Seznamsodrkami4">
    <w:name w:val="List Bullet 4"/>
    <w:basedOn w:val="Odstavecseseznamem"/>
    <w:uiPriority w:val="99"/>
    <w:unhideWhenUsed/>
    <w:rsid w:val="00BE4D89"/>
    <w:pPr>
      <w:numPr>
        <w:ilvl w:val="3"/>
        <w:numId w:val="4"/>
      </w:numPr>
      <w:spacing w:after="0" w:line="240" w:lineRule="auto"/>
    </w:pPr>
  </w:style>
  <w:style w:type="paragraph" w:styleId="Seznamsodrkami5">
    <w:name w:val="List Bullet 5"/>
    <w:basedOn w:val="Normln"/>
    <w:uiPriority w:val="99"/>
    <w:unhideWhenUsed/>
    <w:rsid w:val="00BE4D89"/>
    <w:pPr>
      <w:numPr>
        <w:numId w:val="3"/>
      </w:numPr>
      <w:spacing w:after="240" w:line="240" w:lineRule="atLeast"/>
      <w:contextualSpacing/>
    </w:pPr>
    <w:rPr>
      <w:rFonts w:asciiTheme="minorHAnsi" w:eastAsiaTheme="minorHAnsi" w:hAnsiTheme="minorHAnsi" w:cstheme="minorBidi"/>
      <w:sz w:val="22"/>
      <w:szCs w:val="22"/>
      <w:lang w:val="nl-BE" w:eastAsia="en-US"/>
    </w:rPr>
  </w:style>
  <w:style w:type="numbering" w:customStyle="1" w:styleId="List-Deceuninck-Bullet">
    <w:name w:val="List-Deceuninck-Bullet"/>
    <w:uiPriority w:val="99"/>
    <w:rsid w:val="00074C75"/>
    <w:pPr>
      <w:numPr>
        <w:numId w:val="2"/>
      </w:numPr>
    </w:pPr>
  </w:style>
  <w:style w:type="character" w:styleId="Hypertextovodkaz">
    <w:name w:val="Hyperlink"/>
    <w:basedOn w:val="Standardnpsmoodstavce"/>
    <w:uiPriority w:val="99"/>
    <w:unhideWhenUsed/>
    <w:rsid w:val="00314C70"/>
    <w:rPr>
      <w:color w:val="0000FF"/>
      <w:u w:val="single"/>
    </w:rPr>
  </w:style>
  <w:style w:type="paragraph" w:customStyle="1" w:styleId="Default">
    <w:name w:val="Default"/>
    <w:rsid w:val="00ED1D99"/>
    <w:pPr>
      <w:autoSpaceDE w:val="0"/>
      <w:autoSpaceDN w:val="0"/>
      <w:adjustRightInd w:val="0"/>
    </w:pPr>
    <w:rPr>
      <w:rFonts w:ascii="Arial" w:hAnsi="Arial" w:cs="Arial"/>
      <w:color w:val="000000"/>
      <w:sz w:val="24"/>
      <w:szCs w:val="24"/>
      <w:lang w:val="de-DE"/>
    </w:rPr>
  </w:style>
  <w:style w:type="character" w:customStyle="1" w:styleId="ZpatChar">
    <w:name w:val="Zápatí Char"/>
    <w:basedOn w:val="Standardnpsmoodstavce"/>
    <w:link w:val="Zpat"/>
    <w:rsid w:val="00ED1D99"/>
    <w:rPr>
      <w:rFonts w:ascii="Arial" w:hAnsi="Arial"/>
      <w:szCs w:val="24"/>
      <w:lang w:val="en-GB" w:eastAsia="en-GB"/>
    </w:rPr>
  </w:style>
  <w:style w:type="character" w:styleId="Siln">
    <w:name w:val="Strong"/>
    <w:basedOn w:val="Standardnpsmoodstavce"/>
    <w:uiPriority w:val="22"/>
    <w:qFormat/>
    <w:rsid w:val="00ED1D99"/>
    <w:rPr>
      <w:b/>
      <w:bCs/>
    </w:rPr>
  </w:style>
  <w:style w:type="character" w:styleId="Odkaznakoment">
    <w:name w:val="annotation reference"/>
    <w:basedOn w:val="Standardnpsmoodstavce"/>
    <w:semiHidden/>
    <w:unhideWhenUsed/>
    <w:rsid w:val="00DC4CED"/>
    <w:rPr>
      <w:sz w:val="16"/>
      <w:szCs w:val="16"/>
    </w:rPr>
  </w:style>
  <w:style w:type="paragraph" w:styleId="Textkomente">
    <w:name w:val="annotation text"/>
    <w:basedOn w:val="Normln"/>
    <w:link w:val="TextkomenteChar"/>
    <w:semiHidden/>
    <w:unhideWhenUsed/>
    <w:rsid w:val="00DC4CED"/>
    <w:rPr>
      <w:szCs w:val="20"/>
    </w:rPr>
  </w:style>
  <w:style w:type="character" w:customStyle="1" w:styleId="TextkomenteChar">
    <w:name w:val="Text komentáře Char"/>
    <w:basedOn w:val="Standardnpsmoodstavce"/>
    <w:link w:val="Textkomente"/>
    <w:semiHidden/>
    <w:rsid w:val="00DC4CED"/>
    <w:rPr>
      <w:rFonts w:ascii="Arial" w:hAnsi="Arial"/>
      <w:lang w:val="en-GB" w:eastAsia="en-GB"/>
    </w:rPr>
  </w:style>
  <w:style w:type="paragraph" w:styleId="Pedmtkomente">
    <w:name w:val="annotation subject"/>
    <w:basedOn w:val="Textkomente"/>
    <w:next w:val="Textkomente"/>
    <w:link w:val="PedmtkomenteChar"/>
    <w:semiHidden/>
    <w:unhideWhenUsed/>
    <w:rsid w:val="00DC4CED"/>
    <w:rPr>
      <w:b/>
      <w:bCs/>
    </w:rPr>
  </w:style>
  <w:style w:type="character" w:customStyle="1" w:styleId="PedmtkomenteChar">
    <w:name w:val="Předmět komentáře Char"/>
    <w:basedOn w:val="TextkomenteChar"/>
    <w:link w:val="Pedmtkomente"/>
    <w:semiHidden/>
    <w:rsid w:val="00DC4CED"/>
    <w:rPr>
      <w:rFonts w:ascii="Arial" w:hAnsi="Arial"/>
      <w:b/>
      <w:bCs/>
      <w:lang w:val="en-GB" w:eastAsia="en-GB"/>
    </w:rPr>
  </w:style>
  <w:style w:type="paragraph" w:styleId="Normlnweb">
    <w:name w:val="Normal (Web)"/>
    <w:basedOn w:val="Normln"/>
    <w:uiPriority w:val="99"/>
    <w:semiHidden/>
    <w:unhideWhenUsed/>
    <w:rsid w:val="00696A00"/>
    <w:pPr>
      <w:spacing w:before="100" w:beforeAutospacing="1" w:after="100" w:afterAutospacing="1"/>
    </w:pPr>
    <w:rPr>
      <w:rFonts w:ascii="Times New Roman" w:hAnsi="Times New Roman"/>
      <w:sz w:val="24"/>
      <w:lang w:val="de-DE" w:eastAsia="de-DE"/>
    </w:rPr>
  </w:style>
  <w:style w:type="character" w:styleId="Nevyeenzmnka">
    <w:name w:val="Unresolved Mention"/>
    <w:basedOn w:val="Standardnpsmoodstavce"/>
    <w:uiPriority w:val="99"/>
    <w:semiHidden/>
    <w:unhideWhenUsed/>
    <w:rsid w:val="009B3C86"/>
    <w:rPr>
      <w:color w:val="605E5C"/>
      <w:shd w:val="clear" w:color="auto" w:fill="E1DFDD"/>
    </w:rPr>
  </w:style>
  <w:style w:type="paragraph" w:styleId="Textpoznpodarou">
    <w:name w:val="footnote text"/>
    <w:basedOn w:val="Normln"/>
    <w:link w:val="TextpoznpodarouChar"/>
    <w:uiPriority w:val="99"/>
    <w:semiHidden/>
    <w:unhideWhenUsed/>
    <w:rsid w:val="00E429A3"/>
    <w:pPr>
      <w:spacing w:after="0"/>
      <w:jc w:val="both"/>
    </w:pPr>
    <w:rPr>
      <w:rFonts w:asciiTheme="minorHAnsi" w:eastAsiaTheme="minorHAnsi" w:hAnsiTheme="minorHAnsi" w:cstheme="minorBidi"/>
      <w:szCs w:val="20"/>
      <w:lang w:val="cs-CZ" w:eastAsia="en-US"/>
    </w:rPr>
  </w:style>
  <w:style w:type="character" w:customStyle="1" w:styleId="TextpoznpodarouChar">
    <w:name w:val="Text pozn. pod čarou Char"/>
    <w:basedOn w:val="Standardnpsmoodstavce"/>
    <w:link w:val="Textpoznpodarou"/>
    <w:uiPriority w:val="99"/>
    <w:semiHidden/>
    <w:rsid w:val="00E429A3"/>
    <w:rPr>
      <w:rFonts w:asciiTheme="minorHAnsi" w:eastAsiaTheme="minorHAnsi" w:hAnsiTheme="minorHAnsi" w:cstheme="minorBidi"/>
      <w:lang w:val="cs-CZ" w:eastAsia="en-US"/>
    </w:rPr>
  </w:style>
  <w:style w:type="character" w:styleId="Znakapoznpodarou">
    <w:name w:val="footnote reference"/>
    <w:basedOn w:val="Standardnpsmoodstavce"/>
    <w:uiPriority w:val="99"/>
    <w:semiHidden/>
    <w:unhideWhenUsed/>
    <w:rsid w:val="00E4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5551">
      <w:bodyDiv w:val="1"/>
      <w:marLeft w:val="0"/>
      <w:marRight w:val="0"/>
      <w:marTop w:val="0"/>
      <w:marBottom w:val="0"/>
      <w:divBdr>
        <w:top w:val="none" w:sz="0" w:space="0" w:color="auto"/>
        <w:left w:val="none" w:sz="0" w:space="0" w:color="auto"/>
        <w:bottom w:val="none" w:sz="0" w:space="0" w:color="auto"/>
        <w:right w:val="none" w:sz="0" w:space="0" w:color="auto"/>
      </w:divBdr>
    </w:div>
    <w:div w:id="737095024">
      <w:bodyDiv w:val="1"/>
      <w:marLeft w:val="0"/>
      <w:marRight w:val="0"/>
      <w:marTop w:val="0"/>
      <w:marBottom w:val="0"/>
      <w:divBdr>
        <w:top w:val="none" w:sz="0" w:space="0" w:color="auto"/>
        <w:left w:val="none" w:sz="0" w:space="0" w:color="auto"/>
        <w:bottom w:val="none" w:sz="0" w:space="0" w:color="auto"/>
        <w:right w:val="none" w:sz="0" w:space="0" w:color="auto"/>
      </w:divBdr>
    </w:div>
    <w:div w:id="763771355">
      <w:bodyDiv w:val="1"/>
      <w:marLeft w:val="0"/>
      <w:marRight w:val="0"/>
      <w:marTop w:val="0"/>
      <w:marBottom w:val="0"/>
      <w:divBdr>
        <w:top w:val="none" w:sz="0" w:space="0" w:color="auto"/>
        <w:left w:val="none" w:sz="0" w:space="0" w:color="auto"/>
        <w:bottom w:val="none" w:sz="0" w:space="0" w:color="auto"/>
        <w:right w:val="none" w:sz="0" w:space="0" w:color="auto"/>
      </w:divBdr>
    </w:div>
    <w:div w:id="1200582263">
      <w:bodyDiv w:val="1"/>
      <w:marLeft w:val="0"/>
      <w:marRight w:val="0"/>
      <w:marTop w:val="0"/>
      <w:marBottom w:val="0"/>
      <w:divBdr>
        <w:top w:val="none" w:sz="0" w:space="0" w:color="auto"/>
        <w:left w:val="none" w:sz="0" w:space="0" w:color="auto"/>
        <w:bottom w:val="none" w:sz="0" w:space="0" w:color="auto"/>
        <w:right w:val="none" w:sz="0" w:space="0" w:color="auto"/>
      </w:divBdr>
    </w:div>
    <w:div w:id="1315138027">
      <w:bodyDiv w:val="1"/>
      <w:marLeft w:val="0"/>
      <w:marRight w:val="0"/>
      <w:marTop w:val="0"/>
      <w:marBottom w:val="0"/>
      <w:divBdr>
        <w:top w:val="none" w:sz="0" w:space="0" w:color="auto"/>
        <w:left w:val="none" w:sz="0" w:space="0" w:color="auto"/>
        <w:bottom w:val="none" w:sz="0" w:space="0" w:color="auto"/>
        <w:right w:val="none" w:sz="0" w:space="0" w:color="auto"/>
      </w:divBdr>
    </w:div>
    <w:div w:id="158926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tz.SUS\AppData\Local\Microsoft\Windows\INetCache\Content.Outlook\0XIMPDSS\20110421%20deceuninck%20press%20release%202010.dotm" TargetMode="External"/></Relationships>
</file>

<file path=word/theme/theme1.xml><?xml version="1.0" encoding="utf-8"?>
<a:theme xmlns:a="http://schemas.openxmlformats.org/drawingml/2006/main" name="Office Theme">
  <a:themeElements>
    <a:clrScheme name="Deceuninck">
      <a:dk1>
        <a:sysClr val="windowText" lastClr="000000"/>
      </a:dk1>
      <a:lt1>
        <a:sysClr val="window" lastClr="FFFFFF"/>
      </a:lt1>
      <a:dk2>
        <a:srgbClr val="00559F"/>
      </a:dk2>
      <a:lt2>
        <a:srgbClr val="1DAEFF"/>
      </a:lt2>
      <a:accent1>
        <a:srgbClr val="00559F"/>
      </a:accent1>
      <a:accent2>
        <a:srgbClr val="1DAEFF"/>
      </a:accent2>
      <a:accent3>
        <a:srgbClr val="868686"/>
      </a:accent3>
      <a:accent4>
        <a:srgbClr val="005069"/>
      </a:accent4>
      <a:accent5>
        <a:srgbClr val="99D8F3"/>
      </a:accent5>
      <a:accent6>
        <a:srgbClr val="3D3A56"/>
      </a:accent6>
      <a:hlink>
        <a:srgbClr val="868686"/>
      </a:hlink>
      <a:folHlink>
        <a:srgbClr val="8686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705F969E594485E66BCCE89AC5B4" ma:contentTypeVersion="0" ma:contentTypeDescription="Create a new document." ma:contentTypeScope="" ma:versionID="3eda1c828caec89235320d8ce013a3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3645B4-C944-4DE7-81D1-CCFA6E103D40}">
  <ds:schemaRefs>
    <ds:schemaRef ds:uri="http://schemas.openxmlformats.org/officeDocument/2006/bibliography"/>
  </ds:schemaRefs>
</ds:datastoreItem>
</file>

<file path=customXml/itemProps2.xml><?xml version="1.0" encoding="utf-8"?>
<ds:datastoreItem xmlns:ds="http://schemas.openxmlformats.org/officeDocument/2006/customXml" ds:itemID="{FDB77CFF-DB72-4432-AB42-C52E840FD88A}">
  <ds:schemaRefs>
    <ds:schemaRef ds:uri="http://schemas.microsoft.com/office/2006/metadata/properties"/>
  </ds:schemaRefs>
</ds:datastoreItem>
</file>

<file path=customXml/itemProps3.xml><?xml version="1.0" encoding="utf-8"?>
<ds:datastoreItem xmlns:ds="http://schemas.openxmlformats.org/officeDocument/2006/customXml" ds:itemID="{034216BB-AFC6-4535-80E1-0AB23D390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538376-EC4B-4340-A348-29468E83C1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20110421 deceuninck press release 2010</Template>
  <TotalTime>1</TotalTime>
  <Pages>1</Pages>
  <Words>627</Words>
  <Characters>3702</Characters>
  <Application>Microsoft Office Word</Application>
  <DocSecurity>0</DocSecurity>
  <Lines>30</Lines>
  <Paragraphs>8</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Lemento</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Christoph Jutz</dc:creator>
  <cp:keywords/>
  <dc:description/>
  <cp:lastModifiedBy>Barbora Blahnová</cp:lastModifiedBy>
  <cp:revision>4</cp:revision>
  <cp:lastPrinted>2018-12-11T10:01:00Z</cp:lastPrinted>
  <dcterms:created xsi:type="dcterms:W3CDTF">2019-08-27T11:29:00Z</dcterms:created>
  <dcterms:modified xsi:type="dcterms:W3CDTF">2021-04-17T16:44:00Z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0x010100B7C8705F969E594485E66BCCE89AC5B4</vt:lpwstr>
  </property>
</Properties>
</file>