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28A11" w14:textId="585DA775" w:rsidR="0005364A" w:rsidRPr="006068E1" w:rsidRDefault="0005364A" w:rsidP="002A37A6">
      <w:pPr>
        <w:spacing w:after="0" w:line="240" w:lineRule="auto"/>
        <w:jc w:val="both"/>
      </w:pPr>
      <w:bookmarkStart w:id="0" w:name="_Hlk42607863"/>
      <w:bookmarkEnd w:id="0"/>
    </w:p>
    <w:p w14:paraId="4BB72245" w14:textId="66A0E9AD" w:rsidR="00CE6312" w:rsidRDefault="00BF06B7" w:rsidP="002A37A6">
      <w:pPr>
        <w:spacing w:after="0" w:line="240" w:lineRule="auto"/>
        <w:jc w:val="both"/>
        <w:rPr>
          <w:rFonts w:asciiTheme="majorHAnsi" w:eastAsiaTheme="majorEastAsia" w:hAnsiTheme="majorHAnsi" w:cstheme="majorBidi"/>
          <w:sz w:val="32"/>
          <w:szCs w:val="32"/>
        </w:rPr>
      </w:pPr>
      <w:r w:rsidRPr="008F6BAB">
        <w:rPr>
          <w:rFonts w:asciiTheme="majorHAnsi" w:eastAsiaTheme="majorEastAsia" w:hAnsiTheme="majorHAnsi" w:cstheme="majorBidi"/>
          <w:sz w:val="32"/>
          <w:szCs w:val="32"/>
        </w:rPr>
        <w:t xml:space="preserve">Primalex </w:t>
      </w:r>
      <w:proofErr w:type="spellStart"/>
      <w:r w:rsidRPr="008F6BAB">
        <w:rPr>
          <w:rFonts w:asciiTheme="majorHAnsi" w:eastAsiaTheme="majorEastAsia" w:hAnsiTheme="majorHAnsi" w:cstheme="majorBidi"/>
          <w:sz w:val="32"/>
          <w:szCs w:val="32"/>
        </w:rPr>
        <w:t>Ceramic</w:t>
      </w:r>
      <w:proofErr w:type="spellEnd"/>
      <w:r w:rsidR="004A677C" w:rsidRPr="008F6BAB">
        <w:rPr>
          <w:rFonts w:asciiTheme="majorHAnsi" w:eastAsiaTheme="majorEastAsia" w:hAnsiTheme="majorHAnsi" w:cstheme="majorBidi"/>
          <w:sz w:val="32"/>
          <w:szCs w:val="32"/>
        </w:rPr>
        <w:t xml:space="preserve">: </w:t>
      </w:r>
      <w:r w:rsidR="008D4218">
        <w:rPr>
          <w:rFonts w:asciiTheme="majorHAnsi" w:eastAsiaTheme="majorEastAsia" w:hAnsiTheme="majorHAnsi" w:cstheme="majorBidi"/>
          <w:sz w:val="32"/>
          <w:szCs w:val="32"/>
        </w:rPr>
        <w:t xml:space="preserve">I jemné pastelové </w:t>
      </w:r>
      <w:r w:rsidR="0013631E">
        <w:rPr>
          <w:rFonts w:asciiTheme="majorHAnsi" w:eastAsiaTheme="majorEastAsia" w:hAnsiTheme="majorHAnsi" w:cstheme="majorBidi"/>
          <w:sz w:val="32"/>
          <w:szCs w:val="32"/>
        </w:rPr>
        <w:t>stěny mohou zůstat dokonale čisté</w:t>
      </w:r>
    </w:p>
    <w:p w14:paraId="30C8F215" w14:textId="77777777" w:rsidR="0013631E" w:rsidRPr="008F6BAB" w:rsidRDefault="0013631E" w:rsidP="002A37A6">
      <w:pPr>
        <w:spacing w:after="0" w:line="240" w:lineRule="auto"/>
        <w:jc w:val="both"/>
        <w:rPr>
          <w:rFonts w:asciiTheme="majorHAnsi" w:eastAsiaTheme="majorEastAsia" w:hAnsiTheme="majorHAnsi" w:cstheme="majorBidi"/>
          <w:sz w:val="32"/>
          <w:szCs w:val="32"/>
        </w:rPr>
      </w:pPr>
    </w:p>
    <w:p w14:paraId="0B4EB962" w14:textId="0B4BD25C" w:rsidR="00101C91" w:rsidRPr="00391F85" w:rsidRDefault="002A37A6" w:rsidP="002A37A6">
      <w:pPr>
        <w:jc w:val="both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5308C4" wp14:editId="3F5B61B2">
            <wp:simplePos x="0" y="0"/>
            <wp:positionH relativeFrom="margin">
              <wp:posOffset>-41275</wp:posOffset>
            </wp:positionH>
            <wp:positionV relativeFrom="margin">
              <wp:posOffset>2024380</wp:posOffset>
            </wp:positionV>
            <wp:extent cx="5760720" cy="485775"/>
            <wp:effectExtent l="0" t="0" r="0" b="952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31" b="18979"/>
                    <a:stretch/>
                  </pic:blipFill>
                  <pic:spPr bwMode="auto">
                    <a:xfrm>
                      <a:off x="0" y="0"/>
                      <a:ext cx="576072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20196" w:rsidRPr="008F6BAB">
        <w:rPr>
          <w:rFonts w:ascii="Calibri" w:hAnsi="Calibri"/>
          <w:b/>
        </w:rPr>
        <w:t xml:space="preserve">Praha, </w:t>
      </w:r>
      <w:r w:rsidR="00107941">
        <w:rPr>
          <w:rFonts w:ascii="Calibri" w:hAnsi="Calibri"/>
          <w:b/>
        </w:rPr>
        <w:t>16</w:t>
      </w:r>
      <w:r w:rsidR="00020196" w:rsidRPr="008F6BAB">
        <w:rPr>
          <w:rFonts w:ascii="Calibri" w:hAnsi="Calibri"/>
          <w:b/>
        </w:rPr>
        <w:t xml:space="preserve">. </w:t>
      </w:r>
      <w:r w:rsidR="00101C91">
        <w:rPr>
          <w:rFonts w:ascii="Calibri" w:hAnsi="Calibri"/>
          <w:b/>
        </w:rPr>
        <w:t>června</w:t>
      </w:r>
      <w:r w:rsidR="00020196" w:rsidRPr="008F6BAB">
        <w:rPr>
          <w:rFonts w:ascii="Calibri" w:hAnsi="Calibri"/>
          <w:b/>
        </w:rPr>
        <w:t xml:space="preserve"> 20</w:t>
      </w:r>
      <w:r w:rsidR="00E511E0" w:rsidRPr="008F6BAB">
        <w:rPr>
          <w:rFonts w:ascii="Calibri" w:hAnsi="Calibri"/>
          <w:b/>
        </w:rPr>
        <w:t>20</w:t>
      </w:r>
      <w:r w:rsidR="00D80398" w:rsidRPr="008F6BAB">
        <w:rPr>
          <w:rFonts w:ascii="Calibri" w:hAnsi="Calibri"/>
          <w:b/>
        </w:rPr>
        <w:t xml:space="preserve"> </w:t>
      </w:r>
      <w:r w:rsidR="00020196" w:rsidRPr="008F6BAB">
        <w:rPr>
          <w:rFonts w:ascii="Calibri" w:hAnsi="Calibri"/>
          <w:b/>
        </w:rPr>
        <w:t>–</w:t>
      </w:r>
      <w:r w:rsidR="0083571F" w:rsidRPr="008F6BAB">
        <w:rPr>
          <w:rFonts w:ascii="Calibri" w:hAnsi="Calibri"/>
          <w:b/>
        </w:rPr>
        <w:t xml:space="preserve"> </w:t>
      </w:r>
      <w:r w:rsidR="00101C91">
        <w:rPr>
          <w:rFonts w:ascii="Calibri" w:hAnsi="Calibri"/>
          <w:b/>
        </w:rPr>
        <w:t xml:space="preserve">Nejen omyvatelný, ale i čistitelný nátěr Primalex </w:t>
      </w:r>
      <w:proofErr w:type="spellStart"/>
      <w:r w:rsidR="00101C91">
        <w:rPr>
          <w:rFonts w:ascii="Calibri" w:hAnsi="Calibri"/>
          <w:b/>
        </w:rPr>
        <w:t>Ceramic</w:t>
      </w:r>
      <w:proofErr w:type="spellEnd"/>
      <w:r w:rsidR="00101C91">
        <w:rPr>
          <w:rFonts w:ascii="Calibri" w:hAnsi="Calibri"/>
          <w:b/>
        </w:rPr>
        <w:t xml:space="preserve"> představuje moderní generaci interiérových barev. </w:t>
      </w:r>
      <w:r w:rsidR="00DC7019">
        <w:rPr>
          <w:rFonts w:ascii="Calibri" w:hAnsi="Calibri"/>
          <w:b/>
        </w:rPr>
        <w:t>Barevná paleta 23 vysoce matných odstínů byla inspirována těmi nejkrásnějšími nerosty</w:t>
      </w:r>
      <w:r w:rsidR="0013631E">
        <w:rPr>
          <w:rFonts w:ascii="Calibri" w:hAnsi="Calibri"/>
          <w:b/>
        </w:rPr>
        <w:t xml:space="preserve"> </w:t>
      </w:r>
      <w:r w:rsidR="00C84133">
        <w:rPr>
          <w:rFonts w:ascii="Calibri" w:hAnsi="Calibri"/>
          <w:b/>
        </w:rPr>
        <w:t xml:space="preserve">a přírodními úkazy </w:t>
      </w:r>
      <w:r w:rsidR="0013631E">
        <w:rPr>
          <w:rFonts w:ascii="Calibri" w:hAnsi="Calibri"/>
          <w:b/>
        </w:rPr>
        <w:t>převážně v jemných pastelových odstínech</w:t>
      </w:r>
      <w:r w:rsidR="00DC7019">
        <w:rPr>
          <w:rFonts w:ascii="Calibri" w:hAnsi="Calibri"/>
          <w:b/>
        </w:rPr>
        <w:t xml:space="preserve">. </w:t>
      </w:r>
      <w:r w:rsidR="0013631E">
        <w:rPr>
          <w:rFonts w:ascii="Calibri" w:hAnsi="Calibri"/>
          <w:b/>
        </w:rPr>
        <w:t xml:space="preserve">Nátěr </w:t>
      </w:r>
      <w:r w:rsidR="00DC7019">
        <w:rPr>
          <w:rFonts w:ascii="Calibri" w:hAnsi="Calibri"/>
          <w:b/>
        </w:rPr>
        <w:t xml:space="preserve">Primalex </w:t>
      </w:r>
      <w:proofErr w:type="spellStart"/>
      <w:r w:rsidR="00DC7019">
        <w:rPr>
          <w:rFonts w:ascii="Calibri" w:hAnsi="Calibri"/>
          <w:b/>
        </w:rPr>
        <w:t>Ceramic</w:t>
      </w:r>
      <w:proofErr w:type="spellEnd"/>
      <w:r w:rsidR="00DC7019">
        <w:rPr>
          <w:rFonts w:ascii="Calibri" w:hAnsi="Calibri"/>
          <w:b/>
        </w:rPr>
        <w:t xml:space="preserve"> byl</w:t>
      </w:r>
      <w:r w:rsidR="00101C91">
        <w:rPr>
          <w:rFonts w:ascii="Calibri" w:hAnsi="Calibri"/>
          <w:b/>
        </w:rPr>
        <w:t xml:space="preserve"> testován těmi nejhoršími nepřáteli našich stěn, </w:t>
      </w:r>
      <w:r w:rsidR="00101C91" w:rsidRPr="008F6BAB">
        <w:rPr>
          <w:rFonts w:ascii="Calibri" w:hAnsi="Calibri"/>
          <w:b/>
        </w:rPr>
        <w:t>jakými jsou například kečup, hořčice, káva, červené víno nebo vodou ředitelné fixy</w:t>
      </w:r>
      <w:r w:rsidR="00DC7019">
        <w:rPr>
          <w:rFonts w:ascii="Calibri" w:hAnsi="Calibri"/>
          <w:b/>
        </w:rPr>
        <w:t xml:space="preserve">. </w:t>
      </w:r>
      <w:r w:rsidR="00101C91" w:rsidRPr="008F6BAB">
        <w:rPr>
          <w:rFonts w:ascii="Calibri" w:hAnsi="Calibri"/>
          <w:b/>
        </w:rPr>
        <w:t>Běžné skvrny tak lze ze zdi setřít houbičkou a saponátem</w:t>
      </w:r>
      <w:r w:rsidR="00101C91">
        <w:rPr>
          <w:rFonts w:ascii="Calibri" w:hAnsi="Calibri"/>
          <w:b/>
        </w:rPr>
        <w:t xml:space="preserve">. U nátěru nedochází při čistění k výrazné změně </w:t>
      </w:r>
      <w:r w:rsidR="00101C91" w:rsidRPr="0013631E">
        <w:rPr>
          <w:rFonts w:ascii="Calibri" w:hAnsi="Calibri"/>
          <w:b/>
        </w:rPr>
        <w:t xml:space="preserve">povrchu a </w:t>
      </w:r>
      <w:r w:rsidR="00101C91" w:rsidRPr="0013631E">
        <w:rPr>
          <w:rFonts w:cstheme="minorHAnsi"/>
          <w:b/>
        </w:rPr>
        <w:t>zachovává si tak svou hlubokou matnost a hlavně čistotu.</w:t>
      </w:r>
      <w:r w:rsidR="00101C91" w:rsidRPr="00391F85">
        <w:rPr>
          <w:rFonts w:cstheme="minorHAnsi"/>
        </w:rPr>
        <w:t xml:space="preserve"> </w:t>
      </w:r>
    </w:p>
    <w:p w14:paraId="2A5EADF8" w14:textId="074A8E7F" w:rsidR="00391F85" w:rsidRDefault="0013631E" w:rsidP="002A37A6">
      <w:pPr>
        <w:jc w:val="both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482750" wp14:editId="245A9C9C">
            <wp:simplePos x="0" y="0"/>
            <wp:positionH relativeFrom="margin">
              <wp:posOffset>0</wp:posOffset>
            </wp:positionH>
            <wp:positionV relativeFrom="margin">
              <wp:posOffset>3350895</wp:posOffset>
            </wp:positionV>
            <wp:extent cx="5760720" cy="1725295"/>
            <wp:effectExtent l="0" t="0" r="0" b="825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4283" w:rsidRPr="00D44283">
        <w:rPr>
          <w:rFonts w:cstheme="minorHAnsi"/>
        </w:rPr>
        <w:t>Díky svým vlastnostem</w:t>
      </w:r>
      <w:r w:rsidR="00391F85">
        <w:rPr>
          <w:rFonts w:cstheme="minorHAnsi"/>
        </w:rPr>
        <w:t xml:space="preserve">, </w:t>
      </w:r>
      <w:r w:rsidR="00D44283" w:rsidRPr="00D44283">
        <w:rPr>
          <w:rFonts w:cstheme="minorHAnsi"/>
        </w:rPr>
        <w:t xml:space="preserve">tedy hlavně možnosti </w:t>
      </w:r>
      <w:r>
        <w:rPr>
          <w:rFonts w:cstheme="minorHAnsi"/>
        </w:rPr>
        <w:t>stěny</w:t>
      </w:r>
      <w:r w:rsidR="00D44283" w:rsidRPr="00D44283">
        <w:rPr>
          <w:rFonts w:cstheme="minorHAnsi"/>
        </w:rPr>
        <w:t xml:space="preserve"> bez problému očistit a nečelit ve výsledku tomu, že se změnila původní </w:t>
      </w:r>
      <w:r w:rsidR="00D44283">
        <w:rPr>
          <w:rFonts w:cstheme="minorHAnsi"/>
        </w:rPr>
        <w:t xml:space="preserve">matná </w:t>
      </w:r>
      <w:r w:rsidR="00D44283" w:rsidRPr="00D44283">
        <w:rPr>
          <w:rFonts w:cstheme="minorHAnsi"/>
        </w:rPr>
        <w:t xml:space="preserve">struktura nebo odstín, se tak skvěle hodí do </w:t>
      </w:r>
      <w:r w:rsidR="00D44283">
        <w:rPr>
          <w:rFonts w:cstheme="minorHAnsi"/>
        </w:rPr>
        <w:t xml:space="preserve">každé místnosti. Ideální je však tam, </w:t>
      </w:r>
      <w:r w:rsidR="006C78CC">
        <w:rPr>
          <w:rFonts w:cstheme="minorHAnsi"/>
        </w:rPr>
        <w:t xml:space="preserve">kde bývají stěny vystavovány opravdu vysoké zátěži a jsou tak náchylnější ke znečišťování, například </w:t>
      </w:r>
      <w:r w:rsidR="006C78CC" w:rsidRPr="00391F85">
        <w:rPr>
          <w:rFonts w:cstheme="minorHAnsi"/>
        </w:rPr>
        <w:t>jídelny, dětské pokoje, schodiště, chodby, obývací pokoje, koupelny a kuchyně.</w:t>
      </w:r>
      <w:r w:rsidR="00391F85" w:rsidRPr="00391F85">
        <w:rPr>
          <w:rFonts w:cstheme="minorHAnsi"/>
        </w:rPr>
        <w:t xml:space="preserve"> </w:t>
      </w:r>
    </w:p>
    <w:p w14:paraId="7E42B9A3" w14:textId="045A7AEF" w:rsidR="002A37A6" w:rsidRDefault="002A37A6" w:rsidP="002A37A6">
      <w:pPr>
        <w:jc w:val="both"/>
        <w:rPr>
          <w:rFonts w:cstheme="minorHAnsi"/>
        </w:rPr>
      </w:pPr>
    </w:p>
    <w:p w14:paraId="4D1EF7FC" w14:textId="5656FAB1" w:rsidR="00391F85" w:rsidRPr="002A37A6" w:rsidRDefault="00391F85" w:rsidP="002A37A6">
      <w:pPr>
        <w:jc w:val="both"/>
        <w:rPr>
          <w:rFonts w:cstheme="minorHAnsi"/>
        </w:rPr>
      </w:pPr>
      <w:r w:rsidRPr="00391F85">
        <w:rPr>
          <w:rFonts w:cstheme="minorHAnsi"/>
          <w:b/>
          <w:bCs/>
        </w:rPr>
        <w:t>Široká paleta odstínů včetně stále nejoblíbenější bílé</w:t>
      </w:r>
      <w:r>
        <w:rPr>
          <w:rFonts w:cstheme="minorHAnsi"/>
          <w:b/>
          <w:bCs/>
        </w:rPr>
        <w:t xml:space="preserve"> (odstín Český křišťál) </w:t>
      </w:r>
    </w:p>
    <w:p w14:paraId="18F788D8" w14:textId="3A7EBFE9" w:rsidR="006C78CC" w:rsidRDefault="0013631E" w:rsidP="002A37A6">
      <w:pPr>
        <w:jc w:val="both"/>
        <w:rPr>
          <w:rFonts w:ascii="Calibri" w:hAnsi="Calibri" w:cs="Calibri"/>
          <w:color w:val="20202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4E0AA33" wp14:editId="3B2FFD9E">
            <wp:simplePos x="0" y="0"/>
            <wp:positionH relativeFrom="margin">
              <wp:posOffset>3968115</wp:posOffset>
            </wp:positionH>
            <wp:positionV relativeFrom="margin">
              <wp:posOffset>5671820</wp:posOffset>
            </wp:positionV>
            <wp:extent cx="1542415" cy="1762125"/>
            <wp:effectExtent l="0" t="0" r="635" b="9525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39"/>
                    <a:stretch/>
                  </pic:blipFill>
                  <pic:spPr bwMode="auto">
                    <a:xfrm>
                      <a:off x="0" y="0"/>
                      <a:ext cx="154241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F85">
        <w:rPr>
          <w:rFonts w:ascii="Calibri" w:hAnsi="Calibri" w:cs="Calibri"/>
          <w:color w:val="202026"/>
          <w:shd w:val="clear" w:color="auto" w:fill="FFFFFF"/>
        </w:rPr>
        <w:t xml:space="preserve">Častým důvodem, proč si do svých domácností nevybíráme světlé pastelové odstíny je to, že jsou ke znečištění nejvíce náchylné. Toto tvrzení však pro </w:t>
      </w:r>
      <w:r w:rsidR="00391F85" w:rsidRPr="00EA78F3">
        <w:rPr>
          <w:rFonts w:ascii="Calibri" w:hAnsi="Calibri" w:cs="Calibri"/>
          <w:b/>
          <w:bCs/>
          <w:color w:val="202026"/>
          <w:shd w:val="clear" w:color="auto" w:fill="FFFFFF"/>
        </w:rPr>
        <w:t xml:space="preserve">Primalex </w:t>
      </w:r>
      <w:proofErr w:type="spellStart"/>
      <w:r w:rsidR="00391F85" w:rsidRPr="00EA78F3">
        <w:rPr>
          <w:rFonts w:ascii="Calibri" w:hAnsi="Calibri" w:cs="Calibri"/>
          <w:b/>
          <w:bCs/>
          <w:color w:val="202026"/>
          <w:shd w:val="clear" w:color="auto" w:fill="FFFFFF"/>
        </w:rPr>
        <w:t>Ceramic</w:t>
      </w:r>
      <w:proofErr w:type="spellEnd"/>
      <w:r w:rsidR="00391F85">
        <w:rPr>
          <w:rFonts w:ascii="Calibri" w:hAnsi="Calibri" w:cs="Calibri"/>
          <w:color w:val="202026"/>
          <w:shd w:val="clear" w:color="auto" w:fill="FFFFFF"/>
        </w:rPr>
        <w:t xml:space="preserve"> neplatí. </w:t>
      </w:r>
      <w:r w:rsidR="007C237B">
        <w:rPr>
          <w:rFonts w:ascii="Calibri" w:hAnsi="Calibri" w:cs="Calibri"/>
          <w:color w:val="202026"/>
          <w:shd w:val="clear" w:color="auto" w:fill="FFFFFF"/>
        </w:rPr>
        <w:t>„</w:t>
      </w:r>
      <w:r w:rsidR="00391F85" w:rsidRPr="007C237B">
        <w:rPr>
          <w:rFonts w:ascii="Calibri" w:hAnsi="Calibri" w:cs="Calibri"/>
          <w:i/>
          <w:iCs/>
          <w:color w:val="202026"/>
          <w:shd w:val="clear" w:color="auto" w:fill="FFFFFF"/>
        </w:rPr>
        <w:t xml:space="preserve">Vybírat </w:t>
      </w:r>
      <w:r w:rsidR="007C237B" w:rsidRPr="007C237B">
        <w:rPr>
          <w:rFonts w:ascii="Calibri" w:hAnsi="Calibri" w:cs="Calibri"/>
          <w:i/>
          <w:iCs/>
          <w:color w:val="202026"/>
          <w:shd w:val="clear" w:color="auto" w:fill="FFFFFF"/>
        </w:rPr>
        <w:t>lze</w:t>
      </w:r>
      <w:r w:rsidR="00391F85" w:rsidRPr="007C237B">
        <w:rPr>
          <w:rFonts w:ascii="Calibri" w:hAnsi="Calibri" w:cs="Calibri"/>
          <w:i/>
          <w:iCs/>
          <w:color w:val="202026"/>
          <w:shd w:val="clear" w:color="auto" w:fill="FFFFFF"/>
        </w:rPr>
        <w:t xml:space="preserve"> z 23 odstínů, které byly inspirované a následně i pojmenované podle krásných </w:t>
      </w:r>
      <w:r>
        <w:rPr>
          <w:rFonts w:ascii="Calibri" w:hAnsi="Calibri" w:cs="Calibri"/>
          <w:i/>
          <w:iCs/>
          <w:color w:val="202026"/>
          <w:shd w:val="clear" w:color="auto" w:fill="FFFFFF"/>
        </w:rPr>
        <w:br/>
      </w:r>
      <w:r w:rsidR="00391F85" w:rsidRPr="007C237B">
        <w:rPr>
          <w:rFonts w:ascii="Calibri" w:hAnsi="Calibri" w:cs="Calibri"/>
          <w:i/>
          <w:iCs/>
          <w:color w:val="202026"/>
          <w:shd w:val="clear" w:color="auto" w:fill="FFFFFF"/>
        </w:rPr>
        <w:t>a mnohdy velmi vzácných nerostů</w:t>
      </w:r>
      <w:r w:rsidR="00C84133">
        <w:rPr>
          <w:rFonts w:ascii="Calibri" w:hAnsi="Calibri" w:cs="Calibri"/>
          <w:i/>
          <w:iCs/>
          <w:color w:val="202026"/>
          <w:shd w:val="clear" w:color="auto" w:fill="FFFFFF"/>
        </w:rPr>
        <w:t xml:space="preserve"> a přírodních úkazů</w:t>
      </w:r>
      <w:r w:rsidR="007C237B">
        <w:rPr>
          <w:rFonts w:ascii="Calibri" w:hAnsi="Calibri" w:cs="Calibri"/>
          <w:color w:val="202026"/>
          <w:shd w:val="clear" w:color="auto" w:fill="FFFFFF"/>
        </w:rPr>
        <w:t xml:space="preserve">,“ prozrazuje </w:t>
      </w:r>
      <w:r w:rsidR="007C237B" w:rsidRPr="00EA78F3">
        <w:rPr>
          <w:rFonts w:ascii="Calibri" w:hAnsi="Calibri" w:cs="Calibri"/>
          <w:b/>
          <w:bCs/>
          <w:color w:val="202026"/>
          <w:shd w:val="clear" w:color="auto" w:fill="FFFFFF"/>
        </w:rPr>
        <w:t xml:space="preserve">designérka Primalex Alexandra </w:t>
      </w:r>
      <w:proofErr w:type="spellStart"/>
      <w:r w:rsidR="007C237B" w:rsidRPr="00EA78F3">
        <w:rPr>
          <w:rFonts w:ascii="Calibri" w:hAnsi="Calibri" w:cs="Calibri"/>
          <w:b/>
          <w:bCs/>
          <w:color w:val="202026"/>
          <w:shd w:val="clear" w:color="auto" w:fill="FFFFFF"/>
        </w:rPr>
        <w:t>Dýcková</w:t>
      </w:r>
      <w:proofErr w:type="spellEnd"/>
      <w:r w:rsidR="007C237B">
        <w:rPr>
          <w:rFonts w:ascii="Calibri" w:hAnsi="Calibri" w:cs="Calibri"/>
          <w:color w:val="202026"/>
          <w:shd w:val="clear" w:color="auto" w:fill="FFFFFF"/>
        </w:rPr>
        <w:t>, která se na utváření barevné palety podílela. „</w:t>
      </w:r>
      <w:r w:rsidR="007C237B" w:rsidRPr="007C237B">
        <w:rPr>
          <w:rFonts w:ascii="Calibri" w:hAnsi="Calibri" w:cs="Calibri"/>
          <w:i/>
          <w:iCs/>
          <w:color w:val="202026"/>
          <w:shd w:val="clear" w:color="auto" w:fill="FFFFFF"/>
        </w:rPr>
        <w:t>Každý z nich je krásný a každý z nich je jedinečný. Jeden z mých nejoblíbenějších je odstín s názvem Islandské ledovce, který v sobě skrývá původně bílou barvu sněhu s příměsí chladné oceánské vody. Výsledkem je krásný, uklidňující přírodní odstín pro každý interiér</w:t>
      </w:r>
      <w:r w:rsidR="007C237B">
        <w:rPr>
          <w:rFonts w:ascii="Calibri" w:hAnsi="Calibri" w:cs="Calibri"/>
          <w:color w:val="202026"/>
          <w:shd w:val="clear" w:color="auto" w:fill="FFFFFF"/>
        </w:rPr>
        <w:t xml:space="preserve">“, dodává designérka Primalex. </w:t>
      </w:r>
    </w:p>
    <w:p w14:paraId="6BA68B34" w14:textId="7E75846C" w:rsidR="002A37A6" w:rsidRDefault="002A37A6" w:rsidP="002A37A6">
      <w:pPr>
        <w:jc w:val="both"/>
        <w:rPr>
          <w:rFonts w:ascii="Calibri" w:hAnsi="Calibri" w:cs="Calibri"/>
          <w:color w:val="202026"/>
          <w:shd w:val="clear" w:color="auto" w:fill="FFFFFF"/>
        </w:rPr>
      </w:pPr>
    </w:p>
    <w:p w14:paraId="5F1F5503" w14:textId="7357620E" w:rsidR="00391F85" w:rsidRDefault="00391F85" w:rsidP="002A37A6">
      <w:pPr>
        <w:jc w:val="both"/>
        <w:rPr>
          <w:rFonts w:ascii="Calibri" w:hAnsi="Calibri" w:cs="Calibri"/>
          <w:color w:val="202026"/>
          <w:shd w:val="clear" w:color="auto" w:fill="FFFFFF"/>
        </w:rPr>
      </w:pPr>
    </w:p>
    <w:p w14:paraId="016CD5D3" w14:textId="31B0D640" w:rsidR="006C78CC" w:rsidRDefault="006C78CC" w:rsidP="002A37A6">
      <w:pPr>
        <w:jc w:val="both"/>
        <w:rPr>
          <w:rFonts w:cstheme="minorHAnsi"/>
        </w:rPr>
      </w:pPr>
    </w:p>
    <w:p w14:paraId="681819CF" w14:textId="31DE5E34" w:rsidR="002A37A6" w:rsidRDefault="002A37A6" w:rsidP="002A37A6">
      <w:pPr>
        <w:jc w:val="both"/>
        <w:rPr>
          <w:rFonts w:cstheme="minorHAnsi"/>
        </w:rPr>
      </w:pPr>
    </w:p>
    <w:p w14:paraId="0B37E50C" w14:textId="762C021C" w:rsidR="00E90223" w:rsidRDefault="00E90223" w:rsidP="002A37A6">
      <w:pPr>
        <w:jc w:val="both"/>
        <w:rPr>
          <w:rFonts w:cstheme="minorHAnsi"/>
          <w:b/>
          <w:bCs/>
        </w:rPr>
      </w:pPr>
    </w:p>
    <w:p w14:paraId="5B97F05B" w14:textId="54C8853C" w:rsidR="00C84133" w:rsidRDefault="00C84133" w:rsidP="002A37A6">
      <w:pPr>
        <w:jc w:val="both"/>
        <w:rPr>
          <w:rFonts w:cstheme="minorHAnsi"/>
          <w:b/>
          <w:bCs/>
        </w:rPr>
      </w:pPr>
    </w:p>
    <w:p w14:paraId="33BA2423" w14:textId="77777777" w:rsidR="00C84133" w:rsidRDefault="00C84133" w:rsidP="002A37A6">
      <w:pPr>
        <w:jc w:val="both"/>
        <w:rPr>
          <w:rFonts w:cstheme="minorHAnsi"/>
          <w:b/>
          <w:bCs/>
        </w:rPr>
      </w:pPr>
    </w:p>
    <w:p w14:paraId="0B86DC97" w14:textId="1001E4FB" w:rsidR="00C84133" w:rsidRDefault="00C84133" w:rsidP="002A37A6">
      <w:pPr>
        <w:jc w:val="both"/>
        <w:rPr>
          <w:rFonts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FB3C649" wp14:editId="5F404F0D">
            <wp:simplePos x="0" y="0"/>
            <wp:positionH relativeFrom="margin">
              <wp:posOffset>-88900</wp:posOffset>
            </wp:positionH>
            <wp:positionV relativeFrom="margin">
              <wp:posOffset>612775</wp:posOffset>
            </wp:positionV>
            <wp:extent cx="1587600" cy="15876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5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</w:rPr>
        <w:t xml:space="preserve">Český křišťál </w:t>
      </w:r>
    </w:p>
    <w:p w14:paraId="6A12A404" w14:textId="4C2740A4" w:rsidR="00C84133" w:rsidRPr="00C84133" w:rsidRDefault="00C84133" w:rsidP="002A37A6">
      <w:pPr>
        <w:jc w:val="both"/>
        <w:rPr>
          <w:rFonts w:cstheme="minorHAnsi"/>
        </w:rPr>
      </w:pPr>
      <w:r w:rsidRPr="00C84133">
        <w:rPr>
          <w:rFonts w:cstheme="minorHAnsi"/>
        </w:rPr>
        <w:t>Křišťál je znám po celém světě jako kámen světla. Tento odstín stejně jako on prozáří kaž</w:t>
      </w:r>
      <w:r>
        <w:rPr>
          <w:rFonts w:cstheme="minorHAnsi"/>
        </w:rPr>
        <w:t xml:space="preserve">dý interiér a přinese do něj vzdušnost a čistotu, která díky čistitelnosti nátěru Primalex </w:t>
      </w:r>
      <w:proofErr w:type="spellStart"/>
      <w:r>
        <w:rPr>
          <w:rFonts w:cstheme="minorHAnsi"/>
        </w:rPr>
        <w:t>Ceramic</w:t>
      </w:r>
      <w:proofErr w:type="spellEnd"/>
      <w:r>
        <w:rPr>
          <w:rFonts w:cstheme="minorHAnsi"/>
        </w:rPr>
        <w:t xml:space="preserve"> bude opravdu trvalá. </w:t>
      </w:r>
    </w:p>
    <w:p w14:paraId="75D598A3" w14:textId="0817A7AE" w:rsidR="00C84133" w:rsidRDefault="00C84133" w:rsidP="002A37A6">
      <w:pPr>
        <w:jc w:val="both"/>
        <w:rPr>
          <w:rFonts w:cstheme="minorHAnsi"/>
          <w:b/>
          <w:bCs/>
        </w:rPr>
      </w:pPr>
    </w:p>
    <w:p w14:paraId="4C7424AD" w14:textId="63B60E33" w:rsidR="00C84133" w:rsidRDefault="00C84133" w:rsidP="002A37A6">
      <w:pPr>
        <w:jc w:val="both"/>
        <w:rPr>
          <w:rFonts w:cstheme="minorHAnsi"/>
          <w:b/>
          <w:bCs/>
        </w:rPr>
      </w:pPr>
    </w:p>
    <w:p w14:paraId="03363556" w14:textId="77777777" w:rsidR="00C84133" w:rsidRDefault="00C84133" w:rsidP="002A37A6">
      <w:pPr>
        <w:jc w:val="both"/>
        <w:rPr>
          <w:rFonts w:cstheme="minorHAnsi"/>
          <w:b/>
          <w:bCs/>
        </w:rPr>
      </w:pPr>
    </w:p>
    <w:p w14:paraId="3518FC1A" w14:textId="070919FA" w:rsidR="00237639" w:rsidRPr="00237639" w:rsidRDefault="00C84133" w:rsidP="002A37A6">
      <w:pPr>
        <w:jc w:val="both"/>
        <w:rPr>
          <w:rFonts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83645F6" wp14:editId="572B4284">
            <wp:simplePos x="0" y="0"/>
            <wp:positionH relativeFrom="margin">
              <wp:posOffset>-93345</wp:posOffset>
            </wp:positionH>
            <wp:positionV relativeFrom="margin">
              <wp:posOffset>2262505</wp:posOffset>
            </wp:positionV>
            <wp:extent cx="1581150" cy="158750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00"/>
                    <a:stretch/>
                  </pic:blipFill>
                  <pic:spPr bwMode="auto">
                    <a:xfrm>
                      <a:off x="0" y="0"/>
                      <a:ext cx="158115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37639" w:rsidRPr="00237639">
        <w:rPr>
          <w:rFonts w:cstheme="minorHAnsi"/>
          <w:b/>
          <w:bCs/>
        </w:rPr>
        <w:t>Slovenský opál</w:t>
      </w:r>
    </w:p>
    <w:p w14:paraId="12F8F48E" w14:textId="180ACE9B" w:rsidR="002A37A6" w:rsidRDefault="00EA78F3" w:rsidP="002A37A6">
      <w:pPr>
        <w:jc w:val="both"/>
        <w:rPr>
          <w:rFonts w:cstheme="minorHAnsi"/>
        </w:rPr>
      </w:pPr>
      <w:r>
        <w:rPr>
          <w:rFonts w:cstheme="minorHAnsi"/>
        </w:rPr>
        <w:t xml:space="preserve">Další odstín byl inspirován a pojmenován po vzácném </w:t>
      </w:r>
      <w:r w:rsidR="00237639">
        <w:rPr>
          <w:rFonts w:cstheme="minorHAnsi"/>
        </w:rPr>
        <w:t>nerostu, jehož jediné ložisko v Evropě a Asii najdeme ve východním Slovensku. Jedná se o slovenský opál</w:t>
      </w:r>
      <w:r w:rsidR="0013631E">
        <w:rPr>
          <w:rFonts w:cstheme="minorHAnsi"/>
        </w:rPr>
        <w:t xml:space="preserve">, konkrétně </w:t>
      </w:r>
      <w:r w:rsidR="00237639">
        <w:rPr>
          <w:rFonts w:cstheme="minorHAnsi"/>
        </w:rPr>
        <w:t xml:space="preserve">jeho odstín před opracováním. </w:t>
      </w:r>
      <w:r>
        <w:rPr>
          <w:rFonts w:cstheme="minorHAnsi"/>
        </w:rPr>
        <w:t xml:space="preserve"> </w:t>
      </w:r>
    </w:p>
    <w:p w14:paraId="3FAC75D4" w14:textId="5560CBBE" w:rsidR="002A37A6" w:rsidRDefault="002A37A6" w:rsidP="002A37A6">
      <w:pPr>
        <w:jc w:val="both"/>
        <w:rPr>
          <w:rFonts w:cstheme="minorHAnsi"/>
        </w:rPr>
      </w:pPr>
    </w:p>
    <w:p w14:paraId="5C51AC7D" w14:textId="69CCB26B" w:rsidR="00C84133" w:rsidRDefault="00C84133" w:rsidP="002A37A6">
      <w:pPr>
        <w:jc w:val="both"/>
        <w:rPr>
          <w:rFonts w:cstheme="minorHAnsi"/>
        </w:rPr>
      </w:pPr>
    </w:p>
    <w:p w14:paraId="121D0D9C" w14:textId="6997D2BE" w:rsidR="00237639" w:rsidRPr="00E90223" w:rsidRDefault="00C84133" w:rsidP="002A37A6">
      <w:pPr>
        <w:jc w:val="both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2901B32" wp14:editId="7028E38C">
            <wp:simplePos x="0" y="0"/>
            <wp:positionH relativeFrom="margin">
              <wp:posOffset>-93345</wp:posOffset>
            </wp:positionH>
            <wp:positionV relativeFrom="margin">
              <wp:posOffset>3938905</wp:posOffset>
            </wp:positionV>
            <wp:extent cx="1581150" cy="1539875"/>
            <wp:effectExtent l="0" t="0" r="0" b="3175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00" t="3002" b="-1"/>
                    <a:stretch/>
                  </pic:blipFill>
                  <pic:spPr bwMode="auto">
                    <a:xfrm>
                      <a:off x="0" y="0"/>
                      <a:ext cx="1581150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639" w:rsidRPr="00237639">
        <w:rPr>
          <w:rFonts w:cstheme="minorHAnsi"/>
          <w:b/>
          <w:bCs/>
        </w:rPr>
        <w:t>Mořský akvamarín</w:t>
      </w:r>
    </w:p>
    <w:p w14:paraId="70A6E989" w14:textId="0FCE621C" w:rsidR="002A37A6" w:rsidRDefault="00237639" w:rsidP="002A37A6">
      <w:pPr>
        <w:jc w:val="both"/>
        <w:rPr>
          <w:rFonts w:cstheme="minorHAnsi"/>
        </w:rPr>
      </w:pPr>
      <w:r>
        <w:rPr>
          <w:rFonts w:cstheme="minorHAnsi"/>
        </w:rPr>
        <w:t>Akvamarín</w:t>
      </w:r>
      <w:r w:rsidRPr="00237639">
        <w:rPr>
          <w:rFonts w:cstheme="minorHAnsi"/>
        </w:rPr>
        <w:t xml:space="preserve"> je odjakživa spojován s vodním živlem</w:t>
      </w:r>
      <w:r w:rsidR="004D5806">
        <w:rPr>
          <w:rFonts w:cstheme="minorHAnsi"/>
        </w:rPr>
        <w:t xml:space="preserve">. Výsledný odstín Primalex </w:t>
      </w:r>
      <w:proofErr w:type="spellStart"/>
      <w:r w:rsidR="004D5806">
        <w:rPr>
          <w:rFonts w:cstheme="minorHAnsi"/>
        </w:rPr>
        <w:t>Ceramic</w:t>
      </w:r>
      <w:proofErr w:type="spellEnd"/>
      <w:r w:rsidR="004D5806">
        <w:rPr>
          <w:rFonts w:cstheme="minorHAnsi"/>
        </w:rPr>
        <w:t xml:space="preserve"> vás stejně jako mořská voda </w:t>
      </w:r>
      <w:r w:rsidR="001951B6">
        <w:rPr>
          <w:rFonts w:cstheme="minorHAnsi"/>
        </w:rPr>
        <w:t xml:space="preserve">oslní </w:t>
      </w:r>
      <w:r w:rsidRPr="00237639">
        <w:rPr>
          <w:rFonts w:cstheme="minorHAnsi"/>
        </w:rPr>
        <w:t>svou jemnou, pomněnkově modrou barvou</w:t>
      </w:r>
      <w:r w:rsidR="004D5806">
        <w:rPr>
          <w:rFonts w:cstheme="minorHAnsi"/>
        </w:rPr>
        <w:t xml:space="preserve">. </w:t>
      </w:r>
    </w:p>
    <w:p w14:paraId="1FBCD14D" w14:textId="2C596F19" w:rsidR="002A37A6" w:rsidRDefault="002A37A6" w:rsidP="002A37A6">
      <w:pPr>
        <w:jc w:val="both"/>
        <w:rPr>
          <w:rFonts w:cstheme="minorHAnsi"/>
        </w:rPr>
      </w:pPr>
    </w:p>
    <w:p w14:paraId="5EA30FA7" w14:textId="4AF5EDB6" w:rsidR="006B6E52" w:rsidRDefault="00C84133" w:rsidP="008D4218">
      <w:pPr>
        <w:jc w:val="both"/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A738697" wp14:editId="26CED9AE">
            <wp:simplePos x="0" y="0"/>
            <wp:positionH relativeFrom="margin">
              <wp:posOffset>-93345</wp:posOffset>
            </wp:positionH>
            <wp:positionV relativeFrom="margin">
              <wp:posOffset>5615305</wp:posOffset>
            </wp:positionV>
            <wp:extent cx="1581150" cy="1583690"/>
            <wp:effectExtent l="0" t="0" r="0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865"/>
                    <a:stretch/>
                  </pic:blipFill>
                  <pic:spPr bwMode="auto">
                    <a:xfrm>
                      <a:off x="0" y="0"/>
                      <a:ext cx="158115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465817" w14:textId="77777777" w:rsidR="00C84133" w:rsidRDefault="00C84133" w:rsidP="00E90223">
      <w:pPr>
        <w:jc w:val="both"/>
        <w:rPr>
          <w:rFonts w:ascii="Calibri" w:hAnsi="Calibri"/>
          <w:b/>
        </w:rPr>
      </w:pPr>
    </w:p>
    <w:p w14:paraId="33199E79" w14:textId="5CB5F146" w:rsidR="00391F85" w:rsidRDefault="00000641" w:rsidP="00E9022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Pouštní skály</w:t>
      </w:r>
    </w:p>
    <w:p w14:paraId="175E8BB7" w14:textId="57AD2C71" w:rsidR="00000641" w:rsidRDefault="00000641" w:rsidP="00000641">
      <w:pPr>
        <w:jc w:val="both"/>
        <w:rPr>
          <w:rFonts w:cstheme="minorHAnsi"/>
        </w:rPr>
      </w:pPr>
      <w:r>
        <w:rPr>
          <w:rFonts w:cstheme="minorHAnsi"/>
        </w:rPr>
        <w:t xml:space="preserve">Neutrální teplý odstín pouštního písku s sebou přináší téměř neomezené možnosti pro kombinace. </w:t>
      </w:r>
      <w:r w:rsidR="008D4218">
        <w:rPr>
          <w:rFonts w:cstheme="minorHAnsi"/>
        </w:rPr>
        <w:t xml:space="preserve">Skvěle bude vypadat interiérech v rustikálním </w:t>
      </w:r>
      <w:r w:rsidR="00C84133">
        <w:rPr>
          <w:rFonts w:cstheme="minorHAnsi"/>
        </w:rPr>
        <w:br/>
      </w:r>
      <w:r w:rsidR="008D4218">
        <w:rPr>
          <w:rFonts w:cstheme="minorHAnsi"/>
        </w:rPr>
        <w:t>i moderním skandinávském stylu.</w:t>
      </w:r>
    </w:p>
    <w:p w14:paraId="395C4F74" w14:textId="2560EA90" w:rsidR="008D4218" w:rsidRDefault="008D4218" w:rsidP="00000641">
      <w:pPr>
        <w:jc w:val="both"/>
        <w:rPr>
          <w:rFonts w:cstheme="minorHAnsi"/>
        </w:rPr>
      </w:pPr>
    </w:p>
    <w:p w14:paraId="12134C7D" w14:textId="2CB68614" w:rsidR="008D4218" w:rsidRDefault="008D4218" w:rsidP="00000641">
      <w:pPr>
        <w:jc w:val="both"/>
        <w:rPr>
          <w:rFonts w:cstheme="minorHAnsi"/>
        </w:rPr>
      </w:pPr>
    </w:p>
    <w:p w14:paraId="74FC741F" w14:textId="13FFBB88" w:rsidR="00391F85" w:rsidRDefault="00391F85" w:rsidP="002A37A6">
      <w:pPr>
        <w:spacing w:after="0" w:line="240" w:lineRule="auto"/>
        <w:jc w:val="both"/>
        <w:rPr>
          <w:rFonts w:ascii="Calibri" w:hAnsi="Calibri"/>
          <w:b/>
        </w:rPr>
      </w:pPr>
    </w:p>
    <w:p w14:paraId="64F79B68" w14:textId="12782BA2" w:rsidR="00C76F70" w:rsidRPr="008F6BAB" w:rsidRDefault="00C76F70" w:rsidP="002A37A6">
      <w:pPr>
        <w:spacing w:after="0" w:line="240" w:lineRule="auto"/>
        <w:jc w:val="both"/>
      </w:pPr>
    </w:p>
    <w:p w14:paraId="5C8E62A0" w14:textId="5D6A7754" w:rsidR="00552C17" w:rsidRPr="008F6BAB" w:rsidRDefault="00552C17" w:rsidP="002A37A6">
      <w:pPr>
        <w:spacing w:after="0" w:line="240" w:lineRule="auto"/>
        <w:jc w:val="both"/>
      </w:pPr>
    </w:p>
    <w:p w14:paraId="4C2C615A" w14:textId="714287B4" w:rsidR="009B689A" w:rsidRPr="008F6BAB" w:rsidRDefault="009B689A" w:rsidP="002A37A6">
      <w:pPr>
        <w:spacing w:after="0" w:line="240" w:lineRule="auto"/>
        <w:jc w:val="both"/>
      </w:pPr>
    </w:p>
    <w:p w14:paraId="4D3F4833" w14:textId="77777777" w:rsidR="009B689A" w:rsidRPr="008F6BAB" w:rsidRDefault="009B689A" w:rsidP="002A37A6">
      <w:pPr>
        <w:spacing w:after="0" w:line="240" w:lineRule="auto"/>
        <w:jc w:val="both"/>
      </w:pPr>
    </w:p>
    <w:p w14:paraId="0F6AC2B5" w14:textId="77777777" w:rsidR="00E90223" w:rsidRDefault="00E90223" w:rsidP="002A37A6">
      <w:pPr>
        <w:spacing w:after="0" w:line="240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0D1C5466" w14:textId="77777777" w:rsidR="00E90223" w:rsidRDefault="00E90223" w:rsidP="002A37A6">
      <w:pPr>
        <w:spacing w:after="0" w:line="240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006B0B40" w14:textId="77777777" w:rsidR="00E90223" w:rsidRDefault="00E90223" w:rsidP="002A37A6">
      <w:pPr>
        <w:spacing w:after="0" w:line="240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50D87CB5" w14:textId="77777777" w:rsidR="00E90223" w:rsidRDefault="00E90223" w:rsidP="002A37A6">
      <w:pPr>
        <w:spacing w:after="0" w:line="240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3CEE8E48" w14:textId="77777777" w:rsidR="00E90223" w:rsidRDefault="00E90223" w:rsidP="002A37A6">
      <w:pPr>
        <w:spacing w:after="0" w:line="240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5C1C08F2" w14:textId="77777777" w:rsidR="00E90223" w:rsidRDefault="00E90223" w:rsidP="002A37A6">
      <w:pPr>
        <w:spacing w:after="0" w:line="240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45FF6355" w14:textId="77777777" w:rsidR="00E90223" w:rsidRDefault="00E90223" w:rsidP="002A37A6">
      <w:pPr>
        <w:spacing w:after="0" w:line="240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1DB86480" w14:textId="77777777" w:rsidR="00E90223" w:rsidRDefault="00E90223" w:rsidP="002A37A6">
      <w:pPr>
        <w:spacing w:after="0" w:line="240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72404FFD" w14:textId="57DDEABE" w:rsidR="001313BD" w:rsidRPr="008F6BAB" w:rsidRDefault="000A5BCB" w:rsidP="002A37A6">
      <w:pPr>
        <w:spacing w:after="0" w:line="240" w:lineRule="auto"/>
        <w:jc w:val="both"/>
      </w:pPr>
      <w:r w:rsidRPr="008F6BAB">
        <w:rPr>
          <w:rFonts w:ascii="Calibri" w:eastAsia="Times New Roman" w:hAnsi="Calibri" w:cs="Calibri"/>
          <w:b/>
          <w:szCs w:val="28"/>
          <w:lang w:eastAsia="cs-CZ"/>
        </w:rPr>
        <w:t xml:space="preserve">O </w:t>
      </w:r>
      <w:r w:rsidR="001313BD" w:rsidRPr="008F6BAB">
        <w:rPr>
          <w:rFonts w:ascii="Calibri" w:eastAsia="Times New Roman" w:hAnsi="Calibri" w:cs="Calibri"/>
          <w:b/>
          <w:szCs w:val="28"/>
          <w:lang w:eastAsia="cs-CZ"/>
        </w:rPr>
        <w:t>značce Primalex</w:t>
      </w:r>
    </w:p>
    <w:p w14:paraId="58E5B9F7" w14:textId="438F1A7D" w:rsidR="001313BD" w:rsidRPr="008F6BAB" w:rsidRDefault="001313BD" w:rsidP="002A37A6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cs-CZ"/>
        </w:rPr>
      </w:pPr>
      <w:r w:rsidRPr="008F6BAB">
        <w:rPr>
          <w:rFonts w:ascii="Calibri" w:eastAsia="Times New Roman" w:hAnsi="Calibri" w:cs="Calibri"/>
          <w:szCs w:val="24"/>
          <w:lang w:eastAsia="cs-CZ"/>
        </w:rPr>
        <w:t>Základem sortimentu značky Primalex jsou malířské nátěry, které si získaly oblibu jednoduchou aplikací, velkým výběrem druhů</w:t>
      </w:r>
      <w:r w:rsidR="00B60864" w:rsidRPr="008F6BAB">
        <w:rPr>
          <w:rFonts w:ascii="Calibri" w:eastAsia="Times New Roman" w:hAnsi="Calibri" w:cs="Calibri"/>
          <w:szCs w:val="24"/>
          <w:lang w:eastAsia="cs-CZ"/>
        </w:rPr>
        <w:t>,</w:t>
      </w:r>
      <w:r w:rsidRPr="008F6BAB">
        <w:rPr>
          <w:rFonts w:ascii="Calibri" w:eastAsia="Times New Roman" w:hAnsi="Calibri" w:cs="Calibri"/>
          <w:szCs w:val="24"/>
          <w:lang w:eastAsia="cs-CZ"/>
        </w:rPr>
        <w:t xml:space="preserve"> a především trvale stabilní kvalitou, která je kromě vlastní laboratoře kontrolována organizací ITC Zlín. Primalex je jednou z mála značek, jež certifikovala systémy ISO 9001, ISO 14001 a OHSAS 18001 společně, a získala tak Zlatý certifikát pro integrovaný systém řízení. Obdržela také mezinárodně uznávané certifikáty </w:t>
      </w:r>
      <w:proofErr w:type="spellStart"/>
      <w:r w:rsidRPr="008F6BAB">
        <w:rPr>
          <w:rFonts w:ascii="Calibri" w:eastAsia="Times New Roman" w:hAnsi="Calibri" w:cs="Calibri"/>
          <w:szCs w:val="24"/>
          <w:lang w:eastAsia="cs-CZ"/>
        </w:rPr>
        <w:t>IQNet</w:t>
      </w:r>
      <w:proofErr w:type="spellEnd"/>
      <w:r w:rsidRPr="008F6BAB">
        <w:rPr>
          <w:rFonts w:ascii="Calibri" w:eastAsia="Times New Roman" w:hAnsi="Calibri" w:cs="Calibri"/>
          <w:szCs w:val="24"/>
          <w:lang w:eastAsia="cs-CZ"/>
        </w:rPr>
        <w:t xml:space="preserve">. Primalex dodává na trh kompletní spektrum nátěrových hmot zahrnující vnitřní malířské nátěry, fasádní barvy, omítky, barvy na kov a dřevo, zateplovací systém a prostředky na úpravu podkladu. Disponuje sítí </w:t>
      </w:r>
      <w:r w:rsidR="006068E1" w:rsidRPr="008F6BAB">
        <w:rPr>
          <w:rFonts w:ascii="Calibri" w:eastAsia="Times New Roman" w:hAnsi="Calibri" w:cs="Calibri"/>
          <w:szCs w:val="24"/>
          <w:lang w:eastAsia="cs-CZ"/>
        </w:rPr>
        <w:t>více než</w:t>
      </w:r>
      <w:r w:rsidRPr="008F6BAB">
        <w:rPr>
          <w:rFonts w:ascii="Calibri" w:eastAsia="Times New Roman" w:hAnsi="Calibri" w:cs="Calibri"/>
          <w:szCs w:val="24"/>
          <w:lang w:eastAsia="cs-CZ"/>
        </w:rPr>
        <w:t xml:space="preserve"> </w:t>
      </w:r>
      <w:r w:rsidR="006068E1" w:rsidRPr="008F6BAB">
        <w:rPr>
          <w:rFonts w:ascii="Calibri" w:eastAsia="Times New Roman" w:hAnsi="Calibri" w:cs="Calibri"/>
          <w:szCs w:val="24"/>
          <w:lang w:eastAsia="cs-CZ"/>
        </w:rPr>
        <w:t>4</w:t>
      </w:r>
      <w:r w:rsidRPr="008F6BAB">
        <w:rPr>
          <w:rFonts w:ascii="Calibri" w:eastAsia="Times New Roman" w:hAnsi="Calibri" w:cs="Calibri"/>
          <w:szCs w:val="24"/>
          <w:lang w:eastAsia="cs-CZ"/>
        </w:rPr>
        <w:t xml:space="preserve">00 </w:t>
      </w:r>
      <w:r w:rsidR="00E909BF" w:rsidRPr="008F6BAB">
        <w:rPr>
          <w:rFonts w:ascii="Calibri" w:eastAsia="Times New Roman" w:hAnsi="Calibri" w:cs="Calibri"/>
          <w:szCs w:val="24"/>
          <w:lang w:eastAsia="cs-CZ"/>
        </w:rPr>
        <w:t>Tónovacích</w:t>
      </w:r>
      <w:r w:rsidRPr="008F6BAB">
        <w:rPr>
          <w:rFonts w:ascii="Calibri" w:eastAsia="Times New Roman" w:hAnsi="Calibri" w:cs="Calibri"/>
          <w:szCs w:val="24"/>
          <w:lang w:eastAsia="cs-CZ"/>
        </w:rPr>
        <w:t xml:space="preserve"> center pro obarvování nátěrových hmot. Ta je nejširší v rámci České a Slovenské republiky s ideální dostupností pro spotřebitele ve všech regionech. Spotřebitelům jsou na nejmodernějších strojích na počkání připraveny vysoce kvalitní obarvené interiérové</w:t>
      </w:r>
      <w:r w:rsidR="006068E1" w:rsidRPr="008F6BAB">
        <w:rPr>
          <w:rFonts w:ascii="Calibri" w:eastAsia="Times New Roman" w:hAnsi="Calibri" w:cs="Calibri"/>
          <w:szCs w:val="24"/>
          <w:lang w:eastAsia="cs-CZ"/>
        </w:rPr>
        <w:t xml:space="preserve">, </w:t>
      </w:r>
      <w:r w:rsidRPr="008F6BAB">
        <w:rPr>
          <w:rFonts w:ascii="Calibri" w:eastAsia="Times New Roman" w:hAnsi="Calibri" w:cs="Calibri"/>
          <w:szCs w:val="24"/>
          <w:lang w:eastAsia="cs-CZ"/>
        </w:rPr>
        <w:t>fasádní nátěry</w:t>
      </w:r>
      <w:r w:rsidR="006068E1" w:rsidRPr="008F6BAB">
        <w:rPr>
          <w:rFonts w:ascii="Calibri" w:eastAsia="Times New Roman" w:hAnsi="Calibri" w:cs="Calibri"/>
          <w:szCs w:val="24"/>
          <w:lang w:eastAsia="cs-CZ"/>
        </w:rPr>
        <w:t xml:space="preserve"> a zateplovací systémy</w:t>
      </w:r>
      <w:r w:rsidRPr="008F6BAB">
        <w:rPr>
          <w:rFonts w:ascii="Calibri" w:eastAsia="Times New Roman" w:hAnsi="Calibri" w:cs="Calibri"/>
          <w:szCs w:val="24"/>
          <w:lang w:eastAsia="cs-CZ"/>
        </w:rPr>
        <w:t>, omítky a barvy na kov a dřevo.</w:t>
      </w:r>
    </w:p>
    <w:p w14:paraId="60CF763D" w14:textId="3BAE7B1E" w:rsidR="00A7060A" w:rsidRPr="008F6BAB" w:rsidRDefault="00A7060A" w:rsidP="002A37A6">
      <w:pPr>
        <w:pStyle w:val="Normlnweb"/>
        <w:spacing w:before="0" w:beforeAutospacing="0" w:after="0" w:afterAutospacing="0" w:line="240" w:lineRule="auto"/>
        <w:ind w:left="-14"/>
        <w:jc w:val="both"/>
        <w:rPr>
          <w:rFonts w:ascii="Calibri" w:hAnsi="Calibri" w:cs="Calibri"/>
          <w:sz w:val="22"/>
          <w:szCs w:val="24"/>
        </w:rPr>
      </w:pPr>
    </w:p>
    <w:p w14:paraId="6955F37D" w14:textId="2C22F393" w:rsidR="005B7E55" w:rsidRPr="008F6BAB" w:rsidRDefault="005B7E55" w:rsidP="002A37A6">
      <w:pPr>
        <w:pStyle w:val="Normlnweb"/>
        <w:spacing w:before="0" w:beforeAutospacing="0" w:after="0" w:afterAutospacing="0" w:line="240" w:lineRule="auto"/>
        <w:ind w:left="-14"/>
        <w:jc w:val="both"/>
        <w:rPr>
          <w:rFonts w:ascii="Calibri" w:hAnsi="Calibri" w:cs="Calibri"/>
          <w:sz w:val="22"/>
          <w:szCs w:val="24"/>
        </w:rPr>
      </w:pPr>
    </w:p>
    <w:p w14:paraId="7715F135" w14:textId="77777777" w:rsidR="00C76F70" w:rsidRPr="008F6BAB" w:rsidRDefault="00C76F70" w:rsidP="002A37A6">
      <w:pPr>
        <w:pStyle w:val="Normlnweb"/>
        <w:spacing w:before="0" w:beforeAutospacing="0" w:after="0" w:afterAutospacing="0" w:line="240" w:lineRule="auto"/>
        <w:ind w:left="-14"/>
        <w:jc w:val="both"/>
        <w:rPr>
          <w:rFonts w:ascii="Calibri" w:hAnsi="Calibri" w:cs="Calibri"/>
          <w:sz w:val="22"/>
          <w:szCs w:val="24"/>
        </w:rPr>
      </w:pPr>
    </w:p>
    <w:p w14:paraId="2727DF5A" w14:textId="77777777" w:rsidR="008D4218" w:rsidRDefault="008D4218" w:rsidP="002A37A6">
      <w:pPr>
        <w:pStyle w:val="Normlnweb"/>
        <w:spacing w:before="0" w:beforeAutospacing="0" w:after="0" w:afterAutospacing="0" w:line="240" w:lineRule="auto"/>
        <w:ind w:left="-14"/>
        <w:jc w:val="both"/>
        <w:rPr>
          <w:rFonts w:ascii="Calibri" w:hAnsi="Calibri" w:cs="Calibri"/>
          <w:sz w:val="22"/>
          <w:szCs w:val="24"/>
        </w:rPr>
      </w:pPr>
    </w:p>
    <w:p w14:paraId="1791BE4F" w14:textId="205CE773" w:rsidR="00646C08" w:rsidRPr="008F6BAB" w:rsidRDefault="000A5BCB" w:rsidP="002A37A6">
      <w:pPr>
        <w:pStyle w:val="Normlnweb"/>
        <w:spacing w:before="0" w:beforeAutospacing="0" w:after="0" w:afterAutospacing="0" w:line="240" w:lineRule="auto"/>
        <w:ind w:left="-14"/>
        <w:jc w:val="both"/>
        <w:rPr>
          <w:rFonts w:ascii="Calibri" w:hAnsi="Calibri" w:cs="Calibri"/>
          <w:sz w:val="22"/>
          <w:szCs w:val="24"/>
        </w:rPr>
      </w:pPr>
      <w:r w:rsidRPr="008F6BAB">
        <w:rPr>
          <w:rFonts w:ascii="Calibri" w:hAnsi="Calibri" w:cs="Calibri"/>
          <w:sz w:val="22"/>
          <w:szCs w:val="24"/>
        </w:rPr>
        <w:t xml:space="preserve">Podrobnější informace získáte na </w:t>
      </w:r>
      <w:hyperlink r:id="rId15" w:history="1">
        <w:r w:rsidR="00E37B0F" w:rsidRPr="008F6BAB">
          <w:rPr>
            <w:rStyle w:val="Hypertextovodkaz"/>
            <w:rFonts w:ascii="Calibri" w:hAnsi="Calibri" w:cs="Calibri"/>
            <w:color w:val="auto"/>
            <w:sz w:val="22"/>
            <w:szCs w:val="24"/>
          </w:rPr>
          <w:t>www.primalex.cz</w:t>
        </w:r>
      </w:hyperlink>
      <w:r w:rsidR="00E37B0F" w:rsidRPr="008F6BAB">
        <w:rPr>
          <w:rFonts w:ascii="Calibri" w:hAnsi="Calibri" w:cs="Calibri"/>
          <w:sz w:val="22"/>
          <w:szCs w:val="24"/>
        </w:rPr>
        <w:t xml:space="preserve">, </w:t>
      </w:r>
      <w:hyperlink r:id="rId16" w:history="1">
        <w:r w:rsidR="00E37B0F" w:rsidRPr="008F6BAB">
          <w:rPr>
            <w:rStyle w:val="Hypertextovodkaz"/>
            <w:rFonts w:ascii="Calibri" w:hAnsi="Calibri" w:cs="Calibri"/>
            <w:color w:val="auto"/>
            <w:sz w:val="22"/>
            <w:szCs w:val="24"/>
          </w:rPr>
          <w:t>www.ppg.com</w:t>
        </w:r>
      </w:hyperlink>
      <w:r w:rsidR="00E37B0F" w:rsidRPr="008F6BAB">
        <w:rPr>
          <w:rFonts w:ascii="Calibri" w:hAnsi="Calibri" w:cs="Calibri"/>
          <w:sz w:val="22"/>
          <w:szCs w:val="24"/>
        </w:rPr>
        <w:t xml:space="preserve"> </w:t>
      </w:r>
      <w:r w:rsidRPr="008F6BAB">
        <w:rPr>
          <w:rFonts w:ascii="Calibri" w:hAnsi="Calibri" w:cs="Calibri"/>
          <w:sz w:val="22"/>
          <w:szCs w:val="24"/>
        </w:rPr>
        <w:t>nebo na Twitteru (@PPGIndustries)</w:t>
      </w:r>
      <w:r w:rsidR="00E37B0F" w:rsidRPr="008F6BAB">
        <w:rPr>
          <w:rFonts w:ascii="Calibri" w:hAnsi="Calibri" w:cs="Calibri"/>
          <w:sz w:val="22"/>
          <w:szCs w:val="24"/>
        </w:rPr>
        <w:t>.</w:t>
      </w:r>
    </w:p>
    <w:p w14:paraId="231CFB05" w14:textId="018C1017" w:rsidR="004A24D4" w:rsidRPr="008F6BAB" w:rsidRDefault="004A24D4" w:rsidP="002A37A6">
      <w:pPr>
        <w:pStyle w:val="Normlnweb"/>
        <w:spacing w:before="0" w:beforeAutospacing="0" w:after="0" w:afterAutospacing="0"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63407B6" w14:textId="2A75BC11" w:rsidR="00C241F0" w:rsidRPr="008F6BAB" w:rsidRDefault="00C241F0" w:rsidP="002A37A6">
      <w:pPr>
        <w:pStyle w:val="Normlnweb"/>
        <w:spacing w:before="0" w:beforeAutospacing="0" w:after="0" w:afterAutospacing="0" w:line="240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  <w:r w:rsidRPr="008F6BAB">
        <w:rPr>
          <w:rFonts w:ascii="Calibri" w:hAnsi="Calibri" w:cs="Calibri"/>
          <w:b/>
          <w:sz w:val="22"/>
          <w:szCs w:val="22"/>
        </w:rPr>
        <w:t>Pro více informací, prosím, kontaktujte:</w:t>
      </w:r>
    </w:p>
    <w:p w14:paraId="2518B1C7" w14:textId="43C1C05C" w:rsidR="00C241F0" w:rsidRPr="008F6BAB" w:rsidRDefault="00C241F0" w:rsidP="002A37A6">
      <w:pPr>
        <w:pStyle w:val="Normlnweb"/>
        <w:spacing w:before="0" w:beforeAutospacing="0" w:after="0" w:afterAutospacing="0" w:line="240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</w:p>
    <w:p w14:paraId="363773E7" w14:textId="6494F003" w:rsidR="006B5CA9" w:rsidRPr="008F6BAB" w:rsidRDefault="006B5CA9" w:rsidP="008D4218">
      <w:pPr>
        <w:pStyle w:val="Bezmezer"/>
      </w:pPr>
      <w:r w:rsidRPr="008F6BAB">
        <w:rPr>
          <w:b/>
        </w:rPr>
        <w:t>Petr Kavalír</w:t>
      </w:r>
      <w:r w:rsidRPr="008F6BAB">
        <w:rPr>
          <w:b/>
        </w:rPr>
        <w:br/>
      </w:r>
      <w:r w:rsidRPr="008F6BAB">
        <w:t>PPG DECO CZECH</w:t>
      </w:r>
    </w:p>
    <w:p w14:paraId="08664654" w14:textId="268B846D" w:rsidR="006B5CA9" w:rsidRPr="008F6BAB" w:rsidRDefault="006B5CA9" w:rsidP="002A37A6">
      <w:pPr>
        <w:pStyle w:val="Bezmezer"/>
        <w:jc w:val="both"/>
      </w:pPr>
      <w:r w:rsidRPr="008F6BAB">
        <w:t>Brand Marketing Manager</w:t>
      </w:r>
    </w:p>
    <w:p w14:paraId="56A4BD16" w14:textId="77777777" w:rsidR="006B5CA9" w:rsidRPr="008F6BAB" w:rsidRDefault="006B5CA9" w:rsidP="002A37A6">
      <w:pPr>
        <w:pStyle w:val="Bezmezer"/>
        <w:jc w:val="both"/>
      </w:pPr>
      <w:r w:rsidRPr="008F6BAB">
        <w:t>Tel.: +420 222 333 717</w:t>
      </w:r>
    </w:p>
    <w:p w14:paraId="08F6D428" w14:textId="1A9C59D4" w:rsidR="006B5CA9" w:rsidRPr="008F6BAB" w:rsidRDefault="006B5CA9" w:rsidP="002A37A6">
      <w:pPr>
        <w:pStyle w:val="Bezmezer"/>
        <w:jc w:val="both"/>
      </w:pPr>
      <w:r w:rsidRPr="008F6BAB">
        <w:t>Mob.: +420 737 285 977</w:t>
      </w:r>
    </w:p>
    <w:p w14:paraId="0035A9DF" w14:textId="53AA9778" w:rsidR="006B5CA9" w:rsidRPr="008F6BAB" w:rsidRDefault="006B5CA9" w:rsidP="002A37A6">
      <w:pPr>
        <w:pStyle w:val="Bezmezer"/>
        <w:jc w:val="both"/>
        <w:rPr>
          <w:rFonts w:cs="Arial"/>
          <w:bCs/>
          <w:u w:val="single"/>
        </w:rPr>
      </w:pPr>
      <w:r w:rsidRPr="008F6BAB">
        <w:rPr>
          <w:rFonts w:eastAsia="Times New Roman"/>
          <w:lang w:eastAsia="cs-CZ"/>
        </w:rPr>
        <w:t>E-mail:</w:t>
      </w:r>
      <w:r w:rsidRPr="008F6BAB">
        <w:rPr>
          <w:rStyle w:val="Hypertextovodkaz"/>
          <w:rFonts w:ascii="Calibri" w:hAnsi="Calibri" w:cs="Arial"/>
          <w:bCs/>
          <w:color w:val="auto"/>
        </w:rPr>
        <w:t xml:space="preserve"> petr.kavalir@ppg.com</w:t>
      </w:r>
    </w:p>
    <w:p w14:paraId="20FC574F" w14:textId="6A80662D" w:rsidR="00E37B0F" w:rsidRPr="008F6BAB" w:rsidRDefault="00E37B0F" w:rsidP="002A37A6">
      <w:pPr>
        <w:pStyle w:val="Normlnweb"/>
        <w:spacing w:before="0" w:beforeAutospacing="0" w:after="0" w:afterAutospacing="0" w:line="240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</w:p>
    <w:p w14:paraId="67CA5D95" w14:textId="5D8F6E67" w:rsidR="00C241F0" w:rsidRPr="008F6BAB" w:rsidRDefault="00C241F0" w:rsidP="002A37A6">
      <w:pPr>
        <w:pStyle w:val="Normlnweb"/>
        <w:spacing w:before="0" w:beforeAutospacing="0" w:after="0" w:afterAutospacing="0" w:line="240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  <w:r w:rsidRPr="008F6BAB">
        <w:rPr>
          <w:rFonts w:ascii="Calibri" w:hAnsi="Calibri" w:cs="Calibri"/>
          <w:b/>
          <w:sz w:val="22"/>
          <w:szCs w:val="22"/>
        </w:rPr>
        <w:t>Lucie Krejbichová</w:t>
      </w:r>
    </w:p>
    <w:p w14:paraId="59750846" w14:textId="30664383" w:rsidR="00C241F0" w:rsidRPr="008F6BAB" w:rsidRDefault="00C241F0" w:rsidP="002A37A6">
      <w:pPr>
        <w:pStyle w:val="Normlnweb"/>
        <w:spacing w:before="0" w:beforeAutospacing="0" w:after="0" w:afterAutospacing="0" w:line="240" w:lineRule="auto"/>
        <w:ind w:left="-14"/>
        <w:jc w:val="both"/>
        <w:rPr>
          <w:rFonts w:ascii="Calibri" w:hAnsi="Calibri" w:cs="Calibri"/>
          <w:sz w:val="22"/>
          <w:szCs w:val="22"/>
        </w:rPr>
      </w:pPr>
      <w:proofErr w:type="spellStart"/>
      <w:r w:rsidRPr="008F6BAB">
        <w:rPr>
          <w:rFonts w:ascii="Calibri" w:hAnsi="Calibri" w:cs="Calibri"/>
          <w:sz w:val="22"/>
          <w:szCs w:val="22"/>
        </w:rPr>
        <w:t>doblogoo</w:t>
      </w:r>
      <w:proofErr w:type="spellEnd"/>
      <w:r w:rsidRPr="008F6BAB">
        <w:rPr>
          <w:rFonts w:ascii="Calibri" w:hAnsi="Calibri" w:cs="Calibri"/>
          <w:sz w:val="22"/>
          <w:szCs w:val="22"/>
        </w:rPr>
        <w:t xml:space="preserve"> s.r.o.</w:t>
      </w:r>
    </w:p>
    <w:p w14:paraId="79CB5BE3" w14:textId="6C3AE092" w:rsidR="00C241F0" w:rsidRPr="008F6BAB" w:rsidRDefault="00C241F0" w:rsidP="002A37A6">
      <w:pPr>
        <w:pStyle w:val="Normlnweb"/>
        <w:spacing w:before="0" w:beforeAutospacing="0" w:after="0" w:afterAutospacing="0" w:line="240" w:lineRule="auto"/>
        <w:ind w:left="-14"/>
        <w:jc w:val="both"/>
        <w:rPr>
          <w:rFonts w:ascii="Calibri" w:hAnsi="Calibri" w:cs="Calibri"/>
          <w:sz w:val="22"/>
          <w:szCs w:val="22"/>
        </w:rPr>
      </w:pPr>
      <w:proofErr w:type="spellStart"/>
      <w:r w:rsidRPr="008F6BAB">
        <w:rPr>
          <w:rFonts w:ascii="Calibri" w:hAnsi="Calibri" w:cs="Calibri"/>
          <w:sz w:val="22"/>
          <w:szCs w:val="22"/>
        </w:rPr>
        <w:t>Account</w:t>
      </w:r>
      <w:proofErr w:type="spellEnd"/>
      <w:r w:rsidRPr="008F6BAB">
        <w:rPr>
          <w:rFonts w:ascii="Calibri" w:hAnsi="Calibri" w:cs="Calibri"/>
          <w:sz w:val="22"/>
          <w:szCs w:val="22"/>
        </w:rPr>
        <w:t xml:space="preserve"> Manager</w:t>
      </w:r>
    </w:p>
    <w:p w14:paraId="09911A57" w14:textId="12C1A9DE" w:rsidR="00C241F0" w:rsidRPr="008F6BAB" w:rsidRDefault="00C241F0" w:rsidP="002A37A6">
      <w:pPr>
        <w:pStyle w:val="Normlnweb"/>
        <w:spacing w:before="0" w:beforeAutospacing="0" w:after="0" w:afterAutospacing="0" w:line="240" w:lineRule="auto"/>
        <w:ind w:left="-14"/>
        <w:jc w:val="both"/>
        <w:rPr>
          <w:rFonts w:ascii="Calibri" w:hAnsi="Calibri" w:cs="Calibri"/>
          <w:sz w:val="22"/>
          <w:szCs w:val="22"/>
        </w:rPr>
      </w:pPr>
      <w:r w:rsidRPr="008F6BAB">
        <w:rPr>
          <w:rFonts w:ascii="Calibri" w:hAnsi="Calibri" w:cs="Calibri"/>
          <w:sz w:val="22"/>
          <w:szCs w:val="22"/>
        </w:rPr>
        <w:t>Mobil: +420</w:t>
      </w:r>
      <w:r w:rsidR="00B46E6A" w:rsidRPr="008F6BAB">
        <w:rPr>
          <w:rFonts w:ascii="Calibri" w:hAnsi="Calibri" w:cs="Calibri"/>
          <w:sz w:val="22"/>
          <w:szCs w:val="22"/>
        </w:rPr>
        <w:t xml:space="preserve"> </w:t>
      </w:r>
      <w:r w:rsidRPr="008F6BAB">
        <w:rPr>
          <w:rFonts w:ascii="Calibri" w:hAnsi="Calibri" w:cs="Calibri"/>
          <w:sz w:val="22"/>
          <w:szCs w:val="22"/>
        </w:rPr>
        <w:t>602</w:t>
      </w:r>
      <w:r w:rsidR="007937E3" w:rsidRPr="008F6BAB">
        <w:rPr>
          <w:rFonts w:ascii="Calibri" w:hAnsi="Calibri" w:cs="Calibri"/>
          <w:sz w:val="22"/>
          <w:szCs w:val="22"/>
        </w:rPr>
        <w:t xml:space="preserve"> </w:t>
      </w:r>
      <w:r w:rsidRPr="008F6BAB">
        <w:rPr>
          <w:rFonts w:ascii="Calibri" w:hAnsi="Calibri" w:cs="Calibri"/>
          <w:sz w:val="22"/>
          <w:szCs w:val="22"/>
        </w:rPr>
        <w:t>359</w:t>
      </w:r>
      <w:r w:rsidR="007937E3" w:rsidRPr="008F6BAB">
        <w:rPr>
          <w:rFonts w:ascii="Calibri" w:hAnsi="Calibri" w:cs="Calibri"/>
          <w:sz w:val="22"/>
          <w:szCs w:val="22"/>
        </w:rPr>
        <w:t xml:space="preserve"> </w:t>
      </w:r>
      <w:r w:rsidRPr="008F6BAB">
        <w:rPr>
          <w:rFonts w:ascii="Calibri" w:hAnsi="Calibri" w:cs="Calibri"/>
          <w:sz w:val="22"/>
          <w:szCs w:val="22"/>
        </w:rPr>
        <w:t>328</w:t>
      </w:r>
    </w:p>
    <w:p w14:paraId="700990C3" w14:textId="32E6C115" w:rsidR="0005364A" w:rsidRPr="006068E1" w:rsidRDefault="00C241F0" w:rsidP="002A37A6">
      <w:pPr>
        <w:pStyle w:val="Normlnweb"/>
        <w:spacing w:before="0" w:beforeAutospacing="0" w:after="0" w:afterAutospacing="0" w:line="240" w:lineRule="auto"/>
        <w:ind w:left="-14"/>
        <w:jc w:val="both"/>
      </w:pPr>
      <w:r w:rsidRPr="008F6BAB">
        <w:rPr>
          <w:rFonts w:ascii="Calibri" w:hAnsi="Calibri" w:cs="Calibri"/>
          <w:sz w:val="22"/>
          <w:szCs w:val="22"/>
        </w:rPr>
        <w:t xml:space="preserve">E-mail: </w:t>
      </w:r>
      <w:hyperlink r:id="rId17" w:history="1">
        <w:r w:rsidRPr="008F6BAB">
          <w:rPr>
            <w:rStyle w:val="Hypertextovodkaz"/>
            <w:rFonts w:ascii="Calibri" w:hAnsi="Calibri" w:cs="Calibri"/>
            <w:color w:val="auto"/>
            <w:sz w:val="22"/>
            <w:szCs w:val="22"/>
          </w:rPr>
          <w:t>lucie@doblogoo.cz</w:t>
        </w:r>
      </w:hyperlink>
    </w:p>
    <w:sectPr w:rsidR="0005364A" w:rsidRPr="006068E1" w:rsidSect="000452C2">
      <w:headerReference w:type="default" r:id="rId18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4C4CD" w14:textId="77777777" w:rsidR="00A65839" w:rsidRDefault="00A65839" w:rsidP="000A5BCB">
      <w:pPr>
        <w:spacing w:after="0" w:line="240" w:lineRule="auto"/>
      </w:pPr>
      <w:r>
        <w:separator/>
      </w:r>
    </w:p>
  </w:endnote>
  <w:endnote w:type="continuationSeparator" w:id="0">
    <w:p w14:paraId="67387886" w14:textId="77777777" w:rsidR="00A65839" w:rsidRDefault="00A65839" w:rsidP="000A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BF38B" w14:textId="77777777" w:rsidR="00A65839" w:rsidRDefault="00A65839" w:rsidP="000A5BCB">
      <w:pPr>
        <w:spacing w:after="0" w:line="240" w:lineRule="auto"/>
      </w:pPr>
      <w:r>
        <w:separator/>
      </w:r>
    </w:p>
  </w:footnote>
  <w:footnote w:type="continuationSeparator" w:id="0">
    <w:p w14:paraId="66455578" w14:textId="77777777" w:rsidR="00A65839" w:rsidRDefault="00A65839" w:rsidP="000A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F79BC" w14:textId="0E1E402D" w:rsidR="000A5BCB" w:rsidRDefault="000A5BCB" w:rsidP="00C7669B">
    <w:pPr>
      <w:pStyle w:val="Zhlav"/>
      <w:jc w:val="both"/>
    </w:pPr>
    <w:r w:rsidRPr="00667366">
      <w:rPr>
        <w:rFonts w:ascii="Times New Roman" w:hAnsi="Times New Roman" w:cs="Times New Roman"/>
        <w:b/>
        <w:bCs/>
        <w:noProof/>
        <w:color w:val="010101"/>
        <w:sz w:val="28"/>
        <w:szCs w:val="28"/>
        <w:u w:val="single" w:color="010101"/>
        <w:lang w:eastAsia="cs-CZ"/>
      </w:rPr>
      <w:drawing>
        <wp:anchor distT="0" distB="0" distL="114300" distR="114300" simplePos="0" relativeHeight="251659264" behindDoc="1" locked="0" layoutInCell="1" allowOverlap="1" wp14:anchorId="0C9A499C" wp14:editId="54367933">
          <wp:simplePos x="0" y="0"/>
          <wp:positionH relativeFrom="column">
            <wp:posOffset>3895725</wp:posOffset>
          </wp:positionH>
          <wp:positionV relativeFrom="paragraph">
            <wp:posOffset>-185420</wp:posOffset>
          </wp:positionV>
          <wp:extent cx="1828800" cy="752475"/>
          <wp:effectExtent l="0" t="0" r="0" b="9525"/>
          <wp:wrapTight wrapText="bothSides">
            <wp:wrapPolygon edited="0">
              <wp:start x="0" y="0"/>
              <wp:lineTo x="0" y="21327"/>
              <wp:lineTo x="21375" y="21327"/>
              <wp:lineTo x="2137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C3FAC9" w14:textId="77777777" w:rsidR="000A5BCB" w:rsidRDefault="000A5B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D37CB"/>
    <w:multiLevelType w:val="hybridMultilevel"/>
    <w:tmpl w:val="63226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175D"/>
    <w:multiLevelType w:val="hybridMultilevel"/>
    <w:tmpl w:val="CE041F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D0A6C"/>
    <w:multiLevelType w:val="hybridMultilevel"/>
    <w:tmpl w:val="EABCD612"/>
    <w:lvl w:ilvl="0" w:tplc="81727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B4637"/>
    <w:multiLevelType w:val="hybridMultilevel"/>
    <w:tmpl w:val="3AE24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F1299"/>
    <w:multiLevelType w:val="hybridMultilevel"/>
    <w:tmpl w:val="3B74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E785F"/>
    <w:multiLevelType w:val="hybridMultilevel"/>
    <w:tmpl w:val="708AB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A5C91"/>
    <w:multiLevelType w:val="hybridMultilevel"/>
    <w:tmpl w:val="0D8E6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24D02"/>
    <w:multiLevelType w:val="hybridMultilevel"/>
    <w:tmpl w:val="60169E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47960"/>
    <w:multiLevelType w:val="hybridMultilevel"/>
    <w:tmpl w:val="0D280B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4A17AB"/>
    <w:multiLevelType w:val="hybridMultilevel"/>
    <w:tmpl w:val="3E001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8767B"/>
    <w:multiLevelType w:val="hybridMultilevel"/>
    <w:tmpl w:val="2026DC48"/>
    <w:lvl w:ilvl="0" w:tplc="8B5A7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110EC"/>
    <w:multiLevelType w:val="hybridMultilevel"/>
    <w:tmpl w:val="B2F04C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8B7028"/>
    <w:multiLevelType w:val="hybridMultilevel"/>
    <w:tmpl w:val="05DC0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40F6C"/>
    <w:multiLevelType w:val="hybridMultilevel"/>
    <w:tmpl w:val="05DC0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A6216"/>
    <w:multiLevelType w:val="hybridMultilevel"/>
    <w:tmpl w:val="3B74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E1E0B"/>
    <w:multiLevelType w:val="hybridMultilevel"/>
    <w:tmpl w:val="6292F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E6B98"/>
    <w:multiLevelType w:val="hybridMultilevel"/>
    <w:tmpl w:val="F5A09D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14"/>
  </w:num>
  <w:num w:numId="6">
    <w:abstractNumId w:val="4"/>
  </w:num>
  <w:num w:numId="7">
    <w:abstractNumId w:val="15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  <w:num w:numId="13">
    <w:abstractNumId w:val="6"/>
  </w:num>
  <w:num w:numId="14">
    <w:abstractNumId w:val="11"/>
  </w:num>
  <w:num w:numId="15">
    <w:abstractNumId w:val="3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38"/>
    <w:rsid w:val="00000641"/>
    <w:rsid w:val="00006C40"/>
    <w:rsid w:val="000070C5"/>
    <w:rsid w:val="00010B99"/>
    <w:rsid w:val="00014E28"/>
    <w:rsid w:val="00020196"/>
    <w:rsid w:val="00036C6D"/>
    <w:rsid w:val="000452C2"/>
    <w:rsid w:val="0005364A"/>
    <w:rsid w:val="00057D47"/>
    <w:rsid w:val="0006116B"/>
    <w:rsid w:val="000638A1"/>
    <w:rsid w:val="0006435D"/>
    <w:rsid w:val="00071F87"/>
    <w:rsid w:val="00073C5F"/>
    <w:rsid w:val="00077DD2"/>
    <w:rsid w:val="000830A5"/>
    <w:rsid w:val="000831D0"/>
    <w:rsid w:val="00084D3E"/>
    <w:rsid w:val="00091791"/>
    <w:rsid w:val="000A0DA4"/>
    <w:rsid w:val="000A1373"/>
    <w:rsid w:val="000A3165"/>
    <w:rsid w:val="000A5BCB"/>
    <w:rsid w:val="000B0053"/>
    <w:rsid w:val="000C33FF"/>
    <w:rsid w:val="000C4D61"/>
    <w:rsid w:val="000C5F54"/>
    <w:rsid w:val="000C68AF"/>
    <w:rsid w:val="000C7D42"/>
    <w:rsid w:val="000F686D"/>
    <w:rsid w:val="00101C91"/>
    <w:rsid w:val="00107941"/>
    <w:rsid w:val="0011340C"/>
    <w:rsid w:val="00114059"/>
    <w:rsid w:val="00116D16"/>
    <w:rsid w:val="001313BD"/>
    <w:rsid w:val="00135F96"/>
    <w:rsid w:val="0013622E"/>
    <w:rsid w:val="0013631E"/>
    <w:rsid w:val="001951B6"/>
    <w:rsid w:val="001A458E"/>
    <w:rsid w:val="001B48D5"/>
    <w:rsid w:val="001D2F68"/>
    <w:rsid w:val="001D5C1A"/>
    <w:rsid w:val="001E53D7"/>
    <w:rsid w:val="001E79B3"/>
    <w:rsid w:val="001F6792"/>
    <w:rsid w:val="0020522F"/>
    <w:rsid w:val="00207AE9"/>
    <w:rsid w:val="00210D57"/>
    <w:rsid w:val="00215B67"/>
    <w:rsid w:val="002266D4"/>
    <w:rsid w:val="002313DC"/>
    <w:rsid w:val="00233BB8"/>
    <w:rsid w:val="002348DF"/>
    <w:rsid w:val="002370CE"/>
    <w:rsid w:val="00237639"/>
    <w:rsid w:val="00237AA1"/>
    <w:rsid w:val="00243FAD"/>
    <w:rsid w:val="00244CF8"/>
    <w:rsid w:val="002452D2"/>
    <w:rsid w:val="00256D3C"/>
    <w:rsid w:val="002576B9"/>
    <w:rsid w:val="00275F27"/>
    <w:rsid w:val="002761C9"/>
    <w:rsid w:val="00282165"/>
    <w:rsid w:val="00283CD1"/>
    <w:rsid w:val="00286140"/>
    <w:rsid w:val="002957A0"/>
    <w:rsid w:val="002A37A6"/>
    <w:rsid w:val="002B13A3"/>
    <w:rsid w:val="002B1A37"/>
    <w:rsid w:val="002B68DB"/>
    <w:rsid w:val="002C014A"/>
    <w:rsid w:val="002C19BC"/>
    <w:rsid w:val="002E249C"/>
    <w:rsid w:val="002E6397"/>
    <w:rsid w:val="002E644A"/>
    <w:rsid w:val="002F25DC"/>
    <w:rsid w:val="002F3437"/>
    <w:rsid w:val="002F41F0"/>
    <w:rsid w:val="002F445D"/>
    <w:rsid w:val="003101D9"/>
    <w:rsid w:val="0031231F"/>
    <w:rsid w:val="003138EE"/>
    <w:rsid w:val="00327A27"/>
    <w:rsid w:val="00327F40"/>
    <w:rsid w:val="00331285"/>
    <w:rsid w:val="003539C4"/>
    <w:rsid w:val="00366EE0"/>
    <w:rsid w:val="00383B3E"/>
    <w:rsid w:val="00385479"/>
    <w:rsid w:val="00387179"/>
    <w:rsid w:val="0039105C"/>
    <w:rsid w:val="00391258"/>
    <w:rsid w:val="00391F85"/>
    <w:rsid w:val="003A2B33"/>
    <w:rsid w:val="003A6430"/>
    <w:rsid w:val="003A67E1"/>
    <w:rsid w:val="003B1FC3"/>
    <w:rsid w:val="003C6D9D"/>
    <w:rsid w:val="003D785C"/>
    <w:rsid w:val="003F2982"/>
    <w:rsid w:val="004109D1"/>
    <w:rsid w:val="00411F39"/>
    <w:rsid w:val="00415182"/>
    <w:rsid w:val="004315AC"/>
    <w:rsid w:val="0043236F"/>
    <w:rsid w:val="004513F1"/>
    <w:rsid w:val="004525E8"/>
    <w:rsid w:val="00452EB7"/>
    <w:rsid w:val="00455478"/>
    <w:rsid w:val="00460257"/>
    <w:rsid w:val="00461F40"/>
    <w:rsid w:val="0046284B"/>
    <w:rsid w:val="0046575C"/>
    <w:rsid w:val="0047781D"/>
    <w:rsid w:val="004834CE"/>
    <w:rsid w:val="0048687A"/>
    <w:rsid w:val="00486E37"/>
    <w:rsid w:val="00487AAD"/>
    <w:rsid w:val="00494E43"/>
    <w:rsid w:val="004A24D4"/>
    <w:rsid w:val="004A4551"/>
    <w:rsid w:val="004A4A09"/>
    <w:rsid w:val="004A677C"/>
    <w:rsid w:val="004B746C"/>
    <w:rsid w:val="004C11F4"/>
    <w:rsid w:val="004C5613"/>
    <w:rsid w:val="004D1E81"/>
    <w:rsid w:val="004D5806"/>
    <w:rsid w:val="004D6C9A"/>
    <w:rsid w:val="004D78BF"/>
    <w:rsid w:val="004E2413"/>
    <w:rsid w:val="005244F9"/>
    <w:rsid w:val="00552C17"/>
    <w:rsid w:val="00556D9D"/>
    <w:rsid w:val="00557FC7"/>
    <w:rsid w:val="0056000B"/>
    <w:rsid w:val="005676F4"/>
    <w:rsid w:val="00572B85"/>
    <w:rsid w:val="0057337E"/>
    <w:rsid w:val="00575E1E"/>
    <w:rsid w:val="00585DF0"/>
    <w:rsid w:val="00590B09"/>
    <w:rsid w:val="00593BC8"/>
    <w:rsid w:val="005967C3"/>
    <w:rsid w:val="00596F4C"/>
    <w:rsid w:val="005B7443"/>
    <w:rsid w:val="005B7E55"/>
    <w:rsid w:val="005D5AB1"/>
    <w:rsid w:val="00600A3B"/>
    <w:rsid w:val="006015D4"/>
    <w:rsid w:val="006068E1"/>
    <w:rsid w:val="00623300"/>
    <w:rsid w:val="006335D7"/>
    <w:rsid w:val="00634258"/>
    <w:rsid w:val="0064123D"/>
    <w:rsid w:val="00645BC0"/>
    <w:rsid w:val="00646C08"/>
    <w:rsid w:val="0066015F"/>
    <w:rsid w:val="0066132B"/>
    <w:rsid w:val="006729A8"/>
    <w:rsid w:val="006735FD"/>
    <w:rsid w:val="006757AF"/>
    <w:rsid w:val="0067636A"/>
    <w:rsid w:val="00686CD4"/>
    <w:rsid w:val="0069021D"/>
    <w:rsid w:val="00693DFC"/>
    <w:rsid w:val="006A5E12"/>
    <w:rsid w:val="006A68EF"/>
    <w:rsid w:val="006B23E1"/>
    <w:rsid w:val="006B3DA5"/>
    <w:rsid w:val="006B4610"/>
    <w:rsid w:val="006B5CA9"/>
    <w:rsid w:val="006B6E52"/>
    <w:rsid w:val="006C78CC"/>
    <w:rsid w:val="006D0AE4"/>
    <w:rsid w:val="006D3A58"/>
    <w:rsid w:val="006D3C60"/>
    <w:rsid w:val="006D76CE"/>
    <w:rsid w:val="006E6EE5"/>
    <w:rsid w:val="006F2BB8"/>
    <w:rsid w:val="006F4088"/>
    <w:rsid w:val="006F4671"/>
    <w:rsid w:val="006F542F"/>
    <w:rsid w:val="00701E76"/>
    <w:rsid w:val="0070414F"/>
    <w:rsid w:val="007055EF"/>
    <w:rsid w:val="007120DA"/>
    <w:rsid w:val="00713C2D"/>
    <w:rsid w:val="00713FD0"/>
    <w:rsid w:val="0071551A"/>
    <w:rsid w:val="00717771"/>
    <w:rsid w:val="0072679F"/>
    <w:rsid w:val="0073116E"/>
    <w:rsid w:val="0074107A"/>
    <w:rsid w:val="007467EE"/>
    <w:rsid w:val="00746B23"/>
    <w:rsid w:val="00750BAD"/>
    <w:rsid w:val="00754FAB"/>
    <w:rsid w:val="00757228"/>
    <w:rsid w:val="00761366"/>
    <w:rsid w:val="00763B29"/>
    <w:rsid w:val="00765A87"/>
    <w:rsid w:val="00765CD0"/>
    <w:rsid w:val="0078285F"/>
    <w:rsid w:val="007937E3"/>
    <w:rsid w:val="00797D93"/>
    <w:rsid w:val="007A1C27"/>
    <w:rsid w:val="007A3050"/>
    <w:rsid w:val="007C1B1C"/>
    <w:rsid w:val="007C1CD3"/>
    <w:rsid w:val="007C237B"/>
    <w:rsid w:val="007C55F6"/>
    <w:rsid w:val="007D3CCB"/>
    <w:rsid w:val="007D585A"/>
    <w:rsid w:val="007E43C0"/>
    <w:rsid w:val="0081002E"/>
    <w:rsid w:val="00812143"/>
    <w:rsid w:val="00814B96"/>
    <w:rsid w:val="0081639C"/>
    <w:rsid w:val="008174E3"/>
    <w:rsid w:val="008261A8"/>
    <w:rsid w:val="0083571F"/>
    <w:rsid w:val="00840BDA"/>
    <w:rsid w:val="00851195"/>
    <w:rsid w:val="00853C6D"/>
    <w:rsid w:val="008704EB"/>
    <w:rsid w:val="008749C2"/>
    <w:rsid w:val="00881F5B"/>
    <w:rsid w:val="0089284E"/>
    <w:rsid w:val="00893E7D"/>
    <w:rsid w:val="008A11D3"/>
    <w:rsid w:val="008A205F"/>
    <w:rsid w:val="008A3072"/>
    <w:rsid w:val="008A58EE"/>
    <w:rsid w:val="008B6690"/>
    <w:rsid w:val="008C3B00"/>
    <w:rsid w:val="008C7805"/>
    <w:rsid w:val="008C79CB"/>
    <w:rsid w:val="008D10CC"/>
    <w:rsid w:val="008D4218"/>
    <w:rsid w:val="008D5381"/>
    <w:rsid w:val="008D5E4C"/>
    <w:rsid w:val="008E0D6A"/>
    <w:rsid w:val="008E7C17"/>
    <w:rsid w:val="008F6BAB"/>
    <w:rsid w:val="00900D21"/>
    <w:rsid w:val="009113B0"/>
    <w:rsid w:val="0091499D"/>
    <w:rsid w:val="00935E0F"/>
    <w:rsid w:val="00950632"/>
    <w:rsid w:val="0096174F"/>
    <w:rsid w:val="0097084D"/>
    <w:rsid w:val="00973DDC"/>
    <w:rsid w:val="00975D4F"/>
    <w:rsid w:val="00981241"/>
    <w:rsid w:val="009A1BD5"/>
    <w:rsid w:val="009A73BF"/>
    <w:rsid w:val="009B689A"/>
    <w:rsid w:val="009C43FB"/>
    <w:rsid w:val="009C6205"/>
    <w:rsid w:val="009E1F7E"/>
    <w:rsid w:val="009E35F6"/>
    <w:rsid w:val="009E3890"/>
    <w:rsid w:val="009E3D1C"/>
    <w:rsid w:val="009E59DA"/>
    <w:rsid w:val="009F63DC"/>
    <w:rsid w:val="00A00D7D"/>
    <w:rsid w:val="00A368F2"/>
    <w:rsid w:val="00A37DDB"/>
    <w:rsid w:val="00A5192C"/>
    <w:rsid w:val="00A55FA2"/>
    <w:rsid w:val="00A6216E"/>
    <w:rsid w:val="00A655E2"/>
    <w:rsid w:val="00A65839"/>
    <w:rsid w:val="00A67263"/>
    <w:rsid w:val="00A7060A"/>
    <w:rsid w:val="00A70D51"/>
    <w:rsid w:val="00A71D45"/>
    <w:rsid w:val="00A73AB3"/>
    <w:rsid w:val="00A77815"/>
    <w:rsid w:val="00A77C10"/>
    <w:rsid w:val="00A80BB5"/>
    <w:rsid w:val="00A84CD5"/>
    <w:rsid w:val="00A95F2A"/>
    <w:rsid w:val="00AA2234"/>
    <w:rsid w:val="00AA4F51"/>
    <w:rsid w:val="00AA7B56"/>
    <w:rsid w:val="00AB2260"/>
    <w:rsid w:val="00AB2EE4"/>
    <w:rsid w:val="00AC4EF3"/>
    <w:rsid w:val="00AC7459"/>
    <w:rsid w:val="00AD0099"/>
    <w:rsid w:val="00AD41B5"/>
    <w:rsid w:val="00AD424D"/>
    <w:rsid w:val="00AE2ED0"/>
    <w:rsid w:val="00AF337A"/>
    <w:rsid w:val="00AF5F3C"/>
    <w:rsid w:val="00AF6A1E"/>
    <w:rsid w:val="00AF6B4D"/>
    <w:rsid w:val="00B00DA9"/>
    <w:rsid w:val="00B05D6A"/>
    <w:rsid w:val="00B14399"/>
    <w:rsid w:val="00B17EDB"/>
    <w:rsid w:val="00B25639"/>
    <w:rsid w:val="00B25C81"/>
    <w:rsid w:val="00B26869"/>
    <w:rsid w:val="00B34B19"/>
    <w:rsid w:val="00B46E6A"/>
    <w:rsid w:val="00B51892"/>
    <w:rsid w:val="00B52A79"/>
    <w:rsid w:val="00B53EB0"/>
    <w:rsid w:val="00B565DC"/>
    <w:rsid w:val="00B60864"/>
    <w:rsid w:val="00B66B53"/>
    <w:rsid w:val="00B70AB5"/>
    <w:rsid w:val="00B74AE0"/>
    <w:rsid w:val="00B80130"/>
    <w:rsid w:val="00B8462E"/>
    <w:rsid w:val="00BA0F4D"/>
    <w:rsid w:val="00BB3A46"/>
    <w:rsid w:val="00BB776E"/>
    <w:rsid w:val="00BC6293"/>
    <w:rsid w:val="00BD5323"/>
    <w:rsid w:val="00BD6065"/>
    <w:rsid w:val="00BE496D"/>
    <w:rsid w:val="00BF06B7"/>
    <w:rsid w:val="00C01FC3"/>
    <w:rsid w:val="00C06215"/>
    <w:rsid w:val="00C11726"/>
    <w:rsid w:val="00C12348"/>
    <w:rsid w:val="00C1364B"/>
    <w:rsid w:val="00C1379E"/>
    <w:rsid w:val="00C21366"/>
    <w:rsid w:val="00C22533"/>
    <w:rsid w:val="00C241F0"/>
    <w:rsid w:val="00C3467B"/>
    <w:rsid w:val="00C3689E"/>
    <w:rsid w:val="00C40810"/>
    <w:rsid w:val="00C40AC8"/>
    <w:rsid w:val="00C4594D"/>
    <w:rsid w:val="00C500A9"/>
    <w:rsid w:val="00C57320"/>
    <w:rsid w:val="00C66271"/>
    <w:rsid w:val="00C6644E"/>
    <w:rsid w:val="00C7091C"/>
    <w:rsid w:val="00C725D8"/>
    <w:rsid w:val="00C74F00"/>
    <w:rsid w:val="00C7669B"/>
    <w:rsid w:val="00C76F70"/>
    <w:rsid w:val="00C84133"/>
    <w:rsid w:val="00C84FBD"/>
    <w:rsid w:val="00CA2556"/>
    <w:rsid w:val="00CA6E8B"/>
    <w:rsid w:val="00CE2CB2"/>
    <w:rsid w:val="00CE6312"/>
    <w:rsid w:val="00CF7EA6"/>
    <w:rsid w:val="00D05E48"/>
    <w:rsid w:val="00D13767"/>
    <w:rsid w:val="00D1391C"/>
    <w:rsid w:val="00D27D2A"/>
    <w:rsid w:val="00D4232A"/>
    <w:rsid w:val="00D42347"/>
    <w:rsid w:val="00D44283"/>
    <w:rsid w:val="00D447AA"/>
    <w:rsid w:val="00D51C0B"/>
    <w:rsid w:val="00D51F1A"/>
    <w:rsid w:val="00D61FF3"/>
    <w:rsid w:val="00D80398"/>
    <w:rsid w:val="00D9199C"/>
    <w:rsid w:val="00DA0B51"/>
    <w:rsid w:val="00DA28A5"/>
    <w:rsid w:val="00DA4969"/>
    <w:rsid w:val="00DA5D3C"/>
    <w:rsid w:val="00DC7019"/>
    <w:rsid w:val="00DD0CDF"/>
    <w:rsid w:val="00DD4DCC"/>
    <w:rsid w:val="00DD636A"/>
    <w:rsid w:val="00DD6C77"/>
    <w:rsid w:val="00DE4E3F"/>
    <w:rsid w:val="00DE629C"/>
    <w:rsid w:val="00DE709C"/>
    <w:rsid w:val="00DF0F24"/>
    <w:rsid w:val="00E170A3"/>
    <w:rsid w:val="00E21E65"/>
    <w:rsid w:val="00E24DF4"/>
    <w:rsid w:val="00E27C6C"/>
    <w:rsid w:val="00E30C76"/>
    <w:rsid w:val="00E3251D"/>
    <w:rsid w:val="00E348C4"/>
    <w:rsid w:val="00E349C7"/>
    <w:rsid w:val="00E37B0F"/>
    <w:rsid w:val="00E44224"/>
    <w:rsid w:val="00E45295"/>
    <w:rsid w:val="00E511E0"/>
    <w:rsid w:val="00E52000"/>
    <w:rsid w:val="00E656E2"/>
    <w:rsid w:val="00E66ABE"/>
    <w:rsid w:val="00E76406"/>
    <w:rsid w:val="00E90223"/>
    <w:rsid w:val="00E90802"/>
    <w:rsid w:val="00E909BF"/>
    <w:rsid w:val="00E91082"/>
    <w:rsid w:val="00E95709"/>
    <w:rsid w:val="00EA19EF"/>
    <w:rsid w:val="00EA78F3"/>
    <w:rsid w:val="00EB1538"/>
    <w:rsid w:val="00EC4CE0"/>
    <w:rsid w:val="00EC6E1D"/>
    <w:rsid w:val="00ED3B75"/>
    <w:rsid w:val="00ED3F49"/>
    <w:rsid w:val="00EE0D49"/>
    <w:rsid w:val="00EE28C7"/>
    <w:rsid w:val="00EE3F38"/>
    <w:rsid w:val="00EE4311"/>
    <w:rsid w:val="00F057C6"/>
    <w:rsid w:val="00F06A8D"/>
    <w:rsid w:val="00F2157B"/>
    <w:rsid w:val="00F63520"/>
    <w:rsid w:val="00F662E2"/>
    <w:rsid w:val="00F71C5D"/>
    <w:rsid w:val="00F75647"/>
    <w:rsid w:val="00F80A3D"/>
    <w:rsid w:val="00F90D15"/>
    <w:rsid w:val="00F920BE"/>
    <w:rsid w:val="00F977E9"/>
    <w:rsid w:val="00FA5246"/>
    <w:rsid w:val="00FA7D6A"/>
    <w:rsid w:val="00FB3726"/>
    <w:rsid w:val="00FB3AD5"/>
    <w:rsid w:val="00FB3B52"/>
    <w:rsid w:val="00FC41CA"/>
    <w:rsid w:val="00FE1299"/>
    <w:rsid w:val="00FE46A7"/>
    <w:rsid w:val="00FE50F8"/>
    <w:rsid w:val="00FF192C"/>
    <w:rsid w:val="00FF2D05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2B0F07F"/>
  <w15:chartTrackingRefBased/>
  <w15:docId w15:val="{472222FC-DA59-46A7-BF0C-83352C21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0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1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447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337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70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ED3B75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3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6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6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36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36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64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BCB"/>
  </w:style>
  <w:style w:type="paragraph" w:styleId="Zpat">
    <w:name w:val="footer"/>
    <w:basedOn w:val="Normln"/>
    <w:link w:val="Zpat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BCB"/>
  </w:style>
  <w:style w:type="paragraph" w:styleId="Normlnweb">
    <w:name w:val="Normal (Web)"/>
    <w:basedOn w:val="Normln"/>
    <w:uiPriority w:val="99"/>
    <w:rsid w:val="000A5BCB"/>
    <w:pPr>
      <w:spacing w:before="100" w:beforeAutospacing="1" w:after="100" w:afterAutospacing="1" w:line="301" w:lineRule="atLeast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447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12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DD6C77"/>
    <w:pPr>
      <w:spacing w:after="0" w:line="240" w:lineRule="auto"/>
    </w:pPr>
  </w:style>
  <w:style w:type="character" w:customStyle="1" w:styleId="Zmnka1">
    <w:name w:val="Zmínka1"/>
    <w:basedOn w:val="Standardnpsmoodstavce"/>
    <w:uiPriority w:val="99"/>
    <w:semiHidden/>
    <w:unhideWhenUsed/>
    <w:rsid w:val="00DD6C7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68E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A68EF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81639C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383B3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83B3E"/>
    <w:rPr>
      <w:rFonts w:ascii="Calibri" w:hAnsi="Calibri"/>
      <w:szCs w:val="21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25639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B565DC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B00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2583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1688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4283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4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4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53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11" w:color="DEDEDE"/>
            <w:right w:val="none" w:sz="0" w:space="0" w:color="auto"/>
          </w:divBdr>
          <w:divsChild>
            <w:div w:id="755327769">
              <w:marLeft w:val="-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362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11" w:color="DEDEDE"/>
            <w:right w:val="none" w:sz="0" w:space="0" w:color="auto"/>
          </w:divBdr>
          <w:divsChild>
            <w:div w:id="960962946">
              <w:marLeft w:val="-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lucie@doblogoo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pg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primalex.cz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58AFD-C033-4208-80E7-613AA3E2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611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Rejmonová</dc:creator>
  <cp:keywords/>
  <dc:description/>
  <cp:lastModifiedBy>Petra Walderová</cp:lastModifiedBy>
  <cp:revision>10</cp:revision>
  <cp:lastPrinted>2018-01-18T12:02:00Z</cp:lastPrinted>
  <dcterms:created xsi:type="dcterms:W3CDTF">2020-04-29T07:10:00Z</dcterms:created>
  <dcterms:modified xsi:type="dcterms:W3CDTF">2020-06-16T13:54:00Z</dcterms:modified>
</cp:coreProperties>
</file>