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B25639">
      <w:pPr>
        <w:jc w:val="both"/>
      </w:pPr>
    </w:p>
    <w:p w14:paraId="6F727BFB" w14:textId="7F1035AA" w:rsidR="0020522F" w:rsidRDefault="00D30244" w:rsidP="00B25639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Aktuální trend: surový vzhled kov</w:t>
      </w:r>
      <w:r w:rsidR="0021433B">
        <w:rPr>
          <w:rFonts w:asciiTheme="majorHAnsi" w:eastAsiaTheme="majorEastAsia" w:hAnsiTheme="majorHAnsi" w:cstheme="majorBidi"/>
          <w:sz w:val="32"/>
          <w:szCs w:val="32"/>
        </w:rPr>
        <w:t>u</w:t>
      </w:r>
      <w:r w:rsidR="00C02642">
        <w:rPr>
          <w:rFonts w:asciiTheme="majorHAnsi" w:eastAsiaTheme="majorEastAsia" w:hAnsiTheme="majorHAnsi" w:cstheme="majorBidi"/>
          <w:sz w:val="32"/>
          <w:szCs w:val="32"/>
        </w:rPr>
        <w:t>.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Jak jej ale správně ošetřit?</w:t>
      </w:r>
    </w:p>
    <w:p w14:paraId="50248F19" w14:textId="77777777" w:rsidR="00D30244" w:rsidRDefault="00D30244" w:rsidP="00B25639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7FDEBA93" w14:textId="1BD1F6C2" w:rsidR="00C608EC" w:rsidRDefault="00020196" w:rsidP="00F543AA">
      <w:pPr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FA6F55">
        <w:rPr>
          <w:rFonts w:ascii="Calibri" w:hAnsi="Calibri"/>
          <w:b/>
        </w:rPr>
        <w:t>14</w:t>
      </w:r>
      <w:r w:rsidRPr="006068E1">
        <w:rPr>
          <w:rFonts w:ascii="Calibri" w:hAnsi="Calibri"/>
          <w:b/>
        </w:rPr>
        <w:t xml:space="preserve">. </w:t>
      </w:r>
      <w:r w:rsidR="00326DDF">
        <w:rPr>
          <w:rFonts w:ascii="Calibri" w:hAnsi="Calibri"/>
          <w:b/>
        </w:rPr>
        <w:t>května</w:t>
      </w:r>
      <w:r w:rsidRPr="006068E1">
        <w:rPr>
          <w:rFonts w:ascii="Calibri" w:hAnsi="Calibri"/>
          <w:b/>
        </w:rPr>
        <w:t xml:space="preserve"> 201</w:t>
      </w:r>
      <w:r w:rsidR="002576B9">
        <w:rPr>
          <w:rFonts w:ascii="Calibri" w:hAnsi="Calibri"/>
          <w:b/>
        </w:rPr>
        <w:t>9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757228" w:rsidRPr="006068E1">
        <w:rPr>
          <w:rFonts w:ascii="Calibri" w:hAnsi="Calibri"/>
          <w:b/>
        </w:rPr>
        <w:t xml:space="preserve"> </w:t>
      </w:r>
      <w:r w:rsidR="00F543AA" w:rsidRPr="00F543AA">
        <w:rPr>
          <w:rFonts w:ascii="Calibri" w:hAnsi="Calibri"/>
          <w:b/>
        </w:rPr>
        <w:t xml:space="preserve">Poctivé materiály jako kov, kámen a dřevo opět získávají na oblibě. My se tak znovu navracíme k původnímu vzhledu kovu s matným surovým povrchem. Jak je ale známo, kov často a rád podléhá korozi. Odborníci se navíc shodují, že estetická </w:t>
      </w:r>
      <w:proofErr w:type="spellStart"/>
      <w:r w:rsidR="00F543AA" w:rsidRPr="00F543AA">
        <w:rPr>
          <w:rFonts w:ascii="Calibri" w:hAnsi="Calibri"/>
          <w:b/>
        </w:rPr>
        <w:t>mikrokoroze</w:t>
      </w:r>
      <w:proofErr w:type="spellEnd"/>
      <w:r w:rsidR="00F543AA" w:rsidRPr="00F543AA">
        <w:rPr>
          <w:rFonts w:ascii="Calibri" w:hAnsi="Calibri"/>
          <w:b/>
        </w:rPr>
        <w:t xml:space="preserve"> vzniká už po 10 minutách</w:t>
      </w:r>
      <w:r w:rsidR="0021433B">
        <w:rPr>
          <w:rFonts w:ascii="Calibri" w:hAnsi="Calibri"/>
          <w:b/>
        </w:rPr>
        <w:t xml:space="preserve"> přímého</w:t>
      </w:r>
      <w:r w:rsidR="00F543AA" w:rsidRPr="00F543AA">
        <w:rPr>
          <w:rFonts w:ascii="Calibri" w:hAnsi="Calibri"/>
          <w:b/>
        </w:rPr>
        <w:t xml:space="preserve"> kontaktu</w:t>
      </w:r>
      <w:r w:rsidR="00C54DD5">
        <w:rPr>
          <w:rFonts w:ascii="Calibri" w:hAnsi="Calibri"/>
          <w:b/>
        </w:rPr>
        <w:t xml:space="preserve"> se vzdušnou vlhkostí. </w:t>
      </w:r>
      <w:r w:rsidR="00F543AA" w:rsidRPr="00F543AA">
        <w:rPr>
          <w:rFonts w:ascii="Calibri" w:hAnsi="Calibri"/>
          <w:b/>
        </w:rPr>
        <w:t>Primalex proto představuje tři nové produkty, které kov</w:t>
      </w:r>
      <w:r w:rsidR="008541CA">
        <w:rPr>
          <w:rFonts w:ascii="Calibri" w:hAnsi="Calibri"/>
          <w:b/>
        </w:rPr>
        <w:t>y</w:t>
      </w:r>
      <w:r w:rsidR="00F543AA" w:rsidRPr="00F543AA">
        <w:rPr>
          <w:rFonts w:ascii="Calibri" w:hAnsi="Calibri"/>
          <w:b/>
        </w:rPr>
        <w:t xml:space="preserve"> spolehlivě ochrání</w:t>
      </w:r>
      <w:r w:rsidR="008541CA">
        <w:rPr>
          <w:rFonts w:ascii="Calibri" w:hAnsi="Calibri"/>
          <w:b/>
        </w:rPr>
        <w:t xml:space="preserve"> nejen proti</w:t>
      </w:r>
      <w:r w:rsidR="00D30244">
        <w:rPr>
          <w:rFonts w:ascii="Calibri" w:hAnsi="Calibri"/>
          <w:b/>
        </w:rPr>
        <w:t xml:space="preserve"> zmíněné</w:t>
      </w:r>
      <w:r w:rsidR="008541CA">
        <w:rPr>
          <w:rFonts w:ascii="Calibri" w:hAnsi="Calibri"/>
          <w:b/>
        </w:rPr>
        <w:t xml:space="preserve"> korozi, ale i proti povětrnostním vlivům. Každý se však hodí na něco jiného</w:t>
      </w:r>
      <w:r w:rsidR="00F543AA" w:rsidRPr="00F543AA">
        <w:rPr>
          <w:rFonts w:ascii="Calibri" w:hAnsi="Calibri"/>
          <w:b/>
        </w:rPr>
        <w:t>.</w:t>
      </w:r>
    </w:p>
    <w:p w14:paraId="549BFDAE" w14:textId="77777777" w:rsidR="00C02642" w:rsidRPr="00C02642" w:rsidRDefault="00C02642" w:rsidP="00F543AA">
      <w:pPr>
        <w:jc w:val="both"/>
        <w:rPr>
          <w:rFonts w:ascii="Calibri" w:hAnsi="Calibri"/>
          <w:b/>
        </w:rPr>
      </w:pPr>
    </w:p>
    <w:p w14:paraId="4D97FD1C" w14:textId="0C4941CF" w:rsidR="00A905A1" w:rsidRPr="00A905A1" w:rsidRDefault="00543330" w:rsidP="00F543AA">
      <w:pPr>
        <w:jc w:val="both"/>
        <w:rPr>
          <w:b/>
        </w:rPr>
      </w:pPr>
      <w:r>
        <w:rPr>
          <w:b/>
        </w:rPr>
        <w:t>Primalex Kovářská barva 2v1</w:t>
      </w:r>
    </w:p>
    <w:p w14:paraId="58351E0D" w14:textId="17DC57E6" w:rsidR="00F543AA" w:rsidRDefault="00F543AA" w:rsidP="00F543AA">
      <w:pPr>
        <w:jc w:val="both"/>
      </w:pPr>
      <w:r>
        <w:t xml:space="preserve">Doby, kdy nátěr na kovovém plotě nebo brance musel svítit jasně sytou barvou, jsou už dávno pryč. </w:t>
      </w:r>
      <w:r w:rsidR="00710D17">
        <w:br/>
      </w:r>
      <w:r>
        <w:t xml:space="preserve">S </w:t>
      </w:r>
      <w:r w:rsidRPr="0021433B">
        <w:t>Primalex Kovářskou barvou</w:t>
      </w:r>
      <w:r w:rsidR="00C54DD5">
        <w:t xml:space="preserve"> 2v1</w:t>
      </w:r>
      <w:r w:rsidRPr="0021433B">
        <w:t xml:space="preserve"> zachováte</w:t>
      </w:r>
      <w:r>
        <w:t xml:space="preserve"> ve výsledku matný vzhled natíraného povrchu a navíc ochráníte kov před povětrnostními vlivy i korozí. Její specifičnost spočívá v obsahu malých </w:t>
      </w:r>
      <w:r w:rsidR="0021433B">
        <w:t xml:space="preserve">částeček </w:t>
      </w:r>
      <w:r>
        <w:t xml:space="preserve">železité slídy, která </w:t>
      </w:r>
      <w:r w:rsidR="00C54DD5">
        <w:t>napodobuje</w:t>
      </w:r>
      <w:r>
        <w:t xml:space="preserve"> hrubý a hluboce matný povrch železa. </w:t>
      </w:r>
    </w:p>
    <w:p w14:paraId="6E337594" w14:textId="6DD576B3" w:rsidR="00A905A1" w:rsidRDefault="00F543AA" w:rsidP="00C54DD5">
      <w:pPr>
        <w:jc w:val="both"/>
      </w:pPr>
      <w:r>
        <w:t xml:space="preserve">Alkyd-uretanové složení zajišťuje vysokou mechanickou odolnost s dlouhou životností. Kovářská barva pak tvoří současně základní i vrchní nátěr v jednom, není tak potřeba používat základní barvu. Ideální je pak na kovové prvky v interiéru i exteriéru, ať už jsou </w:t>
      </w:r>
      <w:r w:rsidR="00C54DD5">
        <w:t xml:space="preserve">to </w:t>
      </w:r>
      <w:r>
        <w:t xml:space="preserve">ploty, zábradlí, branky, mříže, nářadí </w:t>
      </w:r>
      <w:r w:rsidR="00A905A1">
        <w:br/>
      </w:r>
      <w:r w:rsidR="00D30244">
        <w:t>ke</w:t>
      </w:r>
      <w:r>
        <w:t xml:space="preserve"> krb</w:t>
      </w:r>
      <w:r w:rsidR="00D30244">
        <w:t>u</w:t>
      </w:r>
      <w:r>
        <w:t xml:space="preserve">, </w:t>
      </w:r>
      <w:r w:rsidR="00C54DD5">
        <w:t xml:space="preserve">kovový </w:t>
      </w:r>
      <w:r>
        <w:t>zahradní nábytek</w:t>
      </w:r>
      <w:r w:rsidR="00D30244">
        <w:t xml:space="preserve"> či </w:t>
      </w:r>
      <w:r>
        <w:t>garážová vrata</w:t>
      </w:r>
      <w:r w:rsidR="00D30244">
        <w:t>.</w:t>
      </w:r>
    </w:p>
    <w:p w14:paraId="36101814" w14:textId="7BC70DF9" w:rsidR="00F543AA" w:rsidRDefault="00F543AA" w:rsidP="00C54DD5">
      <w:pPr>
        <w:jc w:val="both"/>
      </w:pPr>
      <w:r>
        <w:t xml:space="preserve">Aplikace </w:t>
      </w:r>
      <w:r w:rsidR="00C54DD5">
        <w:t xml:space="preserve">Primalex </w:t>
      </w:r>
      <w:r w:rsidRPr="0021433B">
        <w:t>Kovářské</w:t>
      </w:r>
      <w:r w:rsidR="00D30244" w:rsidRPr="0021433B">
        <w:t xml:space="preserve"> barvy</w:t>
      </w:r>
      <w:r w:rsidR="00C54DD5">
        <w:t xml:space="preserve"> 2v1</w:t>
      </w:r>
      <w:r>
        <w:t xml:space="preserve"> je velice jednoduchá. Pokud natíráme již zkorodovaný </w:t>
      </w:r>
      <w:r w:rsidR="00C54DD5">
        <w:t>povrch</w:t>
      </w:r>
      <w:r>
        <w:t xml:space="preserve">, je potřeba nejprve povrch přebrousit drátěným kartáčem a očistit jej od zbytku prachu a barvy. Kovářskou barvu není potřeba ředit a je tak </w:t>
      </w:r>
      <w:r w:rsidR="00C54DD5">
        <w:t>připravená k okamžité aplikaci</w:t>
      </w:r>
      <w:r>
        <w:t xml:space="preserve">. Důležité je však správné </w:t>
      </w:r>
      <w:r w:rsidR="00A905A1">
        <w:br/>
      </w:r>
      <w:r>
        <w:t>a důkladné promíchání ode dna směrem nahoru,</w:t>
      </w:r>
      <w:r w:rsidR="00C54DD5">
        <w:t xml:space="preserve"> aby došlo ke správnému propojení všech složek </w:t>
      </w:r>
      <w:r w:rsidR="00A905A1">
        <w:br/>
      </w:r>
      <w:r w:rsidR="00C54DD5">
        <w:t>v barvě</w:t>
      </w:r>
      <w:r>
        <w:t>. „Výhodou kovářské barvy Primalex je to, že velmi rychle zasychá. Druhou vrstvu tak lze aplikovat už po 2 hodinách. Pro dokonalou ochranu doporučuj</w:t>
      </w:r>
      <w:r w:rsidR="00D30244">
        <w:t>eme</w:t>
      </w:r>
      <w:r>
        <w:t xml:space="preserve"> dva až tři nátěry,“ radí </w:t>
      </w:r>
      <w:r w:rsidR="00C54DD5" w:rsidRPr="00C54DD5">
        <w:t>Vladislav Vlček, technik Primalex.</w:t>
      </w:r>
    </w:p>
    <w:p w14:paraId="15063765" w14:textId="10649A28" w:rsidR="00A905A1" w:rsidRDefault="00543330" w:rsidP="00F543AA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FFE485" wp14:editId="7028B68A">
            <wp:simplePos x="0" y="0"/>
            <wp:positionH relativeFrom="margin">
              <wp:posOffset>-66675</wp:posOffset>
            </wp:positionH>
            <wp:positionV relativeFrom="margin">
              <wp:posOffset>5817870</wp:posOffset>
            </wp:positionV>
            <wp:extent cx="1570990" cy="1047115"/>
            <wp:effectExtent l="0" t="0" r="0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FAEACE" wp14:editId="19A87F4F">
            <wp:simplePos x="0" y="0"/>
            <wp:positionH relativeFrom="margin">
              <wp:posOffset>1499870</wp:posOffset>
            </wp:positionH>
            <wp:positionV relativeFrom="margin">
              <wp:posOffset>5815330</wp:posOffset>
            </wp:positionV>
            <wp:extent cx="1333500" cy="1047115"/>
            <wp:effectExtent l="0" t="0" r="0" b="63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8" r="7823"/>
                    <a:stretch/>
                  </pic:blipFill>
                  <pic:spPr bwMode="auto">
                    <a:xfrm>
                      <a:off x="0" y="0"/>
                      <a:ext cx="13335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105AAC" wp14:editId="2FBA5054">
            <wp:simplePos x="0" y="0"/>
            <wp:positionH relativeFrom="margin">
              <wp:posOffset>2837180</wp:posOffset>
            </wp:positionH>
            <wp:positionV relativeFrom="margin">
              <wp:posOffset>5817870</wp:posOffset>
            </wp:positionV>
            <wp:extent cx="1570990" cy="1047115"/>
            <wp:effectExtent l="0" t="0" r="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5CD22F" wp14:editId="58C3DC6E">
            <wp:simplePos x="0" y="0"/>
            <wp:positionH relativeFrom="margin">
              <wp:posOffset>4404995</wp:posOffset>
            </wp:positionH>
            <wp:positionV relativeFrom="margin">
              <wp:posOffset>5815330</wp:posOffset>
            </wp:positionV>
            <wp:extent cx="1314450" cy="10471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r="9036"/>
                    <a:stretch/>
                  </pic:blipFill>
                  <pic:spPr bwMode="auto">
                    <a:xfrm>
                      <a:off x="0" y="0"/>
                      <a:ext cx="13144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7F652D" w14:textId="566F9B51" w:rsidR="00A905A1" w:rsidRDefault="00A905A1" w:rsidP="00F543AA">
      <w:pPr>
        <w:jc w:val="both"/>
        <w:rPr>
          <w:b/>
        </w:rPr>
      </w:pPr>
    </w:p>
    <w:p w14:paraId="05A01347" w14:textId="69974985" w:rsidR="00F543AA" w:rsidRPr="00F543AA" w:rsidRDefault="00F543AA" w:rsidP="00F543AA">
      <w:pPr>
        <w:jc w:val="both"/>
        <w:rPr>
          <w:b/>
        </w:rPr>
      </w:pPr>
      <w:r w:rsidRPr="00F543AA">
        <w:rPr>
          <w:b/>
        </w:rPr>
        <w:t>Žáruvzdorná a Žáruvzdorná kovářská barva Primalex</w:t>
      </w:r>
    </w:p>
    <w:p w14:paraId="69104981" w14:textId="719854FF" w:rsidR="00F543AA" w:rsidRDefault="00F543AA" w:rsidP="00F543AA">
      <w:pPr>
        <w:jc w:val="both"/>
      </w:pPr>
      <w:r>
        <w:t xml:space="preserve">Na nátěry venkovních grilů, kamen nebo kouřovodů je zapotřebí barva, která odolá opravdu vysokým teplotám. Pro představu, teplota při topení v kamnech nebo grilu dosahuje v průměru </w:t>
      </w:r>
      <w:r w:rsidR="00D30244">
        <w:t xml:space="preserve">až </w:t>
      </w:r>
      <w:r>
        <w:t xml:space="preserve">200 °C. Barvy Primalex Žáruvzdorná </w:t>
      </w:r>
      <w:r w:rsidR="00C54DD5">
        <w:t>a</w:t>
      </w:r>
      <w:r>
        <w:t xml:space="preserve"> Žáruvzdorná kovářská barva však vydrží i nárazovou teplotu až 700 °C, čímž zajišťují vysoce odolnou ochranu pro tepelně namáhané kovové materiály, jako jsou právě kamna</w:t>
      </w:r>
      <w:r w:rsidR="00C54DD5">
        <w:t xml:space="preserve">, </w:t>
      </w:r>
      <w:r>
        <w:t>grily</w:t>
      </w:r>
      <w:r w:rsidR="00C54DD5">
        <w:t>, kouřovody a kotle</w:t>
      </w:r>
      <w:r>
        <w:t xml:space="preserve">. Navíc nabízí účinnou a dlouhodobou ochranu proti korozi a povětrnostním vlivům. </w:t>
      </w:r>
    </w:p>
    <w:p w14:paraId="2EEC299B" w14:textId="1CB09AEF" w:rsidR="00F2095C" w:rsidRDefault="00F2095C" w:rsidP="00F543AA">
      <w:pPr>
        <w:jc w:val="both"/>
      </w:pPr>
    </w:p>
    <w:p w14:paraId="17F71996" w14:textId="5E471572" w:rsidR="00F2095C" w:rsidRDefault="00F2095C" w:rsidP="00F543AA">
      <w:pPr>
        <w:jc w:val="both"/>
      </w:pPr>
    </w:p>
    <w:p w14:paraId="62F471B5" w14:textId="72C6831A" w:rsidR="0021433B" w:rsidRDefault="00F543AA" w:rsidP="00F543AA">
      <w:pPr>
        <w:jc w:val="both"/>
      </w:pPr>
      <w:r>
        <w:t xml:space="preserve">Nejvyšší kvalita těchto výrobků je dosažena vysokým obsahem výhradně silikonového pojiva. Silikonové pojivo se působením slunečního záření nebo tepla mění na oxid křemíku, který zaručuje vysokou mechanickou a chemickou odolnost. Vzniká tím ochranná vrstva, která zabrání v průběhu let sprašování a šednutí materiálu. </w:t>
      </w:r>
    </w:p>
    <w:p w14:paraId="0CB1FA53" w14:textId="694B8803" w:rsidR="00A905A1" w:rsidRDefault="00A905A1" w:rsidP="00F543AA">
      <w:pPr>
        <w:jc w:val="both"/>
      </w:pPr>
    </w:p>
    <w:p w14:paraId="1DFAA6EA" w14:textId="53AAE3B1" w:rsidR="007A252E" w:rsidRDefault="00F543AA" w:rsidP="007A252E">
      <w:pPr>
        <w:jc w:val="both"/>
      </w:pPr>
      <w:bookmarkStart w:id="0" w:name="_GoBack"/>
      <w:r>
        <w:t xml:space="preserve">Zásadní rozdíl je ve finálním vzhledu nátěru. </w:t>
      </w:r>
      <w:r w:rsidR="00915256" w:rsidRPr="00915256">
        <w:t xml:space="preserve">Žáruvzdorná kovářská barva vytváří hrubý a matný vzhled, zatímco Žáruvzdorná barva je </w:t>
      </w:r>
      <w:proofErr w:type="spellStart"/>
      <w:r w:rsidR="00915256" w:rsidRPr="00915256">
        <w:t>polomatná</w:t>
      </w:r>
      <w:proofErr w:type="spellEnd"/>
      <w:r w:rsidR="00915256" w:rsidRPr="00915256">
        <w:t xml:space="preserve"> a hladká.</w:t>
      </w:r>
      <w:r w:rsidR="00F2095C">
        <w:t xml:space="preserve"> </w:t>
      </w:r>
      <w:r w:rsidR="00915256" w:rsidRPr="00915256">
        <w:t>Opět platí, že barvu není potřeba ředit. Nesmíte ovšem zapomenout natřený povrch mezi jednotlivými vrstvami vypálit, a to pozvolně. Jedině tak se povrch stane mechanicky odolným proti poškrábání a získá svoji tvrdost a přídržnost</w:t>
      </w:r>
      <w:r w:rsidR="00C54DD5">
        <w:t xml:space="preserve">. </w:t>
      </w:r>
      <w:r>
        <w:t xml:space="preserve">Mějte </w:t>
      </w:r>
      <w:r w:rsidR="00915256">
        <w:t>také</w:t>
      </w:r>
      <w:r>
        <w:t xml:space="preserve"> na paměti, že barva nesmí přijít do přímého kontaktu s plameny, není tak vhodná na rošty nebo vnitřní část topeniště</w:t>
      </w:r>
      <w:r w:rsidR="00915256">
        <w:t xml:space="preserve">. </w:t>
      </w:r>
    </w:p>
    <w:p w14:paraId="1B69CB06" w14:textId="0F664F70" w:rsidR="001D2F68" w:rsidRDefault="00543330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4A1212" wp14:editId="07A97DF8">
            <wp:simplePos x="0" y="0"/>
            <wp:positionH relativeFrom="margin">
              <wp:posOffset>-14605</wp:posOffset>
            </wp:positionH>
            <wp:positionV relativeFrom="margin">
              <wp:posOffset>2909570</wp:posOffset>
            </wp:positionV>
            <wp:extent cx="1400175" cy="104838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2" r="4301"/>
                    <a:stretch/>
                  </pic:blipFill>
                  <pic:spPr bwMode="auto">
                    <a:xfrm>
                      <a:off x="0" y="0"/>
                      <a:ext cx="14001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8EAA6" wp14:editId="5C71752F">
            <wp:simplePos x="0" y="0"/>
            <wp:positionH relativeFrom="margin">
              <wp:posOffset>1387475</wp:posOffset>
            </wp:positionH>
            <wp:positionV relativeFrom="margin">
              <wp:posOffset>2910205</wp:posOffset>
            </wp:positionV>
            <wp:extent cx="1571625" cy="1047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EF52ED" wp14:editId="102E54A2">
            <wp:simplePos x="0" y="0"/>
            <wp:positionH relativeFrom="margin">
              <wp:posOffset>2957830</wp:posOffset>
            </wp:positionH>
            <wp:positionV relativeFrom="margin">
              <wp:posOffset>2910840</wp:posOffset>
            </wp:positionV>
            <wp:extent cx="1343025" cy="10477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6"/>
                    <a:stretch/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FEC404" wp14:editId="4E049276">
            <wp:simplePos x="0" y="0"/>
            <wp:positionH relativeFrom="margin">
              <wp:posOffset>4148455</wp:posOffset>
            </wp:positionH>
            <wp:positionV relativeFrom="margin">
              <wp:posOffset>2910840</wp:posOffset>
            </wp:positionV>
            <wp:extent cx="1571625" cy="10477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103FE" w14:textId="60CBF82F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bookmarkEnd w:id="0"/>
    <w:p w14:paraId="4D658005" w14:textId="741E6846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A84D69B" w14:textId="2303864E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F647980" w14:textId="77777777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6C4E37D" w14:textId="77777777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A17FBC1" w14:textId="77777777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5D2A2E0" w14:textId="77777777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3FF7BED" w14:textId="77777777" w:rsidR="00960EC9" w:rsidRDefault="00960EC9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B95E36B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0F35956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70F00D7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902A0E8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A8B7F7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167AFD4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0671C43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70109E5" w14:textId="77777777" w:rsidR="009F370E" w:rsidRDefault="009F370E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0EB3E912" w:rsidR="001313BD" w:rsidRPr="006068E1" w:rsidRDefault="000A5BCB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B25639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lastRenderedPageBreak/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B2563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77777777" w:rsidR="005B7E55" w:rsidRPr="006068E1" w:rsidRDefault="005B7E55" w:rsidP="00960EC9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6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17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B25639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BFFC14" w14:textId="77777777" w:rsidR="00C608EC" w:rsidRDefault="00C608EC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149457B9" w14:textId="77777777" w:rsidR="00C608EC" w:rsidRDefault="00C608EC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12268CFF" w14:textId="77777777" w:rsidR="00C608EC" w:rsidRDefault="00C608EC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3510AB4" w14:textId="77777777" w:rsidR="00C608EC" w:rsidRDefault="00C608EC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6BFBBB65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EC4CE0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B25639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B25639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B25639">
      <w:pPr>
        <w:pStyle w:val="Bezmezer"/>
        <w:jc w:val="both"/>
      </w:pPr>
      <w:r w:rsidRPr="006068E1">
        <w:t>Mob.: +420 737 285 977</w:t>
      </w:r>
    </w:p>
    <w:p w14:paraId="0035A9DF" w14:textId="77777777" w:rsidR="006B5CA9" w:rsidRPr="006068E1" w:rsidRDefault="006B5CA9" w:rsidP="00B25639">
      <w:pPr>
        <w:pStyle w:val="Bezmezer"/>
        <w:jc w:val="both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Pr="006068E1" w:rsidRDefault="00C241F0" w:rsidP="00B25639">
      <w:pPr>
        <w:pStyle w:val="Normlnweb"/>
        <w:spacing w:before="0" w:beforeAutospacing="0" w:after="0" w:afterAutospacing="0" w:line="276" w:lineRule="auto"/>
        <w:ind w:left="-14"/>
        <w:jc w:val="both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8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0818" w14:textId="77777777" w:rsidR="00F40141" w:rsidRDefault="00F40141" w:rsidP="000A5BCB">
      <w:pPr>
        <w:spacing w:after="0" w:line="240" w:lineRule="auto"/>
      </w:pPr>
      <w:r>
        <w:separator/>
      </w:r>
    </w:p>
  </w:endnote>
  <w:endnote w:type="continuationSeparator" w:id="0">
    <w:p w14:paraId="5F717223" w14:textId="77777777" w:rsidR="00F40141" w:rsidRDefault="00F40141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913F" w14:textId="77777777" w:rsidR="00F40141" w:rsidRDefault="00F40141" w:rsidP="000A5BCB">
      <w:pPr>
        <w:spacing w:after="0" w:line="240" w:lineRule="auto"/>
      </w:pPr>
      <w:r>
        <w:separator/>
      </w:r>
    </w:p>
  </w:footnote>
  <w:footnote w:type="continuationSeparator" w:id="0">
    <w:p w14:paraId="43644E36" w14:textId="77777777" w:rsidR="00F40141" w:rsidRDefault="00F40141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70C5"/>
    <w:rsid w:val="00010B99"/>
    <w:rsid w:val="00014E28"/>
    <w:rsid w:val="00020196"/>
    <w:rsid w:val="00036C6D"/>
    <w:rsid w:val="000452C2"/>
    <w:rsid w:val="0005364A"/>
    <w:rsid w:val="000638A1"/>
    <w:rsid w:val="00071F87"/>
    <w:rsid w:val="00073C5F"/>
    <w:rsid w:val="00077DD2"/>
    <w:rsid w:val="000830A5"/>
    <w:rsid w:val="000831D0"/>
    <w:rsid w:val="00084D3E"/>
    <w:rsid w:val="00091791"/>
    <w:rsid w:val="000A0DA4"/>
    <w:rsid w:val="000A1373"/>
    <w:rsid w:val="000A3165"/>
    <w:rsid w:val="000A5BCB"/>
    <w:rsid w:val="000B0053"/>
    <w:rsid w:val="000C33FF"/>
    <w:rsid w:val="000C4D61"/>
    <w:rsid w:val="000C5F54"/>
    <w:rsid w:val="000C68AF"/>
    <w:rsid w:val="000C7D42"/>
    <w:rsid w:val="0010734E"/>
    <w:rsid w:val="0011340C"/>
    <w:rsid w:val="00114059"/>
    <w:rsid w:val="00116D16"/>
    <w:rsid w:val="001313BD"/>
    <w:rsid w:val="00135F96"/>
    <w:rsid w:val="0013622E"/>
    <w:rsid w:val="001A458E"/>
    <w:rsid w:val="001B48D5"/>
    <w:rsid w:val="001D2F68"/>
    <w:rsid w:val="001D5C1A"/>
    <w:rsid w:val="001E53D7"/>
    <w:rsid w:val="001E79B3"/>
    <w:rsid w:val="001F6792"/>
    <w:rsid w:val="0020522F"/>
    <w:rsid w:val="00207AE9"/>
    <w:rsid w:val="00210D57"/>
    <w:rsid w:val="0021433B"/>
    <w:rsid w:val="002313DC"/>
    <w:rsid w:val="00233BB8"/>
    <w:rsid w:val="002348DF"/>
    <w:rsid w:val="0023654C"/>
    <w:rsid w:val="002370CE"/>
    <w:rsid w:val="00243FAD"/>
    <w:rsid w:val="00244CF8"/>
    <w:rsid w:val="002452D2"/>
    <w:rsid w:val="00256D3C"/>
    <w:rsid w:val="002576B9"/>
    <w:rsid w:val="00275F27"/>
    <w:rsid w:val="002761C9"/>
    <w:rsid w:val="00282165"/>
    <w:rsid w:val="00283CD1"/>
    <w:rsid w:val="00286140"/>
    <w:rsid w:val="002957A0"/>
    <w:rsid w:val="002B1A37"/>
    <w:rsid w:val="002C19BC"/>
    <w:rsid w:val="002E249C"/>
    <w:rsid w:val="002E6397"/>
    <w:rsid w:val="002F25DC"/>
    <w:rsid w:val="002F3437"/>
    <w:rsid w:val="002F41F0"/>
    <w:rsid w:val="002F445D"/>
    <w:rsid w:val="0031231F"/>
    <w:rsid w:val="003138EE"/>
    <w:rsid w:val="00326DDF"/>
    <w:rsid w:val="00327A27"/>
    <w:rsid w:val="00327F40"/>
    <w:rsid w:val="00331285"/>
    <w:rsid w:val="003539C4"/>
    <w:rsid w:val="00383B3E"/>
    <w:rsid w:val="00385479"/>
    <w:rsid w:val="00387179"/>
    <w:rsid w:val="0039105C"/>
    <w:rsid w:val="00391258"/>
    <w:rsid w:val="003A2B33"/>
    <w:rsid w:val="003A6430"/>
    <w:rsid w:val="003A67E1"/>
    <w:rsid w:val="003B1FC3"/>
    <w:rsid w:val="003C6D9D"/>
    <w:rsid w:val="00411F39"/>
    <w:rsid w:val="00415182"/>
    <w:rsid w:val="004315AC"/>
    <w:rsid w:val="0043236F"/>
    <w:rsid w:val="00432950"/>
    <w:rsid w:val="004513F1"/>
    <w:rsid w:val="004525E8"/>
    <w:rsid w:val="00452EB7"/>
    <w:rsid w:val="00455478"/>
    <w:rsid w:val="00460257"/>
    <w:rsid w:val="0046284B"/>
    <w:rsid w:val="0046575C"/>
    <w:rsid w:val="0047781D"/>
    <w:rsid w:val="004834CE"/>
    <w:rsid w:val="0048687A"/>
    <w:rsid w:val="00487AAD"/>
    <w:rsid w:val="00494E43"/>
    <w:rsid w:val="004A24D4"/>
    <w:rsid w:val="004A4551"/>
    <w:rsid w:val="004A4A09"/>
    <w:rsid w:val="004B746C"/>
    <w:rsid w:val="004C11F4"/>
    <w:rsid w:val="004C5613"/>
    <w:rsid w:val="004D1E81"/>
    <w:rsid w:val="004D6C9A"/>
    <w:rsid w:val="004D78BF"/>
    <w:rsid w:val="004E2413"/>
    <w:rsid w:val="00543330"/>
    <w:rsid w:val="00557FC7"/>
    <w:rsid w:val="0056000B"/>
    <w:rsid w:val="005676F4"/>
    <w:rsid w:val="00572B85"/>
    <w:rsid w:val="0057337E"/>
    <w:rsid w:val="00575E1E"/>
    <w:rsid w:val="00585DF0"/>
    <w:rsid w:val="00590B09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34258"/>
    <w:rsid w:val="0064123D"/>
    <w:rsid w:val="00645BC0"/>
    <w:rsid w:val="00646C08"/>
    <w:rsid w:val="0066015F"/>
    <w:rsid w:val="0066132B"/>
    <w:rsid w:val="006729A8"/>
    <w:rsid w:val="006735FD"/>
    <w:rsid w:val="0067636A"/>
    <w:rsid w:val="00686CD4"/>
    <w:rsid w:val="00686CDA"/>
    <w:rsid w:val="00693DFC"/>
    <w:rsid w:val="006A5E12"/>
    <w:rsid w:val="006A68EF"/>
    <w:rsid w:val="006B23E1"/>
    <w:rsid w:val="006B3DA5"/>
    <w:rsid w:val="006B5CA9"/>
    <w:rsid w:val="006D0AE4"/>
    <w:rsid w:val="006D3A58"/>
    <w:rsid w:val="006D3C60"/>
    <w:rsid w:val="006E6EE5"/>
    <w:rsid w:val="006F2BB8"/>
    <w:rsid w:val="006F4671"/>
    <w:rsid w:val="00701E76"/>
    <w:rsid w:val="0070414F"/>
    <w:rsid w:val="007055EF"/>
    <w:rsid w:val="00710D17"/>
    <w:rsid w:val="007120DA"/>
    <w:rsid w:val="00713C2D"/>
    <w:rsid w:val="00713FD0"/>
    <w:rsid w:val="0071551A"/>
    <w:rsid w:val="0071777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65A32"/>
    <w:rsid w:val="00765A87"/>
    <w:rsid w:val="0078285F"/>
    <w:rsid w:val="007937E3"/>
    <w:rsid w:val="007A1C27"/>
    <w:rsid w:val="007A252E"/>
    <w:rsid w:val="007C1CD3"/>
    <w:rsid w:val="007D3CCB"/>
    <w:rsid w:val="007D585A"/>
    <w:rsid w:val="007E6424"/>
    <w:rsid w:val="0081002E"/>
    <w:rsid w:val="00814B96"/>
    <w:rsid w:val="0081598E"/>
    <w:rsid w:val="0081639C"/>
    <w:rsid w:val="008174E3"/>
    <w:rsid w:val="008261A8"/>
    <w:rsid w:val="00840BDA"/>
    <w:rsid w:val="00851195"/>
    <w:rsid w:val="00853C6D"/>
    <w:rsid w:val="008541CA"/>
    <w:rsid w:val="0089284E"/>
    <w:rsid w:val="00893E7D"/>
    <w:rsid w:val="008A11D3"/>
    <w:rsid w:val="008A3072"/>
    <w:rsid w:val="008B6690"/>
    <w:rsid w:val="008C79CB"/>
    <w:rsid w:val="008D10CC"/>
    <w:rsid w:val="008D5381"/>
    <w:rsid w:val="008D5E4C"/>
    <w:rsid w:val="008E0D6A"/>
    <w:rsid w:val="008E7C17"/>
    <w:rsid w:val="00900D21"/>
    <w:rsid w:val="009113B0"/>
    <w:rsid w:val="0091499D"/>
    <w:rsid w:val="00915256"/>
    <w:rsid w:val="00935E0F"/>
    <w:rsid w:val="00960EC9"/>
    <w:rsid w:val="00975D4F"/>
    <w:rsid w:val="00981241"/>
    <w:rsid w:val="009A73BF"/>
    <w:rsid w:val="009C43FB"/>
    <w:rsid w:val="009C6205"/>
    <w:rsid w:val="009E1F7E"/>
    <w:rsid w:val="009E35F6"/>
    <w:rsid w:val="009E3D1C"/>
    <w:rsid w:val="009F370E"/>
    <w:rsid w:val="009F63DC"/>
    <w:rsid w:val="00A00D7D"/>
    <w:rsid w:val="00A368F2"/>
    <w:rsid w:val="00A6216E"/>
    <w:rsid w:val="00A655E2"/>
    <w:rsid w:val="00A7060A"/>
    <w:rsid w:val="00A70D51"/>
    <w:rsid w:val="00A71D45"/>
    <w:rsid w:val="00A73AB3"/>
    <w:rsid w:val="00A77815"/>
    <w:rsid w:val="00A80BB5"/>
    <w:rsid w:val="00A905A1"/>
    <w:rsid w:val="00AA2234"/>
    <w:rsid w:val="00AA4F51"/>
    <w:rsid w:val="00AA7B56"/>
    <w:rsid w:val="00AB2260"/>
    <w:rsid w:val="00AB2EE4"/>
    <w:rsid w:val="00AC4EF3"/>
    <w:rsid w:val="00AC7459"/>
    <w:rsid w:val="00AD0099"/>
    <w:rsid w:val="00AD41B5"/>
    <w:rsid w:val="00AE2ED0"/>
    <w:rsid w:val="00AF337A"/>
    <w:rsid w:val="00AF5F3C"/>
    <w:rsid w:val="00AF6A1E"/>
    <w:rsid w:val="00AF6B4D"/>
    <w:rsid w:val="00B05D6A"/>
    <w:rsid w:val="00B14399"/>
    <w:rsid w:val="00B17EDB"/>
    <w:rsid w:val="00B25639"/>
    <w:rsid w:val="00B25C81"/>
    <w:rsid w:val="00B26869"/>
    <w:rsid w:val="00B34B19"/>
    <w:rsid w:val="00B46E6A"/>
    <w:rsid w:val="00B52A79"/>
    <w:rsid w:val="00B53EB0"/>
    <w:rsid w:val="00B60864"/>
    <w:rsid w:val="00B74AE0"/>
    <w:rsid w:val="00BA0F4D"/>
    <w:rsid w:val="00BB3A46"/>
    <w:rsid w:val="00BC6293"/>
    <w:rsid w:val="00BD6065"/>
    <w:rsid w:val="00BE496D"/>
    <w:rsid w:val="00C02642"/>
    <w:rsid w:val="00C06215"/>
    <w:rsid w:val="00C11726"/>
    <w:rsid w:val="00C12348"/>
    <w:rsid w:val="00C21366"/>
    <w:rsid w:val="00C22533"/>
    <w:rsid w:val="00C241F0"/>
    <w:rsid w:val="00C3467B"/>
    <w:rsid w:val="00C3689E"/>
    <w:rsid w:val="00C40810"/>
    <w:rsid w:val="00C40AC8"/>
    <w:rsid w:val="00C4594D"/>
    <w:rsid w:val="00C500A9"/>
    <w:rsid w:val="00C54DD5"/>
    <w:rsid w:val="00C57320"/>
    <w:rsid w:val="00C608EC"/>
    <w:rsid w:val="00C66271"/>
    <w:rsid w:val="00C6644E"/>
    <w:rsid w:val="00C7091C"/>
    <w:rsid w:val="00C74F00"/>
    <w:rsid w:val="00C7669B"/>
    <w:rsid w:val="00C860ED"/>
    <w:rsid w:val="00CA2556"/>
    <w:rsid w:val="00CA6E8B"/>
    <w:rsid w:val="00CE2CB2"/>
    <w:rsid w:val="00CF7EA6"/>
    <w:rsid w:val="00D05E48"/>
    <w:rsid w:val="00D13767"/>
    <w:rsid w:val="00D1391C"/>
    <w:rsid w:val="00D27D2A"/>
    <w:rsid w:val="00D30244"/>
    <w:rsid w:val="00D42347"/>
    <w:rsid w:val="00D447AA"/>
    <w:rsid w:val="00D51C0B"/>
    <w:rsid w:val="00D51D9D"/>
    <w:rsid w:val="00D51F1A"/>
    <w:rsid w:val="00D61FF3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DF0F24"/>
    <w:rsid w:val="00E170A3"/>
    <w:rsid w:val="00E21E65"/>
    <w:rsid w:val="00E24DF4"/>
    <w:rsid w:val="00E27C6C"/>
    <w:rsid w:val="00E30C76"/>
    <w:rsid w:val="00E3251D"/>
    <w:rsid w:val="00E348C4"/>
    <w:rsid w:val="00E349C7"/>
    <w:rsid w:val="00E37B0F"/>
    <w:rsid w:val="00E44224"/>
    <w:rsid w:val="00E52000"/>
    <w:rsid w:val="00E656E2"/>
    <w:rsid w:val="00E66ABE"/>
    <w:rsid w:val="00E76406"/>
    <w:rsid w:val="00E909BF"/>
    <w:rsid w:val="00E91082"/>
    <w:rsid w:val="00E95709"/>
    <w:rsid w:val="00EB1538"/>
    <w:rsid w:val="00EC4CE0"/>
    <w:rsid w:val="00EC6E1D"/>
    <w:rsid w:val="00ED3B75"/>
    <w:rsid w:val="00ED3F49"/>
    <w:rsid w:val="00EE0D49"/>
    <w:rsid w:val="00EE28C7"/>
    <w:rsid w:val="00EE3F38"/>
    <w:rsid w:val="00EE4311"/>
    <w:rsid w:val="00F057C6"/>
    <w:rsid w:val="00F06A8D"/>
    <w:rsid w:val="00F2095C"/>
    <w:rsid w:val="00F2157B"/>
    <w:rsid w:val="00F40141"/>
    <w:rsid w:val="00F543AA"/>
    <w:rsid w:val="00F662E2"/>
    <w:rsid w:val="00F71C5D"/>
    <w:rsid w:val="00F75647"/>
    <w:rsid w:val="00F80A3D"/>
    <w:rsid w:val="00F90D15"/>
    <w:rsid w:val="00F977E9"/>
    <w:rsid w:val="00FA5246"/>
    <w:rsid w:val="00FA6F55"/>
    <w:rsid w:val="00FA7D6A"/>
    <w:rsid w:val="00FB3726"/>
    <w:rsid w:val="00FB3AD5"/>
    <w:rsid w:val="00FB3B52"/>
    <w:rsid w:val="00FC41CA"/>
    <w:rsid w:val="00FE1299"/>
    <w:rsid w:val="00FE46A7"/>
    <w:rsid w:val="00FE50F8"/>
    <w:rsid w:val="00FF192C"/>
    <w:rsid w:val="00FF2D05"/>
    <w:rsid w:val="00FF482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lucie@doblogo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malex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AD6E-03EF-4EBD-9633-B212893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8</cp:revision>
  <cp:lastPrinted>2019-05-15T15:22:00Z</cp:lastPrinted>
  <dcterms:created xsi:type="dcterms:W3CDTF">2019-05-10T13:18:00Z</dcterms:created>
  <dcterms:modified xsi:type="dcterms:W3CDTF">2019-05-28T12:28:00Z</dcterms:modified>
</cp:coreProperties>
</file>