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8A11" w14:textId="585DA775" w:rsidR="0005364A" w:rsidRPr="006068E1" w:rsidRDefault="0005364A" w:rsidP="00753AAB">
      <w:pPr>
        <w:jc w:val="both"/>
      </w:pPr>
    </w:p>
    <w:p w14:paraId="3C525A9D" w14:textId="1F5C87AB" w:rsidR="00BA3B29" w:rsidRPr="00BA3B29" w:rsidRDefault="00BA3B29" w:rsidP="00753AAB">
      <w:pPr>
        <w:jc w:val="both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Bíl</w:t>
      </w:r>
      <w:r w:rsidR="008F7D8E">
        <w:rPr>
          <w:rFonts w:asciiTheme="majorHAnsi" w:eastAsiaTheme="majorEastAsia" w:hAnsiTheme="majorHAnsi" w:cstheme="majorBidi"/>
          <w:sz w:val="32"/>
          <w:szCs w:val="32"/>
        </w:rPr>
        <w:t>é Fortissimo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přinese do každého interiéru čistotu i vzdušnost</w:t>
      </w:r>
    </w:p>
    <w:p w14:paraId="05E62755" w14:textId="1A2B8215" w:rsidR="00C806FB" w:rsidRDefault="00020196" w:rsidP="00753AAB">
      <w:pPr>
        <w:spacing w:after="0" w:line="240" w:lineRule="auto"/>
        <w:jc w:val="both"/>
        <w:rPr>
          <w:rFonts w:ascii="Calibri" w:hAnsi="Calibri"/>
          <w:b/>
        </w:rPr>
      </w:pPr>
      <w:r w:rsidRPr="006068E1">
        <w:rPr>
          <w:rFonts w:ascii="Calibri" w:hAnsi="Calibri"/>
          <w:b/>
        </w:rPr>
        <w:t xml:space="preserve">Praha, </w:t>
      </w:r>
      <w:r w:rsidR="00983D09">
        <w:rPr>
          <w:rFonts w:ascii="Calibri" w:hAnsi="Calibri"/>
          <w:b/>
        </w:rPr>
        <w:t>25. června</w:t>
      </w:r>
      <w:r w:rsidRPr="006068E1">
        <w:rPr>
          <w:rFonts w:ascii="Calibri" w:hAnsi="Calibri"/>
          <w:b/>
        </w:rPr>
        <w:t xml:space="preserve"> 201</w:t>
      </w:r>
      <w:r w:rsidR="0070414F" w:rsidRPr="006068E1">
        <w:rPr>
          <w:rFonts w:ascii="Calibri" w:hAnsi="Calibri"/>
          <w:b/>
        </w:rPr>
        <w:t>8</w:t>
      </w:r>
      <w:r w:rsidR="00D80398" w:rsidRPr="006068E1">
        <w:rPr>
          <w:rFonts w:ascii="Calibri" w:hAnsi="Calibri"/>
          <w:b/>
        </w:rPr>
        <w:t xml:space="preserve"> </w:t>
      </w:r>
      <w:r w:rsidRPr="006068E1">
        <w:rPr>
          <w:rFonts w:ascii="Calibri" w:hAnsi="Calibri"/>
          <w:b/>
        </w:rPr>
        <w:t>–</w:t>
      </w:r>
      <w:r w:rsidR="00BA3B29">
        <w:rPr>
          <w:rFonts w:ascii="Calibri" w:hAnsi="Calibri"/>
          <w:b/>
        </w:rPr>
        <w:t xml:space="preserve"> </w:t>
      </w:r>
      <w:r w:rsidR="00BA3B29" w:rsidRPr="00BA3B29">
        <w:rPr>
          <w:rFonts w:ascii="Calibri" w:hAnsi="Calibri"/>
          <w:b/>
        </w:rPr>
        <w:t>Bílá symbolizuje nové začátky</w:t>
      </w:r>
      <w:r w:rsidR="008F7D8E">
        <w:rPr>
          <w:rFonts w:ascii="Calibri" w:hAnsi="Calibri"/>
          <w:b/>
        </w:rPr>
        <w:t>,</w:t>
      </w:r>
      <w:r w:rsidR="00BA3B29" w:rsidRPr="00BA3B29">
        <w:rPr>
          <w:rFonts w:ascii="Calibri" w:hAnsi="Calibri"/>
          <w:b/>
        </w:rPr>
        <w:t xml:space="preserve"> a proto je tím nejlepším základem </w:t>
      </w:r>
      <w:r w:rsidR="00BA3B29">
        <w:rPr>
          <w:rFonts w:ascii="Calibri" w:hAnsi="Calibri"/>
          <w:b/>
        </w:rPr>
        <w:t xml:space="preserve">pro novou podobu vašeho </w:t>
      </w:r>
      <w:r w:rsidR="00BA3B29" w:rsidRPr="00BA3B29">
        <w:rPr>
          <w:rFonts w:ascii="Calibri" w:hAnsi="Calibri"/>
          <w:b/>
        </w:rPr>
        <w:t>interiéru.</w:t>
      </w:r>
      <w:r w:rsidR="00BA3B29">
        <w:rPr>
          <w:rFonts w:ascii="Calibri" w:hAnsi="Calibri"/>
          <w:b/>
        </w:rPr>
        <w:t xml:space="preserve"> Využijte všech benefitů nové receptury barvy Primalex </w:t>
      </w:r>
      <w:r w:rsidR="00BA3B29" w:rsidRPr="00753AAB">
        <w:rPr>
          <w:rFonts w:ascii="Calibri" w:hAnsi="Calibri"/>
          <w:b/>
        </w:rPr>
        <w:t xml:space="preserve">Fortissimo </w:t>
      </w:r>
      <w:r w:rsidR="00BA3B29">
        <w:rPr>
          <w:rFonts w:ascii="Calibri" w:hAnsi="Calibri"/>
          <w:b/>
        </w:rPr>
        <w:t>Bíl</w:t>
      </w:r>
      <w:r w:rsidR="00EA696E">
        <w:rPr>
          <w:rFonts w:ascii="Calibri" w:hAnsi="Calibri"/>
          <w:b/>
        </w:rPr>
        <w:t>é</w:t>
      </w:r>
      <w:r w:rsidR="00BA3B29">
        <w:rPr>
          <w:rFonts w:ascii="Calibri" w:hAnsi="Calibri"/>
          <w:b/>
        </w:rPr>
        <w:t xml:space="preserve">, </w:t>
      </w:r>
      <w:r w:rsidR="00BA3B29" w:rsidRPr="00BA3B29">
        <w:rPr>
          <w:rFonts w:ascii="Calibri" w:hAnsi="Calibri"/>
          <w:b/>
        </w:rPr>
        <w:t xml:space="preserve">která se vyznačuje </w:t>
      </w:r>
      <w:r w:rsidR="00BA3B29" w:rsidRPr="008F7D8E">
        <w:rPr>
          <w:rFonts w:ascii="Calibri" w:hAnsi="Calibri"/>
          <w:b/>
        </w:rPr>
        <w:t>vylepšenou</w:t>
      </w:r>
      <w:r w:rsidR="00BA3B29" w:rsidRPr="00BA3B29">
        <w:rPr>
          <w:rFonts w:ascii="Calibri" w:hAnsi="Calibri"/>
          <w:b/>
        </w:rPr>
        <w:t xml:space="preserve"> kryvostí </w:t>
      </w:r>
      <w:r w:rsidR="006E3FCE">
        <w:rPr>
          <w:rFonts w:ascii="Calibri" w:hAnsi="Calibri"/>
          <w:b/>
        </w:rPr>
        <w:t xml:space="preserve">i </w:t>
      </w:r>
      <w:r w:rsidR="006E3FCE" w:rsidRPr="00BA3B29">
        <w:rPr>
          <w:rFonts w:ascii="Calibri" w:hAnsi="Calibri"/>
          <w:b/>
        </w:rPr>
        <w:t>lehčí</w:t>
      </w:r>
      <w:r w:rsidR="00BA3B29" w:rsidRPr="00BA3B29">
        <w:rPr>
          <w:rFonts w:ascii="Calibri" w:hAnsi="Calibri"/>
          <w:b/>
        </w:rPr>
        <w:t xml:space="preserve"> roztíratelnost</w:t>
      </w:r>
      <w:r w:rsidR="00BA3B29">
        <w:rPr>
          <w:rFonts w:ascii="Calibri" w:hAnsi="Calibri"/>
          <w:b/>
        </w:rPr>
        <w:t>í</w:t>
      </w:r>
      <w:r w:rsidR="008F7D8E">
        <w:rPr>
          <w:rFonts w:ascii="Calibri" w:hAnsi="Calibri"/>
          <w:b/>
        </w:rPr>
        <w:t>.</w:t>
      </w:r>
      <w:r w:rsidR="00551CCE">
        <w:rPr>
          <w:rFonts w:ascii="Calibri" w:hAnsi="Calibri"/>
          <w:b/>
        </w:rPr>
        <w:t xml:space="preserve"> </w:t>
      </w:r>
      <w:r w:rsidR="008F7D8E">
        <w:rPr>
          <w:rFonts w:ascii="Calibri" w:hAnsi="Calibri"/>
          <w:b/>
        </w:rPr>
        <w:t>U</w:t>
      </w:r>
      <w:r w:rsidR="00BA3B29">
        <w:rPr>
          <w:rFonts w:ascii="Calibri" w:hAnsi="Calibri"/>
          <w:b/>
        </w:rPr>
        <w:t>žív</w:t>
      </w:r>
      <w:r w:rsidR="00551CCE">
        <w:rPr>
          <w:rFonts w:ascii="Calibri" w:hAnsi="Calibri"/>
          <w:b/>
        </w:rPr>
        <w:t xml:space="preserve">ejte si </w:t>
      </w:r>
      <w:r w:rsidR="00BA3B29">
        <w:rPr>
          <w:rFonts w:ascii="Calibri" w:hAnsi="Calibri"/>
          <w:b/>
        </w:rPr>
        <w:t xml:space="preserve">krásných a dokonalých interiérů po dlouhá léta. </w:t>
      </w:r>
    </w:p>
    <w:p w14:paraId="39099F0F" w14:textId="1BFACB46" w:rsidR="00BC6293" w:rsidRPr="006068E1" w:rsidRDefault="00BC6293" w:rsidP="00753AAB">
      <w:pPr>
        <w:spacing w:after="0" w:line="240" w:lineRule="auto"/>
        <w:jc w:val="both"/>
      </w:pPr>
    </w:p>
    <w:p w14:paraId="5B8A7FC1" w14:textId="7F54F8BE" w:rsidR="00C806FB" w:rsidRDefault="00551CCE" w:rsidP="00753AAB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9D63CD2" wp14:editId="15C7BBFF">
            <wp:simplePos x="0" y="0"/>
            <wp:positionH relativeFrom="margin">
              <wp:posOffset>3293110</wp:posOffset>
            </wp:positionH>
            <wp:positionV relativeFrom="margin">
              <wp:posOffset>1538605</wp:posOffset>
            </wp:positionV>
            <wp:extent cx="2425065" cy="11049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4" b="5296"/>
                    <a:stretch/>
                  </pic:blipFill>
                  <pic:spPr bwMode="auto">
                    <a:xfrm>
                      <a:off x="0" y="0"/>
                      <a:ext cx="24250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29">
        <w:rPr>
          <w:rFonts w:cstheme="minorHAnsi"/>
        </w:rPr>
        <w:t>Bílá barva v interiéru z</w:t>
      </w:r>
      <w:r w:rsidR="00C806FB" w:rsidRPr="00C806FB">
        <w:rPr>
          <w:rFonts w:cstheme="minorHAnsi"/>
        </w:rPr>
        <w:t>ároveň uklidňuje a nabízí otevřenost pro další nápady. Je elegantní a nepodléhá moderním trendům jako jiné odstíny</w:t>
      </w:r>
      <w:r>
        <w:rPr>
          <w:rFonts w:cstheme="minorHAnsi"/>
        </w:rPr>
        <w:t>. Pr</w:t>
      </w:r>
      <w:r w:rsidR="00C806FB" w:rsidRPr="00C806FB">
        <w:rPr>
          <w:rFonts w:cstheme="minorHAnsi"/>
        </w:rPr>
        <w:t>oto se vám jen tak neomrzí.</w:t>
      </w:r>
    </w:p>
    <w:p w14:paraId="1EF4D8E6" w14:textId="77777777" w:rsidR="00551CCE" w:rsidRDefault="00551CCE" w:rsidP="00753AAB">
      <w:pPr>
        <w:spacing w:after="0" w:line="240" w:lineRule="auto"/>
        <w:jc w:val="both"/>
        <w:rPr>
          <w:lang w:val="en-US"/>
        </w:rPr>
      </w:pPr>
    </w:p>
    <w:p w14:paraId="54740A69" w14:textId="78CB3194" w:rsidR="0046628B" w:rsidRDefault="0046628B" w:rsidP="00753AA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Již dávno neplatí, </w:t>
      </w:r>
      <w:r w:rsidR="00753AAB" w:rsidRPr="00753AAB">
        <w:rPr>
          <w:rFonts w:cstheme="minorHAnsi"/>
        </w:rPr>
        <w:t xml:space="preserve">že je bílá barva náročná na svou údržbu a že se nehodí do místností, ve kterých je předpoklad vyššího zatěžování jako jsou kuchyně, koupelny či dětské </w:t>
      </w:r>
      <w:r w:rsidR="00753AAB" w:rsidRPr="00551CCE">
        <w:rPr>
          <w:rFonts w:cstheme="minorHAnsi"/>
        </w:rPr>
        <w:t>pokoje. B</w:t>
      </w:r>
      <w:r w:rsidR="00134FF5" w:rsidRPr="00551CCE">
        <w:rPr>
          <w:rFonts w:cstheme="minorHAnsi"/>
        </w:rPr>
        <w:t>ílá b</w:t>
      </w:r>
      <w:r w:rsidR="00753AAB" w:rsidRPr="00551CCE">
        <w:rPr>
          <w:rFonts w:cstheme="minorHAnsi"/>
        </w:rPr>
        <w:t>arva Primalex Fortissimo</w:t>
      </w:r>
      <w:r w:rsidR="00134FF5" w:rsidRPr="00551CCE">
        <w:rPr>
          <w:rFonts w:cstheme="minorHAnsi"/>
        </w:rPr>
        <w:t xml:space="preserve"> </w:t>
      </w:r>
      <w:r w:rsidR="00551CCE">
        <w:rPr>
          <w:rFonts w:cstheme="minorHAnsi"/>
        </w:rPr>
        <w:t>Bíl</w:t>
      </w:r>
      <w:r w:rsidR="00EA696E">
        <w:rPr>
          <w:rFonts w:cstheme="minorHAnsi"/>
        </w:rPr>
        <w:t>é</w:t>
      </w:r>
      <w:r w:rsidR="00551CCE">
        <w:rPr>
          <w:rFonts w:cstheme="minorHAnsi"/>
        </w:rPr>
        <w:t xml:space="preserve"> </w:t>
      </w:r>
      <w:r w:rsidR="00753AAB" w:rsidRPr="00551CCE">
        <w:rPr>
          <w:rFonts w:cstheme="minorHAnsi"/>
        </w:rPr>
        <w:t>dokonale splňuje požadavky kladené na moderní interiérové nátěry z hlediska omyvatelnosti i úplné otěruvzdornosti.</w:t>
      </w:r>
      <w:r w:rsidR="00753AAB" w:rsidRPr="00C806FB">
        <w:rPr>
          <w:rFonts w:cstheme="minorHAnsi"/>
          <w:lang w:val="en-GB"/>
        </w:rPr>
        <w:t xml:space="preserve"> </w:t>
      </w:r>
    </w:p>
    <w:p w14:paraId="45A0D830" w14:textId="77777777" w:rsidR="00551CCE" w:rsidRDefault="00551CCE" w:rsidP="00551CCE">
      <w:pPr>
        <w:spacing w:after="0" w:line="240" w:lineRule="auto"/>
        <w:jc w:val="both"/>
        <w:rPr>
          <w:rFonts w:cstheme="minorHAnsi"/>
        </w:rPr>
      </w:pPr>
    </w:p>
    <w:p w14:paraId="46927AA9" w14:textId="6AC05253" w:rsidR="00551CCE" w:rsidRPr="00575695" w:rsidRDefault="00551CCE" w:rsidP="00551CCE">
      <w:pPr>
        <w:spacing w:after="0" w:line="240" w:lineRule="auto"/>
        <w:jc w:val="both"/>
        <w:rPr>
          <w:rFonts w:cstheme="minorHAnsi"/>
          <w:i/>
        </w:rPr>
      </w:pPr>
      <w:r w:rsidRPr="00C806FB">
        <w:rPr>
          <w:rFonts w:cstheme="minorHAnsi"/>
        </w:rPr>
        <w:t>„</w:t>
      </w:r>
      <w:r w:rsidRPr="002F699A">
        <w:rPr>
          <w:rFonts w:cstheme="minorHAnsi"/>
          <w:i/>
        </w:rPr>
        <w:t xml:space="preserve">Z praxe velmi dobře vím, že přesvědčit a vysvětlit zákazníkům, proč si koupit kvalitní omyvatelný nátěr, není vždy snadné. Nicméně je to investice, </w:t>
      </w:r>
      <w:r w:rsidRPr="00575695">
        <w:rPr>
          <w:rFonts w:cstheme="minorHAnsi"/>
          <w:i/>
        </w:rPr>
        <w:t>která</w:t>
      </w:r>
      <w:r w:rsidRPr="002F699A">
        <w:rPr>
          <w:rFonts w:cstheme="minorHAnsi"/>
          <w:i/>
        </w:rPr>
        <w:t xml:space="preserve"> se vrátí. Kvalitní barvy dnes už nepatří pouze do obývacích pokojů a dalších reprezentativních prostor. Omyvatelné nátěry se budou vašim zákazníkům hodit i v mechanicky hodně vytěžovaných místnostech. Často podceňovaným prostorem jsou chodby </w:t>
      </w:r>
      <w:r w:rsidR="00BA1DF2">
        <w:rPr>
          <w:rFonts w:cstheme="minorHAnsi"/>
          <w:i/>
        </w:rPr>
        <w:br/>
      </w:r>
      <w:r w:rsidRPr="002F699A">
        <w:rPr>
          <w:rFonts w:cstheme="minorHAnsi"/>
          <w:i/>
        </w:rPr>
        <w:t>a vůbec vstupní prostory</w:t>
      </w:r>
      <w:r w:rsidR="00575695">
        <w:rPr>
          <w:rFonts w:cstheme="minorHAnsi"/>
          <w:i/>
        </w:rPr>
        <w:t>. Ty si však</w:t>
      </w:r>
      <w:r w:rsidRPr="002F699A">
        <w:rPr>
          <w:rFonts w:cstheme="minorHAnsi"/>
          <w:i/>
        </w:rPr>
        <w:t xml:space="preserve"> zaslouží správnou úpravu</w:t>
      </w:r>
      <w:r w:rsidR="00575695">
        <w:rPr>
          <w:rFonts w:cstheme="minorHAnsi"/>
          <w:i/>
        </w:rPr>
        <w:t>. U</w:t>
      </w:r>
      <w:r w:rsidRPr="002F699A">
        <w:rPr>
          <w:rFonts w:cstheme="minorHAnsi"/>
          <w:i/>
        </w:rPr>
        <w:t>špinění od bot</w:t>
      </w:r>
      <w:r w:rsidR="00575695">
        <w:rPr>
          <w:rFonts w:cstheme="minorHAnsi"/>
          <w:i/>
        </w:rPr>
        <w:t xml:space="preserve"> </w:t>
      </w:r>
      <w:r w:rsidR="0073140A" w:rsidRPr="002F699A">
        <w:rPr>
          <w:rFonts w:cstheme="minorHAnsi"/>
          <w:i/>
        </w:rPr>
        <w:t xml:space="preserve">či </w:t>
      </w:r>
      <w:r w:rsidRPr="002F699A">
        <w:rPr>
          <w:rFonts w:cstheme="minorHAnsi"/>
          <w:i/>
        </w:rPr>
        <w:t>vašich mazlíčků po venčení</w:t>
      </w:r>
      <w:r w:rsidR="00575695">
        <w:rPr>
          <w:rFonts w:cstheme="minorHAnsi"/>
          <w:i/>
        </w:rPr>
        <w:t xml:space="preserve"> však </w:t>
      </w:r>
      <w:r w:rsidRPr="002F699A">
        <w:rPr>
          <w:rFonts w:cstheme="minorHAnsi"/>
          <w:i/>
        </w:rPr>
        <w:t>lehce očistíte. Kuchyně a koupelny jsou dalšími místy, kde by omyvatelný nátěr měl být jasnou volbou</w:t>
      </w:r>
      <w:r w:rsidR="00B35845" w:rsidRPr="002F699A">
        <w:rPr>
          <w:rFonts w:cstheme="minorHAnsi"/>
          <w:i/>
        </w:rPr>
        <w:t>,</w:t>
      </w:r>
      <w:r w:rsidRPr="00C806FB">
        <w:rPr>
          <w:rFonts w:cstheme="minorHAnsi"/>
        </w:rPr>
        <w:t xml:space="preserve">“ </w:t>
      </w:r>
      <w:r>
        <w:rPr>
          <w:rFonts w:cstheme="minorHAnsi"/>
        </w:rPr>
        <w:t xml:space="preserve">vysvětluje Martin Čížek, Technicko-obchodní zástupce </w:t>
      </w:r>
      <w:r w:rsidR="00541228">
        <w:rPr>
          <w:rFonts w:cstheme="minorHAnsi"/>
        </w:rPr>
        <w:t>značky Primalex.</w:t>
      </w:r>
    </w:p>
    <w:p w14:paraId="18EBFD35" w14:textId="56E96D11" w:rsidR="00753AAB" w:rsidRPr="00753AAB" w:rsidRDefault="00753AAB" w:rsidP="002E4F5E">
      <w:pPr>
        <w:spacing w:after="0" w:line="240" w:lineRule="auto"/>
        <w:jc w:val="both"/>
        <w:rPr>
          <w:rFonts w:cstheme="minorHAnsi"/>
        </w:rPr>
      </w:pPr>
    </w:p>
    <w:p w14:paraId="305D954C" w14:textId="16C8AB97" w:rsidR="00753AAB" w:rsidRDefault="00575695" w:rsidP="00753AAB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C787B55" wp14:editId="40ABC19D">
            <wp:simplePos x="0" y="0"/>
            <wp:positionH relativeFrom="margin">
              <wp:posOffset>24130</wp:posOffset>
            </wp:positionH>
            <wp:positionV relativeFrom="margin">
              <wp:posOffset>4804410</wp:posOffset>
            </wp:positionV>
            <wp:extent cx="1879600" cy="1096645"/>
            <wp:effectExtent l="0" t="0" r="6350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0"/>
                    <a:stretch/>
                  </pic:blipFill>
                  <pic:spPr bwMode="auto">
                    <a:xfrm>
                      <a:off x="0" y="0"/>
                      <a:ext cx="18796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5845">
        <w:rPr>
          <w:rFonts w:cstheme="minorHAnsi"/>
        </w:rPr>
        <w:t>Zmiňované</w:t>
      </w:r>
      <w:r w:rsidR="00753AAB" w:rsidRPr="00753AAB">
        <w:rPr>
          <w:rFonts w:cstheme="minorHAnsi"/>
        </w:rPr>
        <w:t xml:space="preserve"> prostoty je těžké udržovat v čistém stavu. Hygienické normy požadují v koupelnách keramické obklady do výše 1,5</w:t>
      </w:r>
      <w:r w:rsidR="00DF7D19">
        <w:rPr>
          <w:rFonts w:cstheme="minorHAnsi"/>
        </w:rPr>
        <w:t xml:space="preserve"> </w:t>
      </w:r>
      <w:r w:rsidR="00753AAB" w:rsidRPr="00753AAB">
        <w:rPr>
          <w:rFonts w:cstheme="minorHAnsi"/>
        </w:rPr>
        <w:t xml:space="preserve">m </w:t>
      </w:r>
      <w:r w:rsidR="00B35845">
        <w:rPr>
          <w:rFonts w:cstheme="minorHAnsi"/>
        </w:rPr>
        <w:br/>
      </w:r>
      <w:r w:rsidR="00753AAB" w:rsidRPr="00753AAB">
        <w:rPr>
          <w:rFonts w:cstheme="minorHAnsi"/>
        </w:rPr>
        <w:t xml:space="preserve">a ve sprchových koutech do 2,2 m. To je </w:t>
      </w:r>
      <w:r w:rsidR="00C22465">
        <w:rPr>
          <w:rFonts w:cstheme="minorHAnsi"/>
        </w:rPr>
        <w:t xml:space="preserve">právě </w:t>
      </w:r>
      <w:r w:rsidR="00753AAB" w:rsidRPr="00753AAB">
        <w:rPr>
          <w:rFonts w:cstheme="minorHAnsi"/>
        </w:rPr>
        <w:t>z důvodu snadné údržby</w:t>
      </w:r>
      <w:r w:rsidR="00C22465">
        <w:rPr>
          <w:rFonts w:cstheme="minorHAnsi"/>
        </w:rPr>
        <w:t xml:space="preserve">. </w:t>
      </w:r>
      <w:r w:rsidR="00753AAB" w:rsidRPr="00753AAB">
        <w:rPr>
          <w:rFonts w:cstheme="minorHAnsi"/>
        </w:rPr>
        <w:t>Omyvatelný Primalex Fortissimo</w:t>
      </w:r>
      <w:r w:rsidR="002E4F5E">
        <w:rPr>
          <w:rFonts w:cstheme="minorHAnsi"/>
        </w:rPr>
        <w:t xml:space="preserve"> Bíl</w:t>
      </w:r>
      <w:r w:rsidR="00EA696E">
        <w:rPr>
          <w:rFonts w:cstheme="minorHAnsi"/>
        </w:rPr>
        <w:t>é</w:t>
      </w:r>
      <w:r w:rsidR="00753AAB" w:rsidRPr="00753AAB">
        <w:rPr>
          <w:rFonts w:cstheme="minorHAnsi"/>
        </w:rPr>
        <w:t xml:space="preserve"> pak lze použít na vymalování ploch nad obklady </w:t>
      </w:r>
      <w:r w:rsidR="00C22465">
        <w:rPr>
          <w:rFonts w:cstheme="minorHAnsi"/>
        </w:rPr>
        <w:t>i</w:t>
      </w:r>
      <w:r w:rsidR="00753AAB" w:rsidRPr="00753AAB">
        <w:rPr>
          <w:rFonts w:cstheme="minorHAnsi"/>
        </w:rPr>
        <w:t xml:space="preserve"> stropu, kdy spolehlivě </w:t>
      </w:r>
      <w:r w:rsidR="00C22465" w:rsidRPr="00753AAB">
        <w:rPr>
          <w:rFonts w:cstheme="minorHAnsi"/>
        </w:rPr>
        <w:t>odolá vysoké</w:t>
      </w:r>
      <w:r w:rsidR="00753AAB" w:rsidRPr="00753AAB">
        <w:rPr>
          <w:rFonts w:cstheme="minorHAnsi"/>
        </w:rPr>
        <w:t xml:space="preserve"> vlhkosti v koupelně </w:t>
      </w:r>
      <w:r w:rsidR="00C22465">
        <w:rPr>
          <w:rFonts w:cstheme="minorHAnsi"/>
        </w:rPr>
        <w:t>i</w:t>
      </w:r>
      <w:r w:rsidR="00753AAB" w:rsidRPr="00753AAB">
        <w:rPr>
          <w:rFonts w:cstheme="minorHAnsi"/>
        </w:rPr>
        <w:t xml:space="preserve"> občasně odstřikující vodě</w:t>
      </w:r>
      <w:r w:rsidR="002E4F5E">
        <w:rPr>
          <w:rFonts w:cstheme="minorHAnsi"/>
        </w:rPr>
        <w:t>.</w:t>
      </w:r>
    </w:p>
    <w:p w14:paraId="2A3FDCD0" w14:textId="6BEF2DB5" w:rsidR="002E4F5E" w:rsidRDefault="00B35845" w:rsidP="00753AAB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600D07D" wp14:editId="444D92E7">
            <wp:simplePos x="0" y="0"/>
            <wp:positionH relativeFrom="margin">
              <wp:posOffset>3992880</wp:posOffset>
            </wp:positionH>
            <wp:positionV relativeFrom="margin">
              <wp:posOffset>5904230</wp:posOffset>
            </wp:positionV>
            <wp:extent cx="1728470" cy="1475740"/>
            <wp:effectExtent l="0" t="0" r="508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t="9413" r="12823" b="8235"/>
                    <a:stretch/>
                  </pic:blipFill>
                  <pic:spPr bwMode="auto">
                    <a:xfrm>
                      <a:off x="0" y="0"/>
                      <a:ext cx="172847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901EE" w14:textId="3A1FAAFB" w:rsidR="002E4F5E" w:rsidRPr="00753AAB" w:rsidRDefault="002E4F5E" w:rsidP="00753AAB">
      <w:pPr>
        <w:spacing w:after="0" w:line="240" w:lineRule="auto"/>
        <w:jc w:val="both"/>
        <w:rPr>
          <w:rFonts w:cstheme="minorHAnsi"/>
        </w:rPr>
      </w:pPr>
      <w:r w:rsidRPr="00551CCE">
        <w:rPr>
          <w:rFonts w:cstheme="minorHAnsi"/>
        </w:rPr>
        <w:t>Barvu Fortissimo</w:t>
      </w:r>
      <w:r w:rsidR="00B35845">
        <w:rPr>
          <w:rFonts w:cstheme="minorHAnsi"/>
        </w:rPr>
        <w:t xml:space="preserve"> Bílé</w:t>
      </w:r>
      <w:r w:rsidRPr="00551CCE">
        <w:rPr>
          <w:rFonts w:cstheme="minorHAnsi"/>
        </w:rPr>
        <w:t xml:space="preserve"> lze při ušpinění jednoduše očistit pomocí vlhkého hadříku. Navíc díky vysoké otěruvzdornosti vám nešpiní oblečení, ani když se o zeď ležérně opřete v černém obleč</w:t>
      </w:r>
      <w:r>
        <w:rPr>
          <w:rFonts w:cstheme="minorHAnsi"/>
        </w:rPr>
        <w:t>e</w:t>
      </w:r>
      <w:r w:rsidRPr="00551CCE">
        <w:rPr>
          <w:rFonts w:cstheme="minorHAnsi"/>
        </w:rPr>
        <w:t>ní.</w:t>
      </w:r>
      <w:r w:rsidRPr="00753AAB">
        <w:rPr>
          <w:rFonts w:cstheme="minorHAnsi"/>
        </w:rPr>
        <w:t xml:space="preserve"> </w:t>
      </w:r>
      <w:r w:rsidRPr="00551CCE">
        <w:rPr>
          <w:rFonts w:cstheme="minorHAnsi"/>
        </w:rPr>
        <w:t xml:space="preserve">Omyvatelné barvy jsou zároveň vysoce </w:t>
      </w:r>
      <w:proofErr w:type="spellStart"/>
      <w:r w:rsidRPr="00551CCE">
        <w:rPr>
          <w:rFonts w:cstheme="minorHAnsi"/>
        </w:rPr>
        <w:t>paropropustné</w:t>
      </w:r>
      <w:proofErr w:type="spellEnd"/>
      <w:r w:rsidRPr="00551CCE">
        <w:rPr>
          <w:rFonts w:cstheme="minorHAnsi"/>
        </w:rPr>
        <w:t>, tedy takzvaně dýchají, a nemusíte se je bát použít ani v koupelně nebo v dalších místnostech se zvýšeným výskytem vody a páry. Nicméně pozor si dejte u míst, která jsou pravidelně a dlouhodobě zatěžována vodou a navíc bývají znečištěna například od zbytku mýdla</w:t>
      </w:r>
      <w:r>
        <w:rPr>
          <w:rFonts w:cstheme="minorHAnsi"/>
        </w:rPr>
        <w:t>.</w:t>
      </w:r>
    </w:p>
    <w:p w14:paraId="1135638C" w14:textId="6E23ACC7" w:rsidR="00753AAB" w:rsidRPr="00753AAB" w:rsidRDefault="00753AAB" w:rsidP="00753AAB">
      <w:pPr>
        <w:spacing w:after="0" w:line="240" w:lineRule="auto"/>
        <w:jc w:val="both"/>
        <w:rPr>
          <w:rFonts w:cstheme="minorHAnsi"/>
        </w:rPr>
      </w:pPr>
    </w:p>
    <w:p w14:paraId="1D416668" w14:textId="0D0B0EF0" w:rsidR="00C806FB" w:rsidRDefault="00753AAB" w:rsidP="00753AAB">
      <w:pPr>
        <w:spacing w:after="0" w:line="240" w:lineRule="auto"/>
        <w:jc w:val="both"/>
        <w:rPr>
          <w:rFonts w:cstheme="minorHAnsi"/>
        </w:rPr>
      </w:pPr>
      <w:r w:rsidRPr="00753AAB">
        <w:rPr>
          <w:rFonts w:cstheme="minorHAnsi"/>
        </w:rPr>
        <w:t xml:space="preserve">Mechanická odolnost třídy 2 dle ČSN EN 13 300 a bělost nad 90 % BaSO4 </w:t>
      </w:r>
      <w:bookmarkStart w:id="0" w:name="_GoBack"/>
      <w:r w:rsidRPr="00753AAB">
        <w:rPr>
          <w:rFonts w:cstheme="minorHAnsi"/>
        </w:rPr>
        <w:t>bíl</w:t>
      </w:r>
      <w:bookmarkEnd w:id="0"/>
      <w:r w:rsidRPr="00753AAB">
        <w:rPr>
          <w:rFonts w:cstheme="minorHAnsi"/>
        </w:rPr>
        <w:t>é činí z</w:t>
      </w:r>
      <w:r w:rsidR="00DF7D19">
        <w:rPr>
          <w:rFonts w:cstheme="minorHAnsi"/>
        </w:rPr>
        <w:t xml:space="preserve"> nové </w:t>
      </w:r>
      <w:r w:rsidRPr="00753AAB">
        <w:rPr>
          <w:rFonts w:cstheme="minorHAnsi"/>
        </w:rPr>
        <w:t>barvy Fortissimo nejkvalitnější bílý nátěr značky Primalex.</w:t>
      </w:r>
      <w:r w:rsidR="00C806FB">
        <w:rPr>
          <w:rFonts w:cstheme="minorHAnsi"/>
        </w:rPr>
        <w:t xml:space="preserve"> „</w:t>
      </w:r>
      <w:r w:rsidR="00C806FB" w:rsidRPr="002F699A">
        <w:rPr>
          <w:i/>
        </w:rPr>
        <w:t xml:space="preserve">Jen nejlepší suroviny a vysoké nároky na technické parametry nás mohly uspokojit při přípravě této novinky. Primalex </w:t>
      </w:r>
      <w:r w:rsidR="002E4F5E" w:rsidRPr="002F699A">
        <w:rPr>
          <w:i/>
        </w:rPr>
        <w:t>Fortissimo</w:t>
      </w:r>
      <w:r w:rsidR="00C806FB" w:rsidRPr="002F699A">
        <w:rPr>
          <w:i/>
        </w:rPr>
        <w:t xml:space="preserve"> je </w:t>
      </w:r>
      <w:r w:rsidR="002E4F5E" w:rsidRPr="002F699A">
        <w:rPr>
          <w:i/>
        </w:rPr>
        <w:t>vylepšená</w:t>
      </w:r>
      <w:r w:rsidR="00C806FB" w:rsidRPr="002F699A">
        <w:rPr>
          <w:i/>
        </w:rPr>
        <w:t xml:space="preserve"> řada prvotřídních produktů pro vaše interiéry</w:t>
      </w:r>
      <w:r w:rsidR="002F699A" w:rsidRPr="002F699A">
        <w:rPr>
          <w:i/>
        </w:rPr>
        <w:t>,</w:t>
      </w:r>
      <w:r w:rsidR="00C806FB">
        <w:t xml:space="preserve">“ dodává na závěr Martin Čížek. </w:t>
      </w:r>
    </w:p>
    <w:p w14:paraId="0B015A1B" w14:textId="77777777" w:rsidR="00C806FB" w:rsidRDefault="00C806FB" w:rsidP="00753AAB">
      <w:pPr>
        <w:spacing w:after="0" w:line="240" w:lineRule="auto"/>
        <w:jc w:val="both"/>
        <w:rPr>
          <w:rFonts w:cstheme="minorHAnsi"/>
        </w:rPr>
      </w:pPr>
    </w:p>
    <w:p w14:paraId="4838AAA8" w14:textId="2E696B2D" w:rsidR="00753AAB" w:rsidRPr="00753AAB" w:rsidRDefault="00753AAB" w:rsidP="00753AAB">
      <w:pPr>
        <w:spacing w:after="0" w:line="240" w:lineRule="auto"/>
        <w:jc w:val="both"/>
        <w:rPr>
          <w:rFonts w:cstheme="minorHAnsi"/>
        </w:rPr>
      </w:pPr>
      <w:r w:rsidRPr="00753AAB">
        <w:rPr>
          <w:rFonts w:cstheme="minorHAnsi"/>
        </w:rPr>
        <w:t xml:space="preserve"> </w:t>
      </w:r>
    </w:p>
    <w:p w14:paraId="0382EDF4" w14:textId="351762AB" w:rsidR="00E44224" w:rsidRPr="006068E1" w:rsidRDefault="00E44224" w:rsidP="00753AAB">
      <w:pPr>
        <w:spacing w:after="0" w:line="240" w:lineRule="auto"/>
        <w:jc w:val="both"/>
        <w:rPr>
          <w:rFonts w:cstheme="minorHAnsi"/>
        </w:rPr>
      </w:pPr>
    </w:p>
    <w:p w14:paraId="40322CB3" w14:textId="77777777" w:rsidR="00753AAB" w:rsidRDefault="00753AAB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EF0433A" w14:textId="77777777" w:rsidR="0046628B" w:rsidRDefault="0046628B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11734DD4" w:rsidR="001313BD" w:rsidRPr="006068E1" w:rsidRDefault="000A5BCB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6068E1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62915AA5" w:rsidR="001313BD" w:rsidRPr="006068E1" w:rsidRDefault="001313BD" w:rsidP="00753AAB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6068E1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6068E1">
        <w:rPr>
          <w:rFonts w:ascii="Calibri" w:eastAsia="Times New Roman" w:hAnsi="Calibri" w:cs="Calibri"/>
          <w:szCs w:val="24"/>
          <w:lang w:eastAsia="cs-CZ"/>
        </w:rPr>
        <w:t>,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6068E1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6068E1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více než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6068E1">
        <w:rPr>
          <w:rFonts w:ascii="Calibri" w:eastAsia="Times New Roman" w:hAnsi="Calibri" w:cs="Calibri"/>
          <w:szCs w:val="24"/>
          <w:lang w:eastAsia="cs-CZ"/>
        </w:rPr>
        <w:t>4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6068E1">
        <w:rPr>
          <w:rFonts w:ascii="Calibri" w:eastAsia="Times New Roman" w:hAnsi="Calibri" w:cs="Calibri"/>
          <w:szCs w:val="24"/>
          <w:lang w:eastAsia="cs-CZ"/>
        </w:rPr>
        <w:t>Tónovacích</w:t>
      </w:r>
      <w:r w:rsidRPr="006068E1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6068E1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6068E1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0B688D30" w14:textId="77777777" w:rsidR="00A7060A" w:rsidRPr="006068E1" w:rsidRDefault="00A7060A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2F37CCF8" w14:textId="41E1B84F" w:rsidR="000A5BCB" w:rsidRPr="006068E1" w:rsidRDefault="001313BD" w:rsidP="00753AAB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 w:rsidRPr="006068E1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0A5BCB" w:rsidRPr="006068E1">
        <w:rPr>
          <w:rFonts w:ascii="Calibri" w:eastAsia="Times New Roman" w:hAnsi="Calibri" w:cs="Calibri"/>
          <w:b/>
          <w:szCs w:val="28"/>
          <w:lang w:eastAsia="cs-CZ"/>
        </w:rPr>
        <w:t xml:space="preserve">skupině PPG </w:t>
      </w:r>
    </w:p>
    <w:p w14:paraId="5FDFF503" w14:textId="00F66904" w:rsidR="000A5BCB" w:rsidRPr="006068E1" w:rsidRDefault="000A5BCB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6068E1">
        <w:rPr>
          <w:rFonts w:ascii="Calibri" w:hAnsi="Calibri" w:cs="Calibri"/>
          <w:sz w:val="22"/>
          <w:szCs w:val="24"/>
        </w:rPr>
        <w:t>Vizí společnosti PPG je i nadále zůstat předním světovým výrobcem nátěrových hmot a dalších speciálních produktů, které zákazníkům pomáhají chránit a zkrášlovat jejich</w:t>
      </w:r>
      <w:r w:rsidR="001313BD" w:rsidRPr="006068E1">
        <w:rPr>
          <w:rFonts w:ascii="Calibri" w:hAnsi="Calibri" w:cs="Calibri"/>
          <w:sz w:val="22"/>
          <w:szCs w:val="24"/>
        </w:rPr>
        <w:t xml:space="preserve"> vlastní</w:t>
      </w:r>
      <w:r w:rsidRPr="006068E1">
        <w:rPr>
          <w:rFonts w:ascii="Calibri" w:hAnsi="Calibri" w:cs="Calibri"/>
          <w:sz w:val="22"/>
          <w:szCs w:val="24"/>
        </w:rPr>
        <w:t xml:space="preserve"> výrobky i okolí. Díky inovacím, úsilí o udržitelný rozvoj a kompetenci v oblasti barev pomáhá PPG svým zákazníkům </w:t>
      </w:r>
      <w:r w:rsidR="004D78BF" w:rsidRPr="006068E1">
        <w:rPr>
          <w:rFonts w:ascii="Calibri" w:hAnsi="Calibri" w:cs="Calibri"/>
          <w:sz w:val="22"/>
          <w:szCs w:val="24"/>
        </w:rPr>
        <w:br/>
      </w:r>
      <w:r w:rsidRPr="006068E1">
        <w:rPr>
          <w:rFonts w:ascii="Calibri" w:hAnsi="Calibri" w:cs="Calibri"/>
          <w:sz w:val="22"/>
          <w:szCs w:val="24"/>
        </w:rPr>
        <w:t xml:space="preserve">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6068E1">
        <w:rPr>
          <w:rFonts w:ascii="Calibri" w:hAnsi="Calibri" w:cs="Calibri"/>
          <w:sz w:val="22"/>
          <w:szCs w:val="24"/>
        </w:rPr>
        <w:t>Stock</w:t>
      </w:r>
      <w:proofErr w:type="spellEnd"/>
      <w:r w:rsidRPr="006068E1">
        <w:rPr>
          <w:rFonts w:ascii="Calibri" w:hAnsi="Calibri" w:cs="Calibri"/>
          <w:sz w:val="22"/>
          <w:szCs w:val="24"/>
        </w:rPr>
        <w:t xml:space="preserve"> Exchange (symbol: PPG).</w:t>
      </w:r>
    </w:p>
    <w:p w14:paraId="2DC76FA6" w14:textId="77777777" w:rsidR="000A5BCB" w:rsidRPr="006068E1" w:rsidRDefault="000A5BCB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3DB94872" w14:textId="77777777" w:rsidR="00A7060A" w:rsidRPr="006068E1" w:rsidRDefault="00A7060A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00278BE0" w14:textId="384AB4E1" w:rsidR="00DF7D19" w:rsidRPr="002C031D" w:rsidRDefault="000A5BCB" w:rsidP="00DF7D19">
      <w:r w:rsidRPr="006068E1">
        <w:rPr>
          <w:rFonts w:ascii="Calibri" w:hAnsi="Calibri" w:cs="Calibri"/>
          <w:szCs w:val="24"/>
        </w:rPr>
        <w:t xml:space="preserve">Podrobnější informace získáte na </w:t>
      </w:r>
      <w:hyperlink r:id="rId11" w:history="1">
        <w:r w:rsidR="00E37B0F" w:rsidRPr="006068E1">
          <w:rPr>
            <w:rStyle w:val="Hypertextovodkaz"/>
            <w:rFonts w:ascii="Calibri" w:hAnsi="Calibri" w:cs="Calibri"/>
            <w:color w:val="auto"/>
            <w:szCs w:val="24"/>
          </w:rPr>
          <w:t>www.primalex.cz</w:t>
        </w:r>
      </w:hyperlink>
      <w:r w:rsidR="00E37B0F" w:rsidRPr="006068E1">
        <w:rPr>
          <w:rFonts w:ascii="Calibri" w:hAnsi="Calibri" w:cs="Calibri"/>
          <w:szCs w:val="24"/>
        </w:rPr>
        <w:t xml:space="preserve">, </w:t>
      </w:r>
      <w:hyperlink r:id="rId12" w:history="1">
        <w:r w:rsidR="00E37B0F" w:rsidRPr="006068E1">
          <w:rPr>
            <w:rStyle w:val="Hypertextovodkaz"/>
            <w:rFonts w:ascii="Calibri" w:hAnsi="Calibri" w:cs="Calibri"/>
            <w:color w:val="auto"/>
            <w:szCs w:val="24"/>
          </w:rPr>
          <w:t>www.ppg.com</w:t>
        </w:r>
      </w:hyperlink>
      <w:r w:rsidR="00DF7D19">
        <w:rPr>
          <w:rFonts w:ascii="Calibri" w:hAnsi="Calibri" w:cs="Calibri"/>
          <w:szCs w:val="24"/>
        </w:rPr>
        <w:t xml:space="preserve">, </w:t>
      </w:r>
      <w:r w:rsidRPr="006068E1">
        <w:rPr>
          <w:rFonts w:ascii="Calibri" w:hAnsi="Calibri" w:cs="Calibri"/>
          <w:szCs w:val="24"/>
        </w:rPr>
        <w:t>na Twitteru (@</w:t>
      </w:r>
      <w:proofErr w:type="spellStart"/>
      <w:r w:rsidRPr="006068E1">
        <w:rPr>
          <w:rFonts w:ascii="Calibri" w:hAnsi="Calibri" w:cs="Calibri"/>
          <w:szCs w:val="24"/>
        </w:rPr>
        <w:t>PPGIndustries</w:t>
      </w:r>
      <w:proofErr w:type="spellEnd"/>
      <w:r w:rsidRPr="006068E1">
        <w:rPr>
          <w:rFonts w:ascii="Calibri" w:hAnsi="Calibri" w:cs="Calibri"/>
          <w:szCs w:val="24"/>
        </w:rPr>
        <w:t>)</w:t>
      </w:r>
      <w:r w:rsidR="00DF7D19">
        <w:rPr>
          <w:rFonts w:ascii="Calibri" w:hAnsi="Calibri" w:cs="Calibri"/>
          <w:szCs w:val="24"/>
        </w:rPr>
        <w:t xml:space="preserve"> nebo Facebook Primalex ČR </w:t>
      </w:r>
      <w:hyperlink r:id="rId13" w:history="1">
        <w:r w:rsidR="00DF7D19" w:rsidRPr="00010EC3">
          <w:rPr>
            <w:rStyle w:val="Hypertextovodkaz"/>
          </w:rPr>
          <w:t>www.facebook.com/primalexcz/</w:t>
        </w:r>
      </w:hyperlink>
      <w:r w:rsidR="00DF7D19">
        <w:t>.</w:t>
      </w:r>
    </w:p>
    <w:p w14:paraId="1791BE4F" w14:textId="03E19541" w:rsidR="00646C08" w:rsidRPr="006068E1" w:rsidRDefault="00646C08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563407B6" w14:textId="29D6A7C3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77777777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44BEBF52" w:rsidR="006B5CA9" w:rsidRPr="006068E1" w:rsidRDefault="006B5CA9" w:rsidP="00DF7D19">
      <w:pPr>
        <w:pStyle w:val="Bezmezer"/>
      </w:pPr>
      <w:r w:rsidRPr="006068E1">
        <w:rPr>
          <w:b/>
        </w:rPr>
        <w:t>Petr</w:t>
      </w:r>
      <w:r w:rsidR="00DF7D19">
        <w:rPr>
          <w:b/>
        </w:rPr>
        <w:t xml:space="preserve"> Kavalír</w:t>
      </w:r>
      <w:r w:rsidRPr="006068E1">
        <w:rPr>
          <w:b/>
        </w:rPr>
        <w:br/>
      </w:r>
      <w:r w:rsidRPr="006068E1">
        <w:t>PPG DECO CZECH</w:t>
      </w:r>
    </w:p>
    <w:p w14:paraId="08664654" w14:textId="77777777" w:rsidR="006B5CA9" w:rsidRPr="006068E1" w:rsidRDefault="006B5CA9" w:rsidP="00753AAB">
      <w:pPr>
        <w:pStyle w:val="Bezmezer"/>
        <w:jc w:val="both"/>
      </w:pPr>
      <w:r w:rsidRPr="006068E1">
        <w:t>Brand Marketing Manager</w:t>
      </w:r>
    </w:p>
    <w:p w14:paraId="56A4BD16" w14:textId="77777777" w:rsidR="006B5CA9" w:rsidRPr="006068E1" w:rsidRDefault="006B5CA9" w:rsidP="00753AAB">
      <w:pPr>
        <w:pStyle w:val="Bezmezer"/>
        <w:jc w:val="both"/>
      </w:pPr>
      <w:r w:rsidRPr="006068E1">
        <w:t>Tel.: +420 222 333 717</w:t>
      </w:r>
    </w:p>
    <w:p w14:paraId="08F6D428" w14:textId="77777777" w:rsidR="006B5CA9" w:rsidRPr="006068E1" w:rsidRDefault="006B5CA9" w:rsidP="00753AAB">
      <w:pPr>
        <w:pStyle w:val="Bezmezer"/>
        <w:jc w:val="both"/>
      </w:pPr>
      <w:r w:rsidRPr="006068E1">
        <w:t>Mob.: +420 737 285 977</w:t>
      </w:r>
    </w:p>
    <w:p w14:paraId="0035A9DF" w14:textId="5DF919B8" w:rsidR="006B5CA9" w:rsidRDefault="006B5CA9" w:rsidP="00753AAB">
      <w:pPr>
        <w:pStyle w:val="Bezmezer"/>
        <w:jc w:val="both"/>
        <w:rPr>
          <w:rStyle w:val="Hypertextovodkaz"/>
          <w:rFonts w:ascii="Calibri" w:hAnsi="Calibri" w:cs="Arial"/>
          <w:bCs/>
          <w:color w:val="auto"/>
        </w:rPr>
      </w:pPr>
      <w:r w:rsidRPr="006068E1">
        <w:rPr>
          <w:rFonts w:eastAsia="Times New Roman"/>
          <w:lang w:eastAsia="cs-CZ"/>
        </w:rPr>
        <w:t>E-mail:</w:t>
      </w:r>
      <w:r w:rsidRPr="00D67C2A">
        <w:rPr>
          <w:rStyle w:val="Hypertextovodkaz"/>
          <w:rFonts w:ascii="Calibri" w:hAnsi="Calibri" w:cs="Arial"/>
          <w:bCs/>
          <w:color w:val="auto"/>
          <w:u w:val="none"/>
        </w:rPr>
        <w:t xml:space="preserve"> </w:t>
      </w:r>
      <w:hyperlink r:id="rId14" w:history="1">
        <w:r w:rsidR="00DF7D19" w:rsidRPr="00010EC3">
          <w:rPr>
            <w:rStyle w:val="Hypertextovodkaz"/>
            <w:rFonts w:ascii="Calibri" w:hAnsi="Calibri" w:cs="Arial"/>
            <w:bCs/>
          </w:rPr>
          <w:t>petr.kavalir@ppg.com</w:t>
        </w:r>
      </w:hyperlink>
    </w:p>
    <w:p w14:paraId="20FC574F" w14:textId="77777777" w:rsidR="00E37B0F" w:rsidRPr="006068E1" w:rsidRDefault="00E37B0F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12675389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6068E1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77777777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doblogoo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77777777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6068E1">
        <w:rPr>
          <w:rFonts w:ascii="Calibri" w:hAnsi="Calibri" w:cs="Calibri"/>
          <w:sz w:val="22"/>
          <w:szCs w:val="22"/>
        </w:rPr>
        <w:t>Account</w:t>
      </w:r>
      <w:proofErr w:type="spellEnd"/>
      <w:r w:rsidRPr="006068E1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6A7C1E3" w:rsidR="00C241F0" w:rsidRPr="006068E1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>Mobil: +420</w:t>
      </w:r>
      <w:r w:rsidR="00B46E6A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602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359</w:t>
      </w:r>
      <w:r w:rsidR="007937E3" w:rsidRPr="006068E1">
        <w:rPr>
          <w:rFonts w:ascii="Calibri" w:hAnsi="Calibri" w:cs="Calibri"/>
          <w:sz w:val="22"/>
          <w:szCs w:val="22"/>
        </w:rPr>
        <w:t xml:space="preserve"> </w:t>
      </w:r>
      <w:r w:rsidRPr="006068E1">
        <w:rPr>
          <w:rFonts w:ascii="Calibri" w:hAnsi="Calibri" w:cs="Calibri"/>
          <w:sz w:val="22"/>
          <w:szCs w:val="22"/>
        </w:rPr>
        <w:t>328</w:t>
      </w:r>
    </w:p>
    <w:p w14:paraId="700990C3" w14:textId="6B1EDD7A" w:rsidR="0005364A" w:rsidRDefault="00C241F0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6068E1">
        <w:rPr>
          <w:rFonts w:ascii="Calibri" w:hAnsi="Calibri" w:cs="Calibri"/>
          <w:sz w:val="22"/>
          <w:szCs w:val="22"/>
        </w:rPr>
        <w:t xml:space="preserve">E-mail: </w:t>
      </w:r>
      <w:hyperlink r:id="rId15" w:history="1">
        <w:r w:rsidR="00DF7D19" w:rsidRPr="00010EC3">
          <w:rPr>
            <w:rStyle w:val="Hypertextovodkaz"/>
            <w:rFonts w:ascii="Calibri" w:hAnsi="Calibri" w:cs="Calibri"/>
            <w:sz w:val="22"/>
            <w:szCs w:val="22"/>
          </w:rPr>
          <w:t>lucie@doblogoo.cz</w:t>
        </w:r>
      </w:hyperlink>
    </w:p>
    <w:p w14:paraId="72A22DBF" w14:textId="77777777" w:rsidR="00DF7D19" w:rsidRDefault="00DF7D19" w:rsidP="00753AAB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Hypertextovodkaz"/>
          <w:rFonts w:ascii="Calibri" w:hAnsi="Calibri" w:cs="Calibri"/>
          <w:color w:val="auto"/>
          <w:sz w:val="22"/>
          <w:szCs w:val="22"/>
        </w:rPr>
      </w:pPr>
    </w:p>
    <w:p w14:paraId="53464173" w14:textId="77777777" w:rsidR="00DF7D19" w:rsidRPr="006068E1" w:rsidRDefault="00DF7D19" w:rsidP="00753AAB">
      <w:pPr>
        <w:pStyle w:val="Normlnweb"/>
        <w:spacing w:before="0" w:beforeAutospacing="0" w:after="0" w:afterAutospacing="0" w:line="276" w:lineRule="auto"/>
        <w:ind w:left="-14"/>
        <w:jc w:val="both"/>
      </w:pPr>
    </w:p>
    <w:sectPr w:rsidR="00DF7D19" w:rsidRPr="006068E1" w:rsidSect="000452C2">
      <w:headerReference w:type="default" r:id="rId16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3D11" w14:textId="77777777" w:rsidR="009749B4" w:rsidRDefault="009749B4" w:rsidP="000A5BCB">
      <w:pPr>
        <w:spacing w:after="0" w:line="240" w:lineRule="auto"/>
      </w:pPr>
      <w:r>
        <w:separator/>
      </w:r>
    </w:p>
  </w:endnote>
  <w:endnote w:type="continuationSeparator" w:id="0">
    <w:p w14:paraId="1ADDB26B" w14:textId="77777777" w:rsidR="009749B4" w:rsidRDefault="009749B4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4EFC" w14:textId="77777777" w:rsidR="009749B4" w:rsidRDefault="009749B4" w:rsidP="000A5BCB">
      <w:pPr>
        <w:spacing w:after="0" w:line="240" w:lineRule="auto"/>
      </w:pPr>
      <w:r>
        <w:separator/>
      </w:r>
    </w:p>
  </w:footnote>
  <w:footnote w:type="continuationSeparator" w:id="0">
    <w:p w14:paraId="42E5BEFD" w14:textId="77777777" w:rsidR="009749B4" w:rsidRDefault="009749B4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79BC" w14:textId="3E08737F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>TISKOV</w:t>
    </w:r>
    <w:r w:rsidR="00753AAB">
      <w:t>A</w:t>
    </w:r>
    <w:r w:rsidR="00114059">
      <w:t xml:space="preserve"> </w:t>
    </w:r>
    <w:r w:rsidR="005B7443">
      <w:t>ZPRÁV</w:t>
    </w:r>
    <w:r w:rsidR="00753AAB">
      <w:t>A</w:t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10B99"/>
    <w:rsid w:val="00014E28"/>
    <w:rsid w:val="00020196"/>
    <w:rsid w:val="00036C6D"/>
    <w:rsid w:val="000452C2"/>
    <w:rsid w:val="0005364A"/>
    <w:rsid w:val="000638A1"/>
    <w:rsid w:val="00071F87"/>
    <w:rsid w:val="00073C5F"/>
    <w:rsid w:val="000830A5"/>
    <w:rsid w:val="00084D3E"/>
    <w:rsid w:val="00091791"/>
    <w:rsid w:val="000A3165"/>
    <w:rsid w:val="000A5BCB"/>
    <w:rsid w:val="000B0053"/>
    <w:rsid w:val="000C33FF"/>
    <w:rsid w:val="000C68AF"/>
    <w:rsid w:val="0011340C"/>
    <w:rsid w:val="00114059"/>
    <w:rsid w:val="00116D16"/>
    <w:rsid w:val="001313BD"/>
    <w:rsid w:val="00134FF5"/>
    <w:rsid w:val="00135F96"/>
    <w:rsid w:val="00177817"/>
    <w:rsid w:val="001A458E"/>
    <w:rsid w:val="001B48D5"/>
    <w:rsid w:val="001E53D7"/>
    <w:rsid w:val="001E79B3"/>
    <w:rsid w:val="00207AE9"/>
    <w:rsid w:val="00210D57"/>
    <w:rsid w:val="00213B7C"/>
    <w:rsid w:val="00233BB8"/>
    <w:rsid w:val="002348DF"/>
    <w:rsid w:val="002370CE"/>
    <w:rsid w:val="00243FAD"/>
    <w:rsid w:val="00244CF8"/>
    <w:rsid w:val="002452D2"/>
    <w:rsid w:val="00275F27"/>
    <w:rsid w:val="002761C9"/>
    <w:rsid w:val="00282165"/>
    <w:rsid w:val="00286140"/>
    <w:rsid w:val="00292D6D"/>
    <w:rsid w:val="002957A0"/>
    <w:rsid w:val="002B1A37"/>
    <w:rsid w:val="002E249C"/>
    <w:rsid w:val="002E4F5E"/>
    <w:rsid w:val="002E6397"/>
    <w:rsid w:val="002F25DC"/>
    <w:rsid w:val="002F41F0"/>
    <w:rsid w:val="002F699A"/>
    <w:rsid w:val="003138EE"/>
    <w:rsid w:val="00327A27"/>
    <w:rsid w:val="00327F40"/>
    <w:rsid w:val="00331285"/>
    <w:rsid w:val="0035455F"/>
    <w:rsid w:val="00375354"/>
    <w:rsid w:val="00385479"/>
    <w:rsid w:val="00387179"/>
    <w:rsid w:val="0039105C"/>
    <w:rsid w:val="00391258"/>
    <w:rsid w:val="003A2B33"/>
    <w:rsid w:val="003A6430"/>
    <w:rsid w:val="003B1FC3"/>
    <w:rsid w:val="003C6D9D"/>
    <w:rsid w:val="00411F39"/>
    <w:rsid w:val="00415182"/>
    <w:rsid w:val="004315AC"/>
    <w:rsid w:val="004513F1"/>
    <w:rsid w:val="00452EB7"/>
    <w:rsid w:val="00455478"/>
    <w:rsid w:val="0046575C"/>
    <w:rsid w:val="0046628B"/>
    <w:rsid w:val="00475FB9"/>
    <w:rsid w:val="0047781D"/>
    <w:rsid w:val="004834CE"/>
    <w:rsid w:val="0048687A"/>
    <w:rsid w:val="00494E43"/>
    <w:rsid w:val="004A24D4"/>
    <w:rsid w:val="004A4418"/>
    <w:rsid w:val="004A4551"/>
    <w:rsid w:val="004A4A09"/>
    <w:rsid w:val="004B746C"/>
    <w:rsid w:val="004C11F4"/>
    <w:rsid w:val="004C5613"/>
    <w:rsid w:val="004D6C9A"/>
    <w:rsid w:val="004D78BF"/>
    <w:rsid w:val="004E2413"/>
    <w:rsid w:val="00541228"/>
    <w:rsid w:val="00551CCE"/>
    <w:rsid w:val="00557FC7"/>
    <w:rsid w:val="0056000B"/>
    <w:rsid w:val="005676F4"/>
    <w:rsid w:val="0057337E"/>
    <w:rsid w:val="00575695"/>
    <w:rsid w:val="00575E1E"/>
    <w:rsid w:val="005967C3"/>
    <w:rsid w:val="00596F4C"/>
    <w:rsid w:val="005B7443"/>
    <w:rsid w:val="005B7E55"/>
    <w:rsid w:val="005D5AB1"/>
    <w:rsid w:val="005E04F1"/>
    <w:rsid w:val="00600A3B"/>
    <w:rsid w:val="006015D4"/>
    <w:rsid w:val="006068E1"/>
    <w:rsid w:val="00623300"/>
    <w:rsid w:val="006335D7"/>
    <w:rsid w:val="0064123D"/>
    <w:rsid w:val="00645BC0"/>
    <w:rsid w:val="00646C08"/>
    <w:rsid w:val="0066015F"/>
    <w:rsid w:val="0066132B"/>
    <w:rsid w:val="006729A8"/>
    <w:rsid w:val="0067636A"/>
    <w:rsid w:val="00686CD4"/>
    <w:rsid w:val="006A343E"/>
    <w:rsid w:val="006A5E12"/>
    <w:rsid w:val="006A68EF"/>
    <w:rsid w:val="006B23E1"/>
    <w:rsid w:val="006B3DA5"/>
    <w:rsid w:val="006B5CA9"/>
    <w:rsid w:val="006D0AE4"/>
    <w:rsid w:val="006D3C60"/>
    <w:rsid w:val="006E3FCE"/>
    <w:rsid w:val="006E6EE5"/>
    <w:rsid w:val="006F2BB8"/>
    <w:rsid w:val="00701E76"/>
    <w:rsid w:val="0070414F"/>
    <w:rsid w:val="007055EF"/>
    <w:rsid w:val="00713FD0"/>
    <w:rsid w:val="0071551A"/>
    <w:rsid w:val="0073116E"/>
    <w:rsid w:val="0073140A"/>
    <w:rsid w:val="0074107A"/>
    <w:rsid w:val="007467EE"/>
    <w:rsid w:val="00746B23"/>
    <w:rsid w:val="00750BAD"/>
    <w:rsid w:val="00753AAB"/>
    <w:rsid w:val="00754FAB"/>
    <w:rsid w:val="00757228"/>
    <w:rsid w:val="00761366"/>
    <w:rsid w:val="00763B29"/>
    <w:rsid w:val="0078285F"/>
    <w:rsid w:val="007937E3"/>
    <w:rsid w:val="007A1C27"/>
    <w:rsid w:val="007D3CCB"/>
    <w:rsid w:val="0081002E"/>
    <w:rsid w:val="00814B96"/>
    <w:rsid w:val="0081639C"/>
    <w:rsid w:val="008174E3"/>
    <w:rsid w:val="008261A8"/>
    <w:rsid w:val="00840BDA"/>
    <w:rsid w:val="00853C6D"/>
    <w:rsid w:val="0089284E"/>
    <w:rsid w:val="00892C00"/>
    <w:rsid w:val="00893E7D"/>
    <w:rsid w:val="008A01A0"/>
    <w:rsid w:val="008A11D3"/>
    <w:rsid w:val="008A3072"/>
    <w:rsid w:val="008C79CB"/>
    <w:rsid w:val="008D10CC"/>
    <w:rsid w:val="008D5381"/>
    <w:rsid w:val="008E0D6A"/>
    <w:rsid w:val="008E7C17"/>
    <w:rsid w:val="008F5DB7"/>
    <w:rsid w:val="008F7D8E"/>
    <w:rsid w:val="00900D21"/>
    <w:rsid w:val="0091499D"/>
    <w:rsid w:val="00935E0F"/>
    <w:rsid w:val="009749B4"/>
    <w:rsid w:val="00981241"/>
    <w:rsid w:val="00983D09"/>
    <w:rsid w:val="009C6205"/>
    <w:rsid w:val="009E1F7E"/>
    <w:rsid w:val="009E35F6"/>
    <w:rsid w:val="009E3D1C"/>
    <w:rsid w:val="00A00D7D"/>
    <w:rsid w:val="00A368F2"/>
    <w:rsid w:val="00A6216E"/>
    <w:rsid w:val="00A7060A"/>
    <w:rsid w:val="00A70D51"/>
    <w:rsid w:val="00A71D45"/>
    <w:rsid w:val="00A80BB5"/>
    <w:rsid w:val="00AA2234"/>
    <w:rsid w:val="00AA7B56"/>
    <w:rsid w:val="00AC7459"/>
    <w:rsid w:val="00AD0099"/>
    <w:rsid w:val="00AD41B5"/>
    <w:rsid w:val="00AE2ED0"/>
    <w:rsid w:val="00AF337A"/>
    <w:rsid w:val="00AF5F3C"/>
    <w:rsid w:val="00AF6A1E"/>
    <w:rsid w:val="00AF6B4D"/>
    <w:rsid w:val="00B12B39"/>
    <w:rsid w:val="00B14399"/>
    <w:rsid w:val="00B17EDB"/>
    <w:rsid w:val="00B25C81"/>
    <w:rsid w:val="00B26869"/>
    <w:rsid w:val="00B34B19"/>
    <w:rsid w:val="00B35845"/>
    <w:rsid w:val="00B46E6A"/>
    <w:rsid w:val="00B52A79"/>
    <w:rsid w:val="00B53EB0"/>
    <w:rsid w:val="00B60864"/>
    <w:rsid w:val="00B74AE0"/>
    <w:rsid w:val="00BA1DF2"/>
    <w:rsid w:val="00BA3B29"/>
    <w:rsid w:val="00BC6293"/>
    <w:rsid w:val="00BE496D"/>
    <w:rsid w:val="00C11726"/>
    <w:rsid w:val="00C21366"/>
    <w:rsid w:val="00C22465"/>
    <w:rsid w:val="00C22533"/>
    <w:rsid w:val="00C241F0"/>
    <w:rsid w:val="00C3467B"/>
    <w:rsid w:val="00C40810"/>
    <w:rsid w:val="00C40AC8"/>
    <w:rsid w:val="00C500A9"/>
    <w:rsid w:val="00C66271"/>
    <w:rsid w:val="00C6644E"/>
    <w:rsid w:val="00C7091C"/>
    <w:rsid w:val="00C74F00"/>
    <w:rsid w:val="00C7669B"/>
    <w:rsid w:val="00C806FB"/>
    <w:rsid w:val="00C94C9C"/>
    <w:rsid w:val="00CA2556"/>
    <w:rsid w:val="00CD1AB8"/>
    <w:rsid w:val="00CE2CB2"/>
    <w:rsid w:val="00CF2A76"/>
    <w:rsid w:val="00CF7EA6"/>
    <w:rsid w:val="00D130FF"/>
    <w:rsid w:val="00D1391C"/>
    <w:rsid w:val="00D27D2A"/>
    <w:rsid w:val="00D42347"/>
    <w:rsid w:val="00D447AA"/>
    <w:rsid w:val="00D51C0B"/>
    <w:rsid w:val="00D51F1A"/>
    <w:rsid w:val="00D61FF3"/>
    <w:rsid w:val="00D67C2A"/>
    <w:rsid w:val="00D80398"/>
    <w:rsid w:val="00D9199C"/>
    <w:rsid w:val="00DA28A5"/>
    <w:rsid w:val="00DA5D3C"/>
    <w:rsid w:val="00DD0CDF"/>
    <w:rsid w:val="00DD4DCC"/>
    <w:rsid w:val="00DD636A"/>
    <w:rsid w:val="00DD6C77"/>
    <w:rsid w:val="00DE4E3F"/>
    <w:rsid w:val="00DE77D7"/>
    <w:rsid w:val="00DF7D19"/>
    <w:rsid w:val="00E21E65"/>
    <w:rsid w:val="00E27C6C"/>
    <w:rsid w:val="00E30C76"/>
    <w:rsid w:val="00E3251D"/>
    <w:rsid w:val="00E348C4"/>
    <w:rsid w:val="00E37B0F"/>
    <w:rsid w:val="00E44224"/>
    <w:rsid w:val="00E52000"/>
    <w:rsid w:val="00E66ABE"/>
    <w:rsid w:val="00E76406"/>
    <w:rsid w:val="00E909BF"/>
    <w:rsid w:val="00E95709"/>
    <w:rsid w:val="00EA696E"/>
    <w:rsid w:val="00EB1538"/>
    <w:rsid w:val="00EC6E1D"/>
    <w:rsid w:val="00ED3B75"/>
    <w:rsid w:val="00ED3F49"/>
    <w:rsid w:val="00EE28C7"/>
    <w:rsid w:val="00EE3F38"/>
    <w:rsid w:val="00EE4311"/>
    <w:rsid w:val="00F057C6"/>
    <w:rsid w:val="00F2157B"/>
    <w:rsid w:val="00F662E2"/>
    <w:rsid w:val="00F80A3D"/>
    <w:rsid w:val="00F90D15"/>
    <w:rsid w:val="00F977E9"/>
    <w:rsid w:val="00FA5246"/>
    <w:rsid w:val="00FA7D6A"/>
    <w:rsid w:val="00FB3726"/>
    <w:rsid w:val="00FB3B52"/>
    <w:rsid w:val="00FC41CA"/>
    <w:rsid w:val="00FE1299"/>
    <w:rsid w:val="00FE50F8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F7D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809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7103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3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55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681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4867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9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primalex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lex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ie@doblogoo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etr.kavalir@pp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7124-53BB-406D-A78B-6943721E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6</cp:revision>
  <cp:lastPrinted>2018-01-18T12:02:00Z</cp:lastPrinted>
  <dcterms:created xsi:type="dcterms:W3CDTF">2018-05-18T12:30:00Z</dcterms:created>
  <dcterms:modified xsi:type="dcterms:W3CDTF">2018-06-26T08:30:00Z</dcterms:modified>
</cp:coreProperties>
</file>