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Pr="006068E1" w:rsidRDefault="0005364A" w:rsidP="00753AAB">
      <w:pPr>
        <w:jc w:val="both"/>
      </w:pPr>
    </w:p>
    <w:p w14:paraId="3C525A9D" w14:textId="09695B51" w:rsidR="00BA3B29" w:rsidRPr="00BA3B29" w:rsidRDefault="007574F5" w:rsidP="00753AAB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O </w:t>
      </w:r>
      <w:r w:rsidR="00002576">
        <w:rPr>
          <w:rFonts w:asciiTheme="majorHAnsi" w:eastAsiaTheme="majorEastAsia" w:hAnsiTheme="majorHAnsi" w:cstheme="majorBidi"/>
          <w:sz w:val="32"/>
          <w:szCs w:val="32"/>
        </w:rPr>
        <w:t>zářivě bílé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výmalbě nemusíte jen snít, vyzkoušejte Primalex POLAR</w:t>
      </w:r>
    </w:p>
    <w:p w14:paraId="05E62755" w14:textId="1B543B3E" w:rsidR="00C806FB" w:rsidRPr="00EA1280" w:rsidRDefault="00020196" w:rsidP="00753AAB">
      <w:pPr>
        <w:spacing w:after="0" w:line="240" w:lineRule="auto"/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r w:rsidR="00C41599">
        <w:rPr>
          <w:rFonts w:ascii="Calibri" w:hAnsi="Calibri"/>
          <w:b/>
        </w:rPr>
        <w:t>1</w:t>
      </w:r>
      <w:r w:rsidR="00452428">
        <w:rPr>
          <w:rFonts w:ascii="Calibri" w:hAnsi="Calibri"/>
          <w:b/>
        </w:rPr>
        <w:t>2</w:t>
      </w:r>
      <w:r w:rsidRPr="006068E1">
        <w:rPr>
          <w:rFonts w:ascii="Calibri" w:hAnsi="Calibri"/>
          <w:b/>
        </w:rPr>
        <w:t xml:space="preserve">. </w:t>
      </w:r>
      <w:r w:rsidR="004B6CC9">
        <w:rPr>
          <w:rFonts w:ascii="Calibri" w:hAnsi="Calibri"/>
          <w:b/>
        </w:rPr>
        <w:t>červ</w:t>
      </w:r>
      <w:r w:rsidR="0038465C">
        <w:rPr>
          <w:rFonts w:ascii="Calibri" w:hAnsi="Calibri"/>
          <w:b/>
        </w:rPr>
        <w:t>ence</w:t>
      </w:r>
      <w:r w:rsidRPr="006068E1">
        <w:rPr>
          <w:rFonts w:ascii="Calibri" w:hAnsi="Calibri"/>
          <w:b/>
        </w:rPr>
        <w:t xml:space="preserve"> 201</w:t>
      </w:r>
      <w:r w:rsidR="0070414F" w:rsidRPr="006068E1">
        <w:rPr>
          <w:rFonts w:ascii="Calibri" w:hAnsi="Calibri"/>
          <w:b/>
        </w:rPr>
        <w:t>8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BA3B29">
        <w:rPr>
          <w:rFonts w:ascii="Calibri" w:hAnsi="Calibri"/>
          <w:b/>
        </w:rPr>
        <w:t xml:space="preserve"> </w:t>
      </w:r>
      <w:r w:rsidR="004B6CC9" w:rsidRPr="004B6CC9">
        <w:rPr>
          <w:rFonts w:ascii="Calibri" w:hAnsi="Calibri"/>
          <w:b/>
        </w:rPr>
        <w:t>Není náhodné, že pro velkou spoustu z nás je Primalex POLAR synonymem zářivě bílé výmalby s jednoduchou aplikací</w:t>
      </w:r>
      <w:r w:rsidR="00DA4EBE">
        <w:rPr>
          <w:rFonts w:ascii="Calibri" w:hAnsi="Calibri"/>
          <w:b/>
        </w:rPr>
        <w:t xml:space="preserve">. </w:t>
      </w:r>
      <w:r w:rsidR="004B6CC9" w:rsidRPr="004B6CC9">
        <w:rPr>
          <w:rFonts w:ascii="Calibri" w:hAnsi="Calibri"/>
          <w:b/>
        </w:rPr>
        <w:t xml:space="preserve">Barva se </w:t>
      </w:r>
      <w:r w:rsidR="00DA4EBE">
        <w:rPr>
          <w:rFonts w:ascii="Calibri" w:hAnsi="Calibri"/>
          <w:b/>
        </w:rPr>
        <w:t xml:space="preserve">bez nutnosti ředění </w:t>
      </w:r>
      <w:r w:rsidR="004B6CC9" w:rsidRPr="004B6CC9">
        <w:rPr>
          <w:rFonts w:ascii="Calibri" w:hAnsi="Calibri"/>
          <w:b/>
        </w:rPr>
        <w:t>lehce roztírá, nestéká, je přilnavá a překryje dokonce i tmavší odstíny původních nátěrů. Pokud</w:t>
      </w:r>
      <w:r w:rsidR="00A6668B">
        <w:rPr>
          <w:rFonts w:ascii="Calibri" w:hAnsi="Calibri"/>
          <w:b/>
        </w:rPr>
        <w:t xml:space="preserve"> tedy</w:t>
      </w:r>
      <w:r w:rsidR="004B6CC9" w:rsidRPr="004B6CC9">
        <w:rPr>
          <w:rFonts w:ascii="Calibri" w:hAnsi="Calibri"/>
          <w:b/>
        </w:rPr>
        <w:t xml:space="preserve"> toužíte po změně, </w:t>
      </w:r>
      <w:r w:rsidR="004B6CC9" w:rsidRPr="00EA1280">
        <w:rPr>
          <w:rFonts w:ascii="Calibri" w:hAnsi="Calibri"/>
          <w:b/>
        </w:rPr>
        <w:t>která přinese běloskvoucí matný vzhle</w:t>
      </w:r>
      <w:r w:rsidR="00EA1280" w:rsidRPr="00EA1280">
        <w:rPr>
          <w:rFonts w:ascii="Calibri" w:hAnsi="Calibri"/>
          <w:b/>
        </w:rPr>
        <w:t>d</w:t>
      </w:r>
      <w:r w:rsidR="00A6668B">
        <w:rPr>
          <w:rFonts w:ascii="Calibri" w:hAnsi="Calibri"/>
          <w:b/>
        </w:rPr>
        <w:t xml:space="preserve">, vsaďte na Primalex POLAR Bílý. </w:t>
      </w:r>
    </w:p>
    <w:p w14:paraId="39099F0F" w14:textId="62C6A9A2" w:rsidR="00BC6293" w:rsidRPr="00EA1280" w:rsidRDefault="00BC6293" w:rsidP="00753AAB">
      <w:pPr>
        <w:spacing w:after="0" w:line="240" w:lineRule="auto"/>
        <w:jc w:val="both"/>
      </w:pPr>
    </w:p>
    <w:p w14:paraId="78CCD1B8" w14:textId="3698248E" w:rsidR="004F6B74" w:rsidRDefault="005D1211" w:rsidP="005D1211">
      <w:pPr>
        <w:spacing w:after="0" w:line="240" w:lineRule="auto"/>
        <w:jc w:val="both"/>
        <w:rPr>
          <w:rFonts w:cstheme="minorHAnsi"/>
        </w:rPr>
      </w:pPr>
      <w:r w:rsidRPr="00EA1280">
        <w:rPr>
          <w:rFonts w:cstheme="minorHAnsi"/>
        </w:rPr>
        <w:t xml:space="preserve">Není </w:t>
      </w:r>
      <w:r>
        <w:rPr>
          <w:rFonts w:cstheme="minorHAnsi"/>
        </w:rPr>
        <w:t xml:space="preserve">však </w:t>
      </w:r>
      <w:r w:rsidRPr="00EA1280">
        <w:rPr>
          <w:rFonts w:cstheme="minorHAnsi"/>
        </w:rPr>
        <w:t>bílá jako bílá.</w:t>
      </w:r>
      <w:r w:rsidR="004F6B74">
        <w:rPr>
          <w:rFonts w:cstheme="minorHAnsi"/>
        </w:rPr>
        <w:t xml:space="preserve"> Jak už samotný název výrobku napovídá, Primalex POLAR zajistí </w:t>
      </w:r>
      <w:r w:rsidR="00D07B30">
        <w:rPr>
          <w:rFonts w:cstheme="minorHAnsi"/>
        </w:rPr>
        <w:t>bělost opravdu dokonalou. Důležitý údaj je s</w:t>
      </w:r>
      <w:r w:rsidR="00D07B30" w:rsidRPr="00EA1280">
        <w:rPr>
          <w:rFonts w:cstheme="minorHAnsi"/>
        </w:rPr>
        <w:t>tupeň bělosti</w:t>
      </w:r>
      <w:r w:rsidR="00D07B30">
        <w:rPr>
          <w:rFonts w:cstheme="minorHAnsi"/>
        </w:rPr>
        <w:t xml:space="preserve">, který je </w:t>
      </w:r>
      <w:r w:rsidR="00D07B30" w:rsidRPr="00EA1280">
        <w:rPr>
          <w:rFonts w:cstheme="minorHAnsi"/>
        </w:rPr>
        <w:t>udáván v procentech k síranu barnatému neboli BaSO4</w:t>
      </w:r>
      <w:r w:rsidR="00D07B30">
        <w:rPr>
          <w:rFonts w:cstheme="minorHAnsi"/>
        </w:rPr>
        <w:t xml:space="preserve">. Ten </w:t>
      </w:r>
      <w:r w:rsidR="00D07B30" w:rsidRPr="00EA1280">
        <w:rPr>
          <w:rFonts w:cstheme="minorHAnsi"/>
        </w:rPr>
        <w:t>urč</w:t>
      </w:r>
      <w:bookmarkStart w:id="0" w:name="_GoBack"/>
      <w:bookmarkEnd w:id="0"/>
      <w:r w:rsidR="00D07B30" w:rsidRPr="00EA1280">
        <w:rPr>
          <w:rFonts w:cstheme="minorHAnsi"/>
        </w:rPr>
        <w:t>uje, jak moc „bílá“ daná barva je</w:t>
      </w:r>
      <w:r w:rsidR="00D07B30">
        <w:rPr>
          <w:rFonts w:cstheme="minorHAnsi"/>
        </w:rPr>
        <w:t xml:space="preserve">. </w:t>
      </w:r>
      <w:r w:rsidR="00D07B30" w:rsidRPr="00EA1280">
        <w:rPr>
          <w:rFonts w:cstheme="minorHAnsi"/>
        </w:rPr>
        <w:t>Primalex POLAR se s min. 92 % BaSO4 řadí k těm vůbec nejbělejším</w:t>
      </w:r>
      <w:r w:rsidR="00D07B30">
        <w:rPr>
          <w:rFonts w:cstheme="minorHAnsi"/>
        </w:rPr>
        <w:t>.</w:t>
      </w:r>
    </w:p>
    <w:p w14:paraId="60E88ADC" w14:textId="77777777" w:rsidR="00873267" w:rsidRDefault="00873267" w:rsidP="005D1211">
      <w:pPr>
        <w:spacing w:after="0" w:line="240" w:lineRule="auto"/>
        <w:jc w:val="both"/>
        <w:rPr>
          <w:rFonts w:cstheme="minorHAnsi"/>
        </w:rPr>
      </w:pPr>
    </w:p>
    <w:p w14:paraId="7E97D28A" w14:textId="57F51677" w:rsidR="00873267" w:rsidRDefault="00873267" w:rsidP="005D1211">
      <w:pPr>
        <w:spacing w:after="0" w:line="240" w:lineRule="auto"/>
        <w:jc w:val="both"/>
        <w:rPr>
          <w:rFonts w:cstheme="minorHAnsi"/>
        </w:rPr>
      </w:pPr>
      <w:r w:rsidRPr="00EA1280">
        <w:rPr>
          <w:rFonts w:cstheme="minorHAnsi"/>
        </w:rPr>
        <w:t xml:space="preserve">Díky pečlivému výběru nejkvalitnějších kalcinovaných vápenců a vysokému podílu titanové běloby </w:t>
      </w:r>
      <w:r w:rsidR="0047027C">
        <w:rPr>
          <w:rFonts w:cstheme="minorHAnsi"/>
        </w:rPr>
        <w:t xml:space="preserve">tak </w:t>
      </w:r>
      <w:r w:rsidRPr="00EA1280">
        <w:rPr>
          <w:rFonts w:cstheme="minorHAnsi"/>
        </w:rPr>
        <w:t>garantuje receptura barvy Primalex POLAR Bílý nejvyšší stupeň až „polární“ bělosti. Splňuje tak i ty nejnáročnější představy o dokonalém a zářivém matném vzhledu stropů i stěn, které v nás vyvolávají dojem vzdušnějšího, většího a stylově čistšího prostoru</w:t>
      </w:r>
      <w:r w:rsidR="0047027C">
        <w:rPr>
          <w:rFonts w:cstheme="minorHAnsi"/>
        </w:rPr>
        <w:t>.</w:t>
      </w:r>
    </w:p>
    <w:p w14:paraId="7DF1E7BF" w14:textId="77777777" w:rsidR="00F769E5" w:rsidRDefault="00F769E5" w:rsidP="005D1211">
      <w:pPr>
        <w:spacing w:after="0" w:line="240" w:lineRule="auto"/>
        <w:jc w:val="both"/>
        <w:rPr>
          <w:rFonts w:cstheme="minorHAnsi"/>
        </w:rPr>
      </w:pPr>
    </w:p>
    <w:p w14:paraId="5A44AF4D" w14:textId="3E94481C" w:rsidR="00F769E5" w:rsidRDefault="00873267" w:rsidP="005D12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Jednoduše tak projasní</w:t>
      </w:r>
      <w:r w:rsidR="00F769E5">
        <w:rPr>
          <w:rFonts w:cstheme="minorHAnsi"/>
        </w:rPr>
        <w:t xml:space="preserve"> i ten </w:t>
      </w:r>
      <w:r w:rsidR="0047027C">
        <w:rPr>
          <w:rFonts w:cstheme="minorHAnsi"/>
        </w:rPr>
        <w:t>nejtmavší</w:t>
      </w:r>
      <w:r w:rsidR="00F769E5">
        <w:rPr>
          <w:rFonts w:cstheme="minorHAnsi"/>
        </w:rPr>
        <w:t xml:space="preserve"> kout. Ideálně se hodí například pro chodby a </w:t>
      </w:r>
      <w:r w:rsidR="00631841">
        <w:rPr>
          <w:rFonts w:cstheme="minorHAnsi"/>
        </w:rPr>
        <w:t>podkroví. Polárně bílá barva je</w:t>
      </w:r>
      <w:r w:rsidR="0047027C">
        <w:rPr>
          <w:rFonts w:cstheme="minorHAnsi"/>
        </w:rPr>
        <w:t xml:space="preserve"> totiž</w:t>
      </w:r>
      <w:r w:rsidR="00631841">
        <w:rPr>
          <w:rFonts w:cstheme="minorHAnsi"/>
        </w:rPr>
        <w:t xml:space="preserve"> skvělou volbou pro všechny malé prostory, které </w:t>
      </w:r>
      <w:r>
        <w:rPr>
          <w:rFonts w:cstheme="minorHAnsi"/>
        </w:rPr>
        <w:t>lze tímto jednoduchým krokem opticky zvětšit</w:t>
      </w:r>
      <w:r w:rsidR="0047027C">
        <w:rPr>
          <w:rFonts w:cstheme="minorHAnsi"/>
        </w:rPr>
        <w:t xml:space="preserve"> a provzdušnit</w:t>
      </w:r>
      <w:r>
        <w:rPr>
          <w:rFonts w:cstheme="minorHAnsi"/>
        </w:rPr>
        <w:t xml:space="preserve">. </w:t>
      </w:r>
      <w:r w:rsidR="0047027C">
        <w:rPr>
          <w:rFonts w:cstheme="minorHAnsi"/>
        </w:rPr>
        <w:t xml:space="preserve">Bílá se pak skvěle kombinuje se dřevem či s kontrastními doplňky v téměř jakékoli barvě. </w:t>
      </w:r>
    </w:p>
    <w:p w14:paraId="599F2A92" w14:textId="4A30F90E" w:rsidR="00D07B30" w:rsidRDefault="00D07B30" w:rsidP="005D1211">
      <w:pPr>
        <w:spacing w:after="0" w:line="240" w:lineRule="auto"/>
        <w:jc w:val="both"/>
        <w:rPr>
          <w:rFonts w:cstheme="minorHAnsi"/>
        </w:rPr>
      </w:pPr>
    </w:p>
    <w:p w14:paraId="53CF7C01" w14:textId="0715E108" w:rsidR="00D07B30" w:rsidRDefault="00555F60" w:rsidP="005D1211">
      <w:pPr>
        <w:spacing w:after="0" w:line="240" w:lineRule="auto"/>
        <w:jc w:val="both"/>
        <w:rPr>
          <w:rFonts w:cstheme="minorHAnsi"/>
        </w:rPr>
      </w:pPr>
      <w:r w:rsidRPr="00EA1280">
        <w:rPr>
          <w:rFonts w:cstheme="minorHAnsi"/>
        </w:rPr>
        <w:t xml:space="preserve">Přes neustále se měnící trendy bílá barva </w:t>
      </w:r>
      <w:r>
        <w:rPr>
          <w:rFonts w:cstheme="minorHAnsi"/>
        </w:rPr>
        <w:t xml:space="preserve">stěnám stále vládne. </w:t>
      </w:r>
      <w:r w:rsidR="00D07B30">
        <w:rPr>
          <w:rFonts w:cstheme="minorHAnsi"/>
        </w:rPr>
        <w:t xml:space="preserve">„Z </w:t>
      </w:r>
      <w:r w:rsidR="006A3A49">
        <w:rPr>
          <w:rFonts w:cstheme="minorHAnsi"/>
        </w:rPr>
        <w:t>ankety</w:t>
      </w:r>
      <w:r w:rsidR="00D07B30">
        <w:rPr>
          <w:rFonts w:cstheme="minorHAnsi"/>
        </w:rPr>
        <w:t xml:space="preserve">, </w:t>
      </w:r>
      <w:r w:rsidR="006A3A49">
        <w:rPr>
          <w:rFonts w:cstheme="minorHAnsi"/>
        </w:rPr>
        <w:t>při které</w:t>
      </w:r>
      <w:r w:rsidR="00D07B30">
        <w:rPr>
          <w:rFonts w:cstheme="minorHAnsi"/>
        </w:rPr>
        <w:t xml:space="preserve"> jsme se dotazovali 1</w:t>
      </w:r>
      <w:r w:rsidR="006A3A49">
        <w:rPr>
          <w:rFonts w:cstheme="minorHAnsi"/>
        </w:rPr>
        <w:t> </w:t>
      </w:r>
      <w:r w:rsidR="00D07B30">
        <w:rPr>
          <w:rFonts w:cstheme="minorHAnsi"/>
        </w:rPr>
        <w:t>000</w:t>
      </w:r>
      <w:r w:rsidR="006A3A49">
        <w:rPr>
          <w:rFonts w:cstheme="minorHAnsi"/>
        </w:rPr>
        <w:t xml:space="preserve"> českých</w:t>
      </w:r>
      <w:r w:rsidR="00D07B30">
        <w:rPr>
          <w:rFonts w:cstheme="minorHAnsi"/>
        </w:rPr>
        <w:t xml:space="preserve"> respondentů</w:t>
      </w:r>
      <w:r w:rsidR="006A3A49">
        <w:rPr>
          <w:rFonts w:cstheme="minorHAnsi"/>
        </w:rPr>
        <w:t xml:space="preserve"> </w:t>
      </w:r>
      <w:r w:rsidR="00D07B30">
        <w:rPr>
          <w:rFonts w:cstheme="minorHAnsi"/>
        </w:rPr>
        <w:t xml:space="preserve">vyplynulo, že 78 % </w:t>
      </w:r>
      <w:r w:rsidR="006A3A49">
        <w:rPr>
          <w:rFonts w:cstheme="minorHAnsi"/>
        </w:rPr>
        <w:t xml:space="preserve">všech </w:t>
      </w:r>
      <w:r w:rsidR="00D07B30">
        <w:rPr>
          <w:rFonts w:cstheme="minorHAnsi"/>
        </w:rPr>
        <w:t xml:space="preserve">dotazovaných má vlastní zkušenost s malováním </w:t>
      </w:r>
      <w:r w:rsidR="006A3A49">
        <w:rPr>
          <w:rFonts w:cstheme="minorHAnsi"/>
        </w:rPr>
        <w:t>svého domova</w:t>
      </w:r>
      <w:r w:rsidR="00D07B30">
        <w:rPr>
          <w:rFonts w:cstheme="minorHAnsi"/>
        </w:rPr>
        <w:t xml:space="preserve">, nadpoloviční většina z nich dokonce malovala v posledních dvou letech. </w:t>
      </w:r>
      <w:r w:rsidR="006A3A49">
        <w:rPr>
          <w:rFonts w:cstheme="minorHAnsi"/>
        </w:rPr>
        <w:t xml:space="preserve">To, že bílá barva </w:t>
      </w:r>
      <w:r>
        <w:rPr>
          <w:rFonts w:cstheme="minorHAnsi"/>
        </w:rPr>
        <w:t>kraluje</w:t>
      </w:r>
      <w:r w:rsidR="006A3A49">
        <w:rPr>
          <w:rFonts w:cstheme="minorHAnsi"/>
        </w:rPr>
        <w:t xml:space="preserve"> pak dokazuje</w:t>
      </w:r>
      <w:r>
        <w:rPr>
          <w:rFonts w:cstheme="minorHAnsi"/>
        </w:rPr>
        <w:t xml:space="preserve"> i</w:t>
      </w:r>
      <w:r w:rsidR="006A3A49">
        <w:rPr>
          <w:rFonts w:cstheme="minorHAnsi"/>
        </w:rPr>
        <w:t xml:space="preserve"> to, ze 35 % dotazovaných má celý dům či byt vymalován pouze bíle,“ prozrazuje Petr Kavalír, </w:t>
      </w:r>
      <w:r w:rsidR="006A3A49" w:rsidRPr="006A3A49">
        <w:rPr>
          <w:rFonts w:cstheme="minorHAnsi"/>
        </w:rPr>
        <w:t xml:space="preserve">Brand Marketing Manager </w:t>
      </w:r>
      <w:r w:rsidR="006A3A49">
        <w:rPr>
          <w:rFonts w:cstheme="minorHAnsi"/>
        </w:rPr>
        <w:t xml:space="preserve">značky </w:t>
      </w:r>
      <w:r w:rsidR="006A3A49" w:rsidRPr="006A3A49">
        <w:rPr>
          <w:rFonts w:cstheme="minorHAnsi"/>
        </w:rPr>
        <w:t>Primalex</w:t>
      </w:r>
      <w:r w:rsidR="006A3A49">
        <w:rPr>
          <w:rFonts w:cstheme="minorHAnsi"/>
        </w:rPr>
        <w:t xml:space="preserve">. </w:t>
      </w:r>
    </w:p>
    <w:p w14:paraId="7781C052" w14:textId="47BBF876" w:rsidR="00873267" w:rsidRDefault="00873267" w:rsidP="005D1211">
      <w:pPr>
        <w:spacing w:after="0" w:line="240" w:lineRule="auto"/>
        <w:jc w:val="both"/>
        <w:rPr>
          <w:rFonts w:cstheme="minorHAnsi"/>
        </w:rPr>
      </w:pPr>
    </w:p>
    <w:p w14:paraId="11379C37" w14:textId="6E9C80F0" w:rsidR="00873267" w:rsidRDefault="00873267" w:rsidP="005D12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Současná receptura barvy Primalex POLAR s sebou však kromě zářivého vzhledu přinesla i vyšší komfort při malování.</w:t>
      </w:r>
      <w:r w:rsidR="000F1C1A">
        <w:rPr>
          <w:rFonts w:cstheme="minorHAnsi"/>
        </w:rPr>
        <w:t xml:space="preserve"> Díky příjemné krémovité konzistenci barva neodstřikuje od válečku</w:t>
      </w:r>
      <w:r w:rsidR="0047027C">
        <w:rPr>
          <w:rFonts w:cstheme="minorHAnsi"/>
        </w:rPr>
        <w:t xml:space="preserve"> a lehce se roztírá</w:t>
      </w:r>
      <w:r w:rsidR="000F1C1A">
        <w:rPr>
          <w:rFonts w:cstheme="minorHAnsi"/>
        </w:rPr>
        <w:t xml:space="preserve">. </w:t>
      </w:r>
      <w:r>
        <w:rPr>
          <w:rFonts w:cstheme="minorHAnsi"/>
        </w:rPr>
        <w:t xml:space="preserve"> Hlavní výhodou je to, že se jedná o tzv. </w:t>
      </w:r>
      <w:proofErr w:type="spellStart"/>
      <w:r>
        <w:rPr>
          <w:rFonts w:cstheme="minorHAnsi"/>
        </w:rPr>
        <w:t>ready</w:t>
      </w:r>
      <w:proofErr w:type="spellEnd"/>
      <w:r>
        <w:rPr>
          <w:rFonts w:cstheme="minorHAnsi"/>
        </w:rPr>
        <w:t xml:space="preserve"> to use</w:t>
      </w:r>
      <w:r w:rsidR="000F1C1A">
        <w:rPr>
          <w:rFonts w:cstheme="minorHAnsi"/>
        </w:rPr>
        <w:t xml:space="preserve"> nátěr. To znamená, že jej není potřeba ředit a je ihned připraven k malování. </w:t>
      </w:r>
    </w:p>
    <w:p w14:paraId="4E35650A" w14:textId="77777777" w:rsidR="000F1C1A" w:rsidRDefault="000F1C1A" w:rsidP="005D1211">
      <w:pPr>
        <w:spacing w:after="0" w:line="240" w:lineRule="auto"/>
        <w:jc w:val="both"/>
        <w:rPr>
          <w:rFonts w:cstheme="minorHAnsi"/>
        </w:rPr>
      </w:pPr>
    </w:p>
    <w:p w14:paraId="68CAD085" w14:textId="683953DC" w:rsidR="000F1C1A" w:rsidRDefault="000F1C1A" w:rsidP="000F1C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0F1C1A">
        <w:rPr>
          <w:rFonts w:cstheme="minorHAnsi"/>
        </w:rPr>
        <w:t>Při malování doporučujeme nátěry ve dvou vrstvách, se kterými docílíte těch nejuspokojivějších výsledků</w:t>
      </w:r>
      <w:r>
        <w:rPr>
          <w:rFonts w:cstheme="minorHAnsi"/>
        </w:rPr>
        <w:t>.  Dokonale tak překryjete i původní tmavší odstíny</w:t>
      </w:r>
      <w:r w:rsidRPr="000F1C1A">
        <w:rPr>
          <w:rFonts w:cstheme="minorHAnsi"/>
        </w:rPr>
        <w:t xml:space="preserve">. </w:t>
      </w:r>
      <w:r>
        <w:rPr>
          <w:rFonts w:cstheme="minorHAnsi"/>
        </w:rPr>
        <w:t xml:space="preserve">Pro docílení těch opravdu nejdokonalejších výsledků </w:t>
      </w:r>
      <w:r w:rsidRPr="000F1C1A">
        <w:rPr>
          <w:rFonts w:cstheme="minorHAnsi"/>
        </w:rPr>
        <w:t>vymalujte pomocí polyamidového válečku s délkou vlasu 12 mm</w:t>
      </w:r>
      <w:r>
        <w:rPr>
          <w:rFonts w:cstheme="minorHAnsi"/>
        </w:rPr>
        <w:t xml:space="preserve">,“ </w:t>
      </w:r>
      <w:r w:rsidR="0047027C">
        <w:rPr>
          <w:rFonts w:cstheme="minorHAnsi"/>
        </w:rPr>
        <w:t>radí</w:t>
      </w:r>
      <w:r>
        <w:rPr>
          <w:rFonts w:cstheme="minorHAnsi"/>
        </w:rPr>
        <w:t xml:space="preserve"> Radek Kříž, Technicko-obchodní zástupce značky Primalex. </w:t>
      </w:r>
    </w:p>
    <w:p w14:paraId="3F229738" w14:textId="77777777" w:rsidR="000F1C1A" w:rsidRPr="000F1C1A" w:rsidRDefault="000F1C1A" w:rsidP="000F1C1A">
      <w:pPr>
        <w:spacing w:after="0" w:line="240" w:lineRule="auto"/>
        <w:jc w:val="both"/>
        <w:rPr>
          <w:rFonts w:cstheme="minorHAnsi"/>
        </w:rPr>
      </w:pPr>
    </w:p>
    <w:p w14:paraId="1EFAEA4B" w14:textId="5D786482" w:rsidR="00873267" w:rsidRDefault="000F1C1A" w:rsidP="000F1C1A">
      <w:pPr>
        <w:spacing w:after="0" w:line="240" w:lineRule="auto"/>
        <w:jc w:val="both"/>
        <w:rPr>
          <w:rFonts w:cstheme="minorHAnsi"/>
        </w:rPr>
      </w:pPr>
      <w:r w:rsidRPr="000F1C1A">
        <w:rPr>
          <w:rFonts w:cstheme="minorHAnsi"/>
        </w:rPr>
        <w:t xml:space="preserve">Užitečné rady, díky kterým si doma vybílíte bez stresu, najdete </w:t>
      </w:r>
      <w:hyperlink r:id="rId8" w:history="1">
        <w:r w:rsidRPr="000F1C1A">
          <w:rPr>
            <w:rStyle w:val="Hypertextovodkaz"/>
            <w:rFonts w:cstheme="minorHAnsi"/>
          </w:rPr>
          <w:t>ZDE</w:t>
        </w:r>
      </w:hyperlink>
      <w:r w:rsidRPr="000F1C1A">
        <w:rPr>
          <w:rFonts w:cstheme="minorHAnsi"/>
        </w:rPr>
        <w:t>.</w:t>
      </w:r>
    </w:p>
    <w:p w14:paraId="289A70BE" w14:textId="65A7150E" w:rsidR="00873267" w:rsidRDefault="00873267" w:rsidP="005D1211">
      <w:pPr>
        <w:spacing w:after="0" w:line="240" w:lineRule="auto"/>
        <w:jc w:val="both"/>
        <w:rPr>
          <w:rFonts w:cstheme="minorHAnsi"/>
        </w:rPr>
      </w:pPr>
    </w:p>
    <w:p w14:paraId="3A399ADA" w14:textId="554A3FFC" w:rsidR="000F1C1A" w:rsidRDefault="006A3A49" w:rsidP="00873267">
      <w:pPr>
        <w:pStyle w:val="Textkomente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D302AFE" wp14:editId="73503547">
            <wp:simplePos x="0" y="0"/>
            <wp:positionH relativeFrom="margin">
              <wp:posOffset>1694180</wp:posOffset>
            </wp:positionH>
            <wp:positionV relativeFrom="margin">
              <wp:posOffset>7370445</wp:posOffset>
            </wp:positionV>
            <wp:extent cx="3024848" cy="2160000"/>
            <wp:effectExtent l="0" t="0" r="444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11908"/>
                    <a:stretch/>
                  </pic:blipFill>
                  <pic:spPr bwMode="auto">
                    <a:xfrm>
                      <a:off x="0" y="0"/>
                      <a:ext cx="302484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2BA04" w14:textId="5D670C28" w:rsidR="002D08E7" w:rsidRDefault="002D08E7" w:rsidP="004B6CC9">
      <w:pPr>
        <w:spacing w:after="0" w:line="240" w:lineRule="auto"/>
        <w:jc w:val="both"/>
        <w:rPr>
          <w:rFonts w:cstheme="minorHAnsi"/>
        </w:rPr>
      </w:pPr>
    </w:p>
    <w:p w14:paraId="4871D075" w14:textId="10A325BD" w:rsidR="002D08E7" w:rsidRDefault="002D08E7" w:rsidP="004B6CC9">
      <w:pPr>
        <w:spacing w:after="0" w:line="240" w:lineRule="auto"/>
        <w:jc w:val="both"/>
        <w:rPr>
          <w:rFonts w:cstheme="minorHAnsi"/>
        </w:rPr>
      </w:pPr>
    </w:p>
    <w:p w14:paraId="767F728D" w14:textId="14725211" w:rsidR="004B6CC9" w:rsidRDefault="004B6CC9" w:rsidP="004B6CC9">
      <w:pPr>
        <w:spacing w:after="0" w:line="240" w:lineRule="auto"/>
        <w:jc w:val="both"/>
        <w:rPr>
          <w:rFonts w:cstheme="minorHAnsi"/>
        </w:rPr>
      </w:pPr>
    </w:p>
    <w:p w14:paraId="4838AAA8" w14:textId="37F1AA28" w:rsidR="00753AAB" w:rsidRPr="00753AAB" w:rsidRDefault="00753AAB" w:rsidP="00753AAB">
      <w:pPr>
        <w:spacing w:after="0" w:line="240" w:lineRule="auto"/>
        <w:jc w:val="both"/>
        <w:rPr>
          <w:rFonts w:cstheme="minorHAnsi"/>
        </w:rPr>
      </w:pPr>
      <w:r w:rsidRPr="00753AAB">
        <w:rPr>
          <w:rFonts w:cstheme="minorHAnsi"/>
        </w:rPr>
        <w:t xml:space="preserve"> </w:t>
      </w:r>
    </w:p>
    <w:p w14:paraId="0382EDF4" w14:textId="789AD3DC" w:rsidR="00E44224" w:rsidRPr="006068E1" w:rsidRDefault="00E44224" w:rsidP="00753AAB">
      <w:pPr>
        <w:spacing w:after="0" w:line="240" w:lineRule="auto"/>
        <w:jc w:val="both"/>
        <w:rPr>
          <w:rFonts w:cstheme="minorHAnsi"/>
        </w:rPr>
      </w:pPr>
    </w:p>
    <w:p w14:paraId="40322CB3" w14:textId="7408AED2" w:rsidR="00753AAB" w:rsidRDefault="00753AAB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D3F58B8" w14:textId="61B2932E" w:rsidR="007574F5" w:rsidRDefault="007574F5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EF0433A" w14:textId="77777777" w:rsidR="0046628B" w:rsidRDefault="0046628B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433AF02A" w:rsidR="001313BD" w:rsidRPr="006068E1" w:rsidRDefault="000A5BCB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3850D9C4" w:rsidR="001313BD" w:rsidRPr="006068E1" w:rsidRDefault="001313BD" w:rsidP="00753AAB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77777777" w:rsidR="00A7060A" w:rsidRPr="006068E1" w:rsidRDefault="00A7060A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3DB94872" w14:textId="77777777" w:rsidR="00A7060A" w:rsidRPr="006068E1" w:rsidRDefault="00A7060A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00278BE0" w14:textId="384AB4E1" w:rsidR="00DF7D19" w:rsidRPr="002C031D" w:rsidRDefault="000A5BCB" w:rsidP="00DF7D19">
      <w:r w:rsidRPr="006068E1">
        <w:rPr>
          <w:rFonts w:ascii="Calibri" w:hAnsi="Calibri" w:cs="Calibri"/>
          <w:szCs w:val="24"/>
        </w:rPr>
        <w:t xml:space="preserve">Podrobnější informace získáte na </w:t>
      </w:r>
      <w:hyperlink r:id="rId10" w:history="1">
        <w:r w:rsidR="00E37B0F" w:rsidRPr="006068E1">
          <w:rPr>
            <w:rStyle w:val="Hypertextovodkaz"/>
            <w:rFonts w:ascii="Calibri" w:hAnsi="Calibri" w:cs="Calibri"/>
            <w:color w:val="auto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Cs w:val="24"/>
        </w:rPr>
        <w:t xml:space="preserve">, </w:t>
      </w:r>
      <w:hyperlink r:id="rId11" w:history="1">
        <w:r w:rsidR="00E37B0F" w:rsidRPr="006068E1">
          <w:rPr>
            <w:rStyle w:val="Hypertextovodkaz"/>
            <w:rFonts w:ascii="Calibri" w:hAnsi="Calibri" w:cs="Calibri"/>
            <w:color w:val="auto"/>
            <w:szCs w:val="24"/>
          </w:rPr>
          <w:t>www.ppg.com</w:t>
        </w:r>
      </w:hyperlink>
      <w:r w:rsidR="00DF7D19">
        <w:rPr>
          <w:rFonts w:ascii="Calibri" w:hAnsi="Calibri" w:cs="Calibri"/>
          <w:szCs w:val="24"/>
        </w:rPr>
        <w:t xml:space="preserve">, </w:t>
      </w:r>
      <w:r w:rsidRPr="006068E1">
        <w:rPr>
          <w:rFonts w:ascii="Calibri" w:hAnsi="Calibri" w:cs="Calibri"/>
          <w:szCs w:val="24"/>
        </w:rPr>
        <w:t>na Twitteru (@</w:t>
      </w:r>
      <w:proofErr w:type="spellStart"/>
      <w:r w:rsidRPr="006068E1">
        <w:rPr>
          <w:rFonts w:ascii="Calibri" w:hAnsi="Calibri" w:cs="Calibri"/>
          <w:szCs w:val="24"/>
        </w:rPr>
        <w:t>PPGIndustries</w:t>
      </w:r>
      <w:proofErr w:type="spellEnd"/>
      <w:r w:rsidRPr="006068E1">
        <w:rPr>
          <w:rFonts w:ascii="Calibri" w:hAnsi="Calibri" w:cs="Calibri"/>
          <w:szCs w:val="24"/>
        </w:rPr>
        <w:t>)</w:t>
      </w:r>
      <w:r w:rsidR="00DF7D19">
        <w:rPr>
          <w:rFonts w:ascii="Calibri" w:hAnsi="Calibri" w:cs="Calibri"/>
          <w:szCs w:val="24"/>
        </w:rPr>
        <w:t xml:space="preserve"> nebo Facebook Primalex ČR </w:t>
      </w:r>
      <w:hyperlink r:id="rId12" w:history="1">
        <w:r w:rsidR="00DF7D19" w:rsidRPr="00010EC3">
          <w:rPr>
            <w:rStyle w:val="Hypertextovodkaz"/>
          </w:rPr>
          <w:t>www.facebook.com/primalexcz/</w:t>
        </w:r>
      </w:hyperlink>
      <w:r w:rsidR="00DF7D19">
        <w:t>.</w:t>
      </w:r>
    </w:p>
    <w:p w14:paraId="1791BE4F" w14:textId="03E19541" w:rsidR="00646C08" w:rsidRPr="006068E1" w:rsidRDefault="00646C08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563407B6" w14:textId="29D6A7C3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44BEBF52" w:rsidR="006B5CA9" w:rsidRPr="006068E1" w:rsidRDefault="006B5CA9" w:rsidP="00DF7D19">
      <w:pPr>
        <w:pStyle w:val="Bezmezer"/>
      </w:pPr>
      <w:r w:rsidRPr="006068E1">
        <w:rPr>
          <w:b/>
        </w:rPr>
        <w:t>Petr</w:t>
      </w:r>
      <w:r w:rsidR="00DF7D19">
        <w:rPr>
          <w:b/>
        </w:rPr>
        <w:t xml:space="preserve">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753AAB">
      <w:pPr>
        <w:pStyle w:val="Bezmezer"/>
        <w:jc w:val="both"/>
      </w:pPr>
      <w:r w:rsidRPr="006068E1">
        <w:t>Brand Marketing Manager</w:t>
      </w:r>
    </w:p>
    <w:p w14:paraId="56A4BD16" w14:textId="77777777" w:rsidR="006B5CA9" w:rsidRPr="006068E1" w:rsidRDefault="006B5CA9" w:rsidP="00753AAB">
      <w:pPr>
        <w:pStyle w:val="Bezmezer"/>
        <w:jc w:val="both"/>
      </w:pPr>
      <w:r w:rsidRPr="006068E1">
        <w:t>Tel.: +420 222 333 717</w:t>
      </w:r>
    </w:p>
    <w:p w14:paraId="08F6D428" w14:textId="77777777" w:rsidR="006B5CA9" w:rsidRPr="006068E1" w:rsidRDefault="006B5CA9" w:rsidP="00753AAB">
      <w:pPr>
        <w:pStyle w:val="Bezmezer"/>
        <w:jc w:val="both"/>
      </w:pPr>
      <w:r w:rsidRPr="006068E1">
        <w:t>Mob.: +420 737 285 977</w:t>
      </w:r>
    </w:p>
    <w:p w14:paraId="0035A9DF" w14:textId="5DF919B8" w:rsidR="006B5CA9" w:rsidRDefault="006B5CA9" w:rsidP="00753AAB">
      <w:pPr>
        <w:pStyle w:val="Bezmezer"/>
        <w:jc w:val="both"/>
        <w:rPr>
          <w:rStyle w:val="Hypertextovodkaz"/>
          <w:rFonts w:ascii="Calibri" w:hAnsi="Calibri" w:cs="Arial"/>
          <w:bCs/>
          <w:color w:val="auto"/>
        </w:rPr>
      </w:pPr>
      <w:r w:rsidRPr="006068E1">
        <w:rPr>
          <w:rFonts w:eastAsia="Times New Roman"/>
          <w:lang w:eastAsia="cs-CZ"/>
        </w:rPr>
        <w:t>E-mail:</w:t>
      </w:r>
      <w:r w:rsidRPr="00D67C2A">
        <w:rPr>
          <w:rStyle w:val="Hypertextovodkaz"/>
          <w:rFonts w:ascii="Calibri" w:hAnsi="Calibri" w:cs="Arial"/>
          <w:bCs/>
          <w:color w:val="auto"/>
          <w:u w:val="none"/>
        </w:rPr>
        <w:t xml:space="preserve"> </w:t>
      </w:r>
      <w:hyperlink r:id="rId13" w:history="1">
        <w:r w:rsidR="00DF7D19" w:rsidRPr="00010EC3">
          <w:rPr>
            <w:rStyle w:val="Hypertextovodkaz"/>
            <w:rFonts w:ascii="Calibri" w:hAnsi="Calibri" w:cs="Arial"/>
            <w:bCs/>
          </w:rPr>
          <w:t>petr.kavalir@ppg.com</w:t>
        </w:r>
      </w:hyperlink>
    </w:p>
    <w:p w14:paraId="20FC574F" w14:textId="77777777" w:rsidR="00E37B0F" w:rsidRPr="006068E1" w:rsidRDefault="00E37B0F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53464173" w14:textId="109CD533" w:rsidR="00DF7D19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14" w:history="1">
        <w:r w:rsidR="00DF7D19" w:rsidRPr="00010EC3">
          <w:rPr>
            <w:rStyle w:val="Hypertextovodkaz"/>
            <w:rFonts w:ascii="Calibri" w:hAnsi="Calibri" w:cs="Calibri"/>
            <w:sz w:val="22"/>
            <w:szCs w:val="22"/>
          </w:rPr>
          <w:t>lucie@doblogoo.cz</w:t>
        </w:r>
      </w:hyperlink>
    </w:p>
    <w:sectPr w:rsidR="00DF7D19" w:rsidRPr="006068E1" w:rsidSect="000452C2">
      <w:headerReference w:type="default" r:id="rId1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1C25" w14:textId="77777777" w:rsidR="008753FF" w:rsidRDefault="008753FF" w:rsidP="000A5BCB">
      <w:pPr>
        <w:spacing w:after="0" w:line="240" w:lineRule="auto"/>
      </w:pPr>
      <w:r>
        <w:separator/>
      </w:r>
    </w:p>
  </w:endnote>
  <w:endnote w:type="continuationSeparator" w:id="0">
    <w:p w14:paraId="193AC536" w14:textId="77777777" w:rsidR="008753FF" w:rsidRDefault="008753FF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4619" w14:textId="77777777" w:rsidR="008753FF" w:rsidRDefault="008753FF" w:rsidP="000A5BCB">
      <w:pPr>
        <w:spacing w:after="0" w:line="240" w:lineRule="auto"/>
      </w:pPr>
      <w:r>
        <w:separator/>
      </w:r>
    </w:p>
  </w:footnote>
  <w:footnote w:type="continuationSeparator" w:id="0">
    <w:p w14:paraId="20FA7323" w14:textId="77777777" w:rsidR="008753FF" w:rsidRDefault="008753FF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3E08737F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>TISKOV</w:t>
    </w:r>
    <w:r w:rsidR="00753AAB">
      <w:t>A</w:t>
    </w:r>
    <w:r w:rsidR="00114059">
      <w:t xml:space="preserve"> </w:t>
    </w:r>
    <w:r w:rsidR="005B7443">
      <w:t>ZPRÁV</w:t>
    </w:r>
    <w:r w:rsidR="00753AAB">
      <w:t>A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2576"/>
    <w:rsid w:val="00010B99"/>
    <w:rsid w:val="00014E28"/>
    <w:rsid w:val="00020196"/>
    <w:rsid w:val="00020358"/>
    <w:rsid w:val="00036C6D"/>
    <w:rsid w:val="000452C2"/>
    <w:rsid w:val="0005364A"/>
    <w:rsid w:val="000638A1"/>
    <w:rsid w:val="00065CC8"/>
    <w:rsid w:val="00071F87"/>
    <w:rsid w:val="00073C5F"/>
    <w:rsid w:val="000830A5"/>
    <w:rsid w:val="00084D3E"/>
    <w:rsid w:val="00091791"/>
    <w:rsid w:val="000A3165"/>
    <w:rsid w:val="000A5BCB"/>
    <w:rsid w:val="000B0053"/>
    <w:rsid w:val="000C33FF"/>
    <w:rsid w:val="000C68AF"/>
    <w:rsid w:val="000F1C1A"/>
    <w:rsid w:val="0011340C"/>
    <w:rsid w:val="00114059"/>
    <w:rsid w:val="00116D16"/>
    <w:rsid w:val="001313BD"/>
    <w:rsid w:val="00134FF5"/>
    <w:rsid w:val="00135F96"/>
    <w:rsid w:val="00177817"/>
    <w:rsid w:val="001A458E"/>
    <w:rsid w:val="001B48D5"/>
    <w:rsid w:val="001E53D7"/>
    <w:rsid w:val="001E79B3"/>
    <w:rsid w:val="00207AE9"/>
    <w:rsid w:val="00210D57"/>
    <w:rsid w:val="00213B7C"/>
    <w:rsid w:val="00233BB8"/>
    <w:rsid w:val="002348DF"/>
    <w:rsid w:val="002370CE"/>
    <w:rsid w:val="00243FAD"/>
    <w:rsid w:val="00244CF8"/>
    <w:rsid w:val="002452D2"/>
    <w:rsid w:val="00275F27"/>
    <w:rsid w:val="002761C9"/>
    <w:rsid w:val="00282165"/>
    <w:rsid w:val="00286140"/>
    <w:rsid w:val="00292D6D"/>
    <w:rsid w:val="002957A0"/>
    <w:rsid w:val="002B1A37"/>
    <w:rsid w:val="002D08E7"/>
    <w:rsid w:val="002E249C"/>
    <w:rsid w:val="002E4F5E"/>
    <w:rsid w:val="002E6397"/>
    <w:rsid w:val="002F25DC"/>
    <w:rsid w:val="002F41F0"/>
    <w:rsid w:val="002F699A"/>
    <w:rsid w:val="003138EE"/>
    <w:rsid w:val="00327A27"/>
    <w:rsid w:val="00327F40"/>
    <w:rsid w:val="00331285"/>
    <w:rsid w:val="00353DDB"/>
    <w:rsid w:val="0035455F"/>
    <w:rsid w:val="00375354"/>
    <w:rsid w:val="0038465C"/>
    <w:rsid w:val="00385479"/>
    <w:rsid w:val="00387179"/>
    <w:rsid w:val="0039105C"/>
    <w:rsid w:val="00391258"/>
    <w:rsid w:val="003A2B33"/>
    <w:rsid w:val="003A6430"/>
    <w:rsid w:val="003B1FC3"/>
    <w:rsid w:val="003B5552"/>
    <w:rsid w:val="003C6D9D"/>
    <w:rsid w:val="003E4454"/>
    <w:rsid w:val="00411F39"/>
    <w:rsid w:val="00415182"/>
    <w:rsid w:val="004315AC"/>
    <w:rsid w:val="004513F1"/>
    <w:rsid w:val="00452428"/>
    <w:rsid w:val="00452EB7"/>
    <w:rsid w:val="00455478"/>
    <w:rsid w:val="0046575C"/>
    <w:rsid w:val="0046628B"/>
    <w:rsid w:val="0047027C"/>
    <w:rsid w:val="00475FB9"/>
    <w:rsid w:val="0047781D"/>
    <w:rsid w:val="004834CE"/>
    <w:rsid w:val="0048687A"/>
    <w:rsid w:val="00494E43"/>
    <w:rsid w:val="004A24D4"/>
    <w:rsid w:val="004A4418"/>
    <w:rsid w:val="004A4551"/>
    <w:rsid w:val="004A4A09"/>
    <w:rsid w:val="004B6CC9"/>
    <w:rsid w:val="004B746C"/>
    <w:rsid w:val="004C11F4"/>
    <w:rsid w:val="004C5613"/>
    <w:rsid w:val="004D6C9A"/>
    <w:rsid w:val="004D78BF"/>
    <w:rsid w:val="004E2413"/>
    <w:rsid w:val="004F6B74"/>
    <w:rsid w:val="00541228"/>
    <w:rsid w:val="00551CCE"/>
    <w:rsid w:val="00555F60"/>
    <w:rsid w:val="00557FC7"/>
    <w:rsid w:val="0056000B"/>
    <w:rsid w:val="005676F4"/>
    <w:rsid w:val="0057337E"/>
    <w:rsid w:val="00575695"/>
    <w:rsid w:val="00575E1E"/>
    <w:rsid w:val="005967C3"/>
    <w:rsid w:val="00596F4C"/>
    <w:rsid w:val="005B7443"/>
    <w:rsid w:val="005B7E55"/>
    <w:rsid w:val="005D1211"/>
    <w:rsid w:val="005D5AB1"/>
    <w:rsid w:val="005E04F1"/>
    <w:rsid w:val="005E2515"/>
    <w:rsid w:val="00600A3B"/>
    <w:rsid w:val="006015D4"/>
    <w:rsid w:val="006068E1"/>
    <w:rsid w:val="00623300"/>
    <w:rsid w:val="00631841"/>
    <w:rsid w:val="006335D7"/>
    <w:rsid w:val="0064123D"/>
    <w:rsid w:val="00645BC0"/>
    <w:rsid w:val="00646C08"/>
    <w:rsid w:val="0066015F"/>
    <w:rsid w:val="0066132B"/>
    <w:rsid w:val="006729A8"/>
    <w:rsid w:val="0067636A"/>
    <w:rsid w:val="00686CD4"/>
    <w:rsid w:val="006A343E"/>
    <w:rsid w:val="006A3A49"/>
    <w:rsid w:val="006A5E12"/>
    <w:rsid w:val="006A68EF"/>
    <w:rsid w:val="006B23E1"/>
    <w:rsid w:val="006B3DA5"/>
    <w:rsid w:val="006B5CA9"/>
    <w:rsid w:val="006D0AE4"/>
    <w:rsid w:val="006D3C60"/>
    <w:rsid w:val="006E3FCE"/>
    <w:rsid w:val="006E6EE5"/>
    <w:rsid w:val="006F2BB8"/>
    <w:rsid w:val="00701E76"/>
    <w:rsid w:val="0070414F"/>
    <w:rsid w:val="007055EF"/>
    <w:rsid w:val="00713FD0"/>
    <w:rsid w:val="0071551A"/>
    <w:rsid w:val="0073116E"/>
    <w:rsid w:val="0073140A"/>
    <w:rsid w:val="0074107A"/>
    <w:rsid w:val="007467EE"/>
    <w:rsid w:val="00746B23"/>
    <w:rsid w:val="00750BAD"/>
    <w:rsid w:val="00753AAB"/>
    <w:rsid w:val="00754FAB"/>
    <w:rsid w:val="00757228"/>
    <w:rsid w:val="007574F5"/>
    <w:rsid w:val="00761366"/>
    <w:rsid w:val="00763B29"/>
    <w:rsid w:val="00775C9C"/>
    <w:rsid w:val="0078285F"/>
    <w:rsid w:val="007937E3"/>
    <w:rsid w:val="007A1C27"/>
    <w:rsid w:val="007D3CCB"/>
    <w:rsid w:val="0081002E"/>
    <w:rsid w:val="00814B96"/>
    <w:rsid w:val="0081639C"/>
    <w:rsid w:val="008174E3"/>
    <w:rsid w:val="008261A8"/>
    <w:rsid w:val="00840BDA"/>
    <w:rsid w:val="00853C6D"/>
    <w:rsid w:val="00873267"/>
    <w:rsid w:val="008753FF"/>
    <w:rsid w:val="0089284E"/>
    <w:rsid w:val="00892C00"/>
    <w:rsid w:val="00893E7D"/>
    <w:rsid w:val="008A01A0"/>
    <w:rsid w:val="008A11D3"/>
    <w:rsid w:val="008A3072"/>
    <w:rsid w:val="008C79CB"/>
    <w:rsid w:val="008D10CC"/>
    <w:rsid w:val="008D5381"/>
    <w:rsid w:val="008E0D6A"/>
    <w:rsid w:val="008E7C17"/>
    <w:rsid w:val="008F5DB7"/>
    <w:rsid w:val="008F7D8E"/>
    <w:rsid w:val="00900D21"/>
    <w:rsid w:val="0091499D"/>
    <w:rsid w:val="00935E0F"/>
    <w:rsid w:val="009749B4"/>
    <w:rsid w:val="00981241"/>
    <w:rsid w:val="009C2AB7"/>
    <w:rsid w:val="009C4BA4"/>
    <w:rsid w:val="009C6205"/>
    <w:rsid w:val="009E1F7E"/>
    <w:rsid w:val="009E35F6"/>
    <w:rsid w:val="009E3D1C"/>
    <w:rsid w:val="00A00D7D"/>
    <w:rsid w:val="00A30678"/>
    <w:rsid w:val="00A368F2"/>
    <w:rsid w:val="00A54098"/>
    <w:rsid w:val="00A6216E"/>
    <w:rsid w:val="00A6668B"/>
    <w:rsid w:val="00A7060A"/>
    <w:rsid w:val="00A70D51"/>
    <w:rsid w:val="00A71D45"/>
    <w:rsid w:val="00A80BB5"/>
    <w:rsid w:val="00AA2234"/>
    <w:rsid w:val="00AA7B56"/>
    <w:rsid w:val="00AC7459"/>
    <w:rsid w:val="00AD0099"/>
    <w:rsid w:val="00AD41B5"/>
    <w:rsid w:val="00AE2ED0"/>
    <w:rsid w:val="00AF337A"/>
    <w:rsid w:val="00AF5F3C"/>
    <w:rsid w:val="00AF6A1E"/>
    <w:rsid w:val="00AF6B4D"/>
    <w:rsid w:val="00B12B39"/>
    <w:rsid w:val="00B14399"/>
    <w:rsid w:val="00B17EDB"/>
    <w:rsid w:val="00B25C81"/>
    <w:rsid w:val="00B26869"/>
    <w:rsid w:val="00B34B19"/>
    <w:rsid w:val="00B35845"/>
    <w:rsid w:val="00B46E6A"/>
    <w:rsid w:val="00B52A79"/>
    <w:rsid w:val="00B53EB0"/>
    <w:rsid w:val="00B60864"/>
    <w:rsid w:val="00B74AE0"/>
    <w:rsid w:val="00BA1DF2"/>
    <w:rsid w:val="00BA3B29"/>
    <w:rsid w:val="00BC6293"/>
    <w:rsid w:val="00BE496D"/>
    <w:rsid w:val="00C11726"/>
    <w:rsid w:val="00C21366"/>
    <w:rsid w:val="00C22465"/>
    <w:rsid w:val="00C22533"/>
    <w:rsid w:val="00C241F0"/>
    <w:rsid w:val="00C3467B"/>
    <w:rsid w:val="00C40810"/>
    <w:rsid w:val="00C40AC8"/>
    <w:rsid w:val="00C41599"/>
    <w:rsid w:val="00C500A9"/>
    <w:rsid w:val="00C66271"/>
    <w:rsid w:val="00C6644E"/>
    <w:rsid w:val="00C7091C"/>
    <w:rsid w:val="00C74F00"/>
    <w:rsid w:val="00C7669B"/>
    <w:rsid w:val="00C806FB"/>
    <w:rsid w:val="00C94C9C"/>
    <w:rsid w:val="00CA2556"/>
    <w:rsid w:val="00CD1AB8"/>
    <w:rsid w:val="00CE2CB2"/>
    <w:rsid w:val="00CF2A76"/>
    <w:rsid w:val="00CF7EA6"/>
    <w:rsid w:val="00D07B30"/>
    <w:rsid w:val="00D130FF"/>
    <w:rsid w:val="00D1391C"/>
    <w:rsid w:val="00D27D2A"/>
    <w:rsid w:val="00D42347"/>
    <w:rsid w:val="00D447AA"/>
    <w:rsid w:val="00D51C0B"/>
    <w:rsid w:val="00D51F1A"/>
    <w:rsid w:val="00D61FF3"/>
    <w:rsid w:val="00D63392"/>
    <w:rsid w:val="00D67C2A"/>
    <w:rsid w:val="00D80398"/>
    <w:rsid w:val="00D9199C"/>
    <w:rsid w:val="00DA28A5"/>
    <w:rsid w:val="00DA4EBE"/>
    <w:rsid w:val="00DA5D3C"/>
    <w:rsid w:val="00DC033E"/>
    <w:rsid w:val="00DD0CDF"/>
    <w:rsid w:val="00DD4DCC"/>
    <w:rsid w:val="00DD636A"/>
    <w:rsid w:val="00DD6C77"/>
    <w:rsid w:val="00DE4E3F"/>
    <w:rsid w:val="00DE77D7"/>
    <w:rsid w:val="00DF7D19"/>
    <w:rsid w:val="00E21E65"/>
    <w:rsid w:val="00E27C6C"/>
    <w:rsid w:val="00E30C76"/>
    <w:rsid w:val="00E3251D"/>
    <w:rsid w:val="00E348C4"/>
    <w:rsid w:val="00E37B0F"/>
    <w:rsid w:val="00E44224"/>
    <w:rsid w:val="00E52000"/>
    <w:rsid w:val="00E66ABE"/>
    <w:rsid w:val="00E76406"/>
    <w:rsid w:val="00E909BF"/>
    <w:rsid w:val="00E95709"/>
    <w:rsid w:val="00EA1280"/>
    <w:rsid w:val="00EB1538"/>
    <w:rsid w:val="00EC6E1D"/>
    <w:rsid w:val="00ED3B75"/>
    <w:rsid w:val="00ED3F49"/>
    <w:rsid w:val="00EE28C7"/>
    <w:rsid w:val="00EE3F38"/>
    <w:rsid w:val="00EE4311"/>
    <w:rsid w:val="00F057C6"/>
    <w:rsid w:val="00F2157B"/>
    <w:rsid w:val="00F662E2"/>
    <w:rsid w:val="00F769E5"/>
    <w:rsid w:val="00F80A3D"/>
    <w:rsid w:val="00F90D15"/>
    <w:rsid w:val="00F977E9"/>
    <w:rsid w:val="00FA5246"/>
    <w:rsid w:val="00FA7D6A"/>
    <w:rsid w:val="00FB3726"/>
    <w:rsid w:val="00FB3B52"/>
    <w:rsid w:val="00FC41CA"/>
    <w:rsid w:val="00FE1299"/>
    <w:rsid w:val="00FE50F8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F7D19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809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7103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5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681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4867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doblogoo.cz/velka-zmena-s-malym-rozpoctem---jak-vybilit-snadno-rychle-a-bez-stresu" TargetMode="External"/><Relationship Id="rId13" Type="http://schemas.openxmlformats.org/officeDocument/2006/relationships/hyperlink" Target="mailto:petr.kavalir@pp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rimalex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imale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ucie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E05F-9F81-4167-B810-3DE46F08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5</cp:revision>
  <cp:lastPrinted>2018-01-18T12:02:00Z</cp:lastPrinted>
  <dcterms:created xsi:type="dcterms:W3CDTF">2018-07-10T15:02:00Z</dcterms:created>
  <dcterms:modified xsi:type="dcterms:W3CDTF">2018-07-11T09:46:00Z</dcterms:modified>
</cp:coreProperties>
</file>