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8A11" w14:textId="585DA775" w:rsidR="0005364A" w:rsidRDefault="0005364A" w:rsidP="00555EDE">
      <w:pPr>
        <w:jc w:val="both"/>
      </w:pPr>
    </w:p>
    <w:p w14:paraId="11D4C156" w14:textId="77777777" w:rsidR="00E77D83" w:rsidRDefault="00E77D83" w:rsidP="00555EDE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7E0B110" w14:textId="71AC5703" w:rsidR="00E348C4" w:rsidRDefault="00555EDE" w:rsidP="00555EDE">
      <w:pPr>
        <w:jc w:val="both"/>
        <w:rPr>
          <w:rFonts w:ascii="Calibri" w:hAnsi="Calibri"/>
          <w:b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Žádný učený z nebe nespadl: Tipy, jak ochránit zahradní </w:t>
      </w:r>
      <w:r w:rsidR="007E21D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domek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 w:rsidR="007E21D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/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 přitom se vyvarovat největších chyb</w:t>
      </w:r>
    </w:p>
    <w:p w14:paraId="39099F0F" w14:textId="3237F49B" w:rsidR="00BC6293" w:rsidRDefault="00020196" w:rsidP="00555EDE">
      <w:pPr>
        <w:spacing w:after="0" w:line="240" w:lineRule="auto"/>
        <w:jc w:val="both"/>
        <w:rPr>
          <w:b/>
        </w:rPr>
      </w:pPr>
      <w:r w:rsidRPr="00981241">
        <w:rPr>
          <w:rFonts w:ascii="Calibri" w:hAnsi="Calibri"/>
          <w:b/>
        </w:rPr>
        <w:t xml:space="preserve">Praha, </w:t>
      </w:r>
      <w:r w:rsidR="00DD4E88">
        <w:rPr>
          <w:rFonts w:ascii="Calibri" w:hAnsi="Calibri"/>
          <w:b/>
        </w:rPr>
        <w:t>14</w:t>
      </w:r>
      <w:r w:rsidR="00555EDE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="007E01FF">
        <w:rPr>
          <w:rFonts w:ascii="Calibri" w:hAnsi="Calibri"/>
          <w:b/>
        </w:rPr>
        <w:t>května</w:t>
      </w:r>
      <w:r w:rsidRPr="00981241">
        <w:rPr>
          <w:rFonts w:ascii="Calibri" w:hAnsi="Calibri"/>
          <w:b/>
        </w:rPr>
        <w:t xml:space="preserve"> </w:t>
      </w:r>
      <w:proofErr w:type="gramStart"/>
      <w:r w:rsidR="00555EDE" w:rsidRPr="00981241">
        <w:rPr>
          <w:rFonts w:ascii="Calibri" w:hAnsi="Calibri"/>
          <w:b/>
        </w:rPr>
        <w:t>201</w:t>
      </w:r>
      <w:r w:rsidR="00555EDE">
        <w:rPr>
          <w:rFonts w:ascii="Calibri" w:hAnsi="Calibri"/>
          <w:b/>
        </w:rPr>
        <w:t>8</w:t>
      </w:r>
      <w:r w:rsidR="00B403BD">
        <w:rPr>
          <w:rFonts w:ascii="Calibri" w:hAnsi="Calibri"/>
          <w:b/>
        </w:rPr>
        <w:t xml:space="preserve"> </w:t>
      </w:r>
      <w:r w:rsidR="00555EDE">
        <w:rPr>
          <w:rFonts w:ascii="Calibri" w:hAnsi="Calibri"/>
          <w:b/>
        </w:rPr>
        <w:t>–</w:t>
      </w:r>
      <w:r w:rsidR="00B403BD">
        <w:rPr>
          <w:rFonts w:ascii="Calibri" w:hAnsi="Calibri"/>
          <w:b/>
        </w:rPr>
        <w:t xml:space="preserve"> </w:t>
      </w:r>
      <w:r w:rsidR="00555EDE">
        <w:rPr>
          <w:rFonts w:ascii="Calibri" w:hAnsi="Calibri"/>
          <w:b/>
        </w:rPr>
        <w:t>V</w:t>
      </w:r>
      <w:proofErr w:type="gramEnd"/>
      <w:r w:rsidR="00555EDE" w:rsidRPr="00555EDE">
        <w:rPr>
          <w:rFonts w:ascii="Calibri" w:hAnsi="Calibri"/>
          <w:b/>
        </w:rPr>
        <w:t xml:space="preserve"> krásném</w:t>
      </w:r>
      <w:r w:rsidR="00555EDE">
        <w:rPr>
          <w:rFonts w:ascii="Calibri" w:hAnsi="Calibri"/>
          <w:b/>
        </w:rPr>
        <w:t xml:space="preserve"> dřevěném</w:t>
      </w:r>
      <w:r w:rsidR="00555EDE" w:rsidRPr="00555EDE">
        <w:rPr>
          <w:rFonts w:ascii="Calibri" w:hAnsi="Calibri"/>
          <w:b/>
        </w:rPr>
        <w:t xml:space="preserve"> zahradním domku může spokojeně relaxovat leckdo –</w:t>
      </w:r>
      <w:r w:rsidR="004C2317">
        <w:rPr>
          <w:rFonts w:ascii="Calibri" w:hAnsi="Calibri"/>
          <w:b/>
        </w:rPr>
        <w:t xml:space="preserve"> </w:t>
      </w:r>
      <w:r w:rsidR="00555EDE" w:rsidRPr="00555EDE">
        <w:rPr>
          <w:rFonts w:ascii="Calibri" w:hAnsi="Calibri"/>
          <w:b/>
        </w:rPr>
        <w:t xml:space="preserve">rodina o prázdninách, parta kamarádů o víkendu či hromada dětí na táboře. Existují však nájemníci, kteří v dřevěných stavbách nejsou </w:t>
      </w:r>
      <w:r w:rsidR="00555EDE">
        <w:rPr>
          <w:rFonts w:ascii="Calibri" w:hAnsi="Calibri"/>
          <w:b/>
        </w:rPr>
        <w:t xml:space="preserve">zcela </w:t>
      </w:r>
      <w:r w:rsidR="00555EDE" w:rsidRPr="00555EDE">
        <w:rPr>
          <w:rFonts w:ascii="Calibri" w:hAnsi="Calibri"/>
          <w:b/>
        </w:rPr>
        <w:t>vítán</w:t>
      </w:r>
      <w:r w:rsidR="00555EDE">
        <w:rPr>
          <w:rFonts w:ascii="Calibri" w:hAnsi="Calibri"/>
          <w:b/>
        </w:rPr>
        <w:t>i</w:t>
      </w:r>
      <w:r w:rsidR="00555EDE" w:rsidRPr="00555EDE">
        <w:rPr>
          <w:rFonts w:ascii="Calibri" w:hAnsi="Calibri"/>
          <w:b/>
        </w:rPr>
        <w:t>. Primalex LAZURA &amp; NAPOUŠTĚDLO 3v1 se postará, aby váš zahradní přístřešek nebyl plný dřevokazných organismů</w:t>
      </w:r>
      <w:r w:rsidR="00555EDE">
        <w:rPr>
          <w:rFonts w:ascii="Calibri" w:hAnsi="Calibri"/>
          <w:b/>
        </w:rPr>
        <w:t xml:space="preserve"> a dalších nezvaných hostů</w:t>
      </w:r>
      <w:r w:rsidR="000D14DA">
        <w:rPr>
          <w:rFonts w:ascii="Calibri" w:hAnsi="Calibri"/>
          <w:b/>
        </w:rPr>
        <w:t xml:space="preserve"> </w:t>
      </w:r>
      <w:r w:rsidR="007E21D2">
        <w:rPr>
          <w:rFonts w:ascii="Calibri" w:hAnsi="Calibri"/>
          <w:b/>
        </w:rPr>
        <w:t>a přitom vypadal stále jako nový</w:t>
      </w:r>
      <w:r w:rsidR="00555EDE" w:rsidRPr="00555EDE">
        <w:rPr>
          <w:rFonts w:ascii="Calibri" w:hAnsi="Calibri"/>
          <w:b/>
        </w:rPr>
        <w:t>. Jak se ale vyvarovat tě</w:t>
      </w:r>
      <w:r w:rsidR="00555EDE">
        <w:rPr>
          <w:rFonts w:ascii="Calibri" w:hAnsi="Calibri"/>
          <w:b/>
        </w:rPr>
        <w:t>ch</w:t>
      </w:r>
      <w:r w:rsidR="00555EDE" w:rsidRPr="00555EDE">
        <w:rPr>
          <w:rFonts w:ascii="Calibri" w:hAnsi="Calibri"/>
          <w:b/>
        </w:rPr>
        <w:t xml:space="preserve"> </w:t>
      </w:r>
      <w:r w:rsidR="00555EDE">
        <w:rPr>
          <w:rFonts w:ascii="Calibri" w:hAnsi="Calibri"/>
          <w:b/>
        </w:rPr>
        <w:t xml:space="preserve">největších chyb a mít krásný </w:t>
      </w:r>
      <w:r w:rsidR="00DD744D">
        <w:rPr>
          <w:rFonts w:ascii="Calibri" w:hAnsi="Calibri"/>
          <w:b/>
        </w:rPr>
        <w:t xml:space="preserve">dřevěný </w:t>
      </w:r>
      <w:r w:rsidR="00555EDE">
        <w:rPr>
          <w:rFonts w:ascii="Calibri" w:hAnsi="Calibri"/>
          <w:b/>
        </w:rPr>
        <w:t>domek po dlouhá léta?</w:t>
      </w:r>
    </w:p>
    <w:p w14:paraId="1686930C" w14:textId="6EA47F10" w:rsidR="00C40810" w:rsidRPr="00555EDE" w:rsidRDefault="00C40810" w:rsidP="00555EDE">
      <w:pPr>
        <w:spacing w:after="0" w:line="240" w:lineRule="auto"/>
        <w:jc w:val="both"/>
        <w:rPr>
          <w:b/>
        </w:rPr>
      </w:pPr>
    </w:p>
    <w:p w14:paraId="71025B53" w14:textId="079DFCCE" w:rsidR="00555EDE" w:rsidRDefault="00555EDE" w:rsidP="00555EDE">
      <w:pPr>
        <w:spacing w:after="0" w:line="240" w:lineRule="auto"/>
        <w:jc w:val="both"/>
      </w:pPr>
      <w:r>
        <w:t xml:space="preserve">Zamodrání dřeva, houby a dřevokazný hmyz jsou nebezpečná trojka, se kterou se dříve nebo později setká téměř každý majitel jakékoli dřevěné stavby. </w:t>
      </w:r>
      <w:r w:rsidR="007E21D2">
        <w:t xml:space="preserve">Pokud toužíte po krásném dřevě, je zcela na místě </w:t>
      </w:r>
      <w:r w:rsidR="007E01FF">
        <w:t xml:space="preserve">ho již </w:t>
      </w:r>
      <w:r w:rsidR="00DD744D">
        <w:t>při pořízení</w:t>
      </w:r>
      <w:r w:rsidR="007E01FF">
        <w:t xml:space="preserve"> správně ošetřit. </w:t>
      </w:r>
      <w:r w:rsidR="007E21D2">
        <w:t>Když svému</w:t>
      </w:r>
      <w:r>
        <w:t xml:space="preserve"> domku dopřejete kvalitní </w:t>
      </w:r>
      <w:r w:rsidR="007E01FF">
        <w:t xml:space="preserve">nátěr, který </w:t>
      </w:r>
      <w:r w:rsidR="00DD744D">
        <w:t xml:space="preserve">navíc </w:t>
      </w:r>
      <w:r w:rsidR="007E01FF">
        <w:t>dřevo ochrání</w:t>
      </w:r>
      <w:r>
        <w:t>, pravděpodobnost výskytu škůdců výrazně kle</w:t>
      </w:r>
      <w:r w:rsidR="007E21D2">
        <w:t>sne</w:t>
      </w:r>
      <w:r w:rsidR="007E01FF">
        <w:t xml:space="preserve">. </w:t>
      </w:r>
    </w:p>
    <w:p w14:paraId="36900821" w14:textId="77777777" w:rsidR="00555EDE" w:rsidRDefault="00555EDE" w:rsidP="00555EDE">
      <w:pPr>
        <w:spacing w:after="0" w:line="240" w:lineRule="auto"/>
        <w:jc w:val="both"/>
      </w:pPr>
    </w:p>
    <w:p w14:paraId="0BBA9C50" w14:textId="7CF389FB" w:rsidR="00555EDE" w:rsidRDefault="00555EDE" w:rsidP="008351C9">
      <w:pPr>
        <w:jc w:val="both"/>
      </w:pPr>
      <w:r>
        <w:t xml:space="preserve">Jestli se chystáte svému zahradnímu domku </w:t>
      </w:r>
      <w:r w:rsidR="007E01FF">
        <w:t>ochranu</w:t>
      </w:r>
      <w:r>
        <w:t xml:space="preserve"> dopřát, sáhněte po produktu Primalex </w:t>
      </w:r>
      <w:hyperlink r:id="rId8" w:history="1">
        <w:r w:rsidRPr="00555EDE">
          <w:rPr>
            <w:rStyle w:val="Hypertextovodkaz"/>
          </w:rPr>
          <w:t>LAZU</w:t>
        </w:r>
        <w:bookmarkStart w:id="0" w:name="_GoBack"/>
        <w:bookmarkEnd w:id="0"/>
        <w:r w:rsidRPr="00555EDE">
          <w:rPr>
            <w:rStyle w:val="Hypertextovodkaz"/>
          </w:rPr>
          <w:t>R</w:t>
        </w:r>
        <w:r w:rsidRPr="00555EDE">
          <w:rPr>
            <w:rStyle w:val="Hypertextovodkaz"/>
          </w:rPr>
          <w:t>A &amp; NAPOUŠTĚDLO 3v1</w:t>
        </w:r>
      </w:hyperlink>
      <w:r>
        <w:t xml:space="preserve">. </w:t>
      </w:r>
      <w:r w:rsidR="007E01FF">
        <w:t>Jak už</w:t>
      </w:r>
      <w:r w:rsidR="00DD744D">
        <w:t xml:space="preserve"> samotný</w:t>
      </w:r>
      <w:r w:rsidR="007E01FF">
        <w:t xml:space="preserve"> název </w:t>
      </w:r>
      <w:r w:rsidR="00FC2C00">
        <w:t>vy</w:t>
      </w:r>
      <w:r w:rsidR="007E01FF">
        <w:t>povídá, obsahuje v sobě napouštědlo, které pronikne do hloubky</w:t>
      </w:r>
      <w:r w:rsidR="00F23B81">
        <w:t xml:space="preserve"> dřeva</w:t>
      </w:r>
      <w:r w:rsidR="007E01FF">
        <w:t xml:space="preserve">, sjednotí jeho povrch a ochrání </w:t>
      </w:r>
      <w:r w:rsidR="00F23B81">
        <w:t>jej</w:t>
      </w:r>
      <w:r w:rsidR="007E01FF">
        <w:t xml:space="preserve"> před již zmíněnými škůdci. </w:t>
      </w:r>
      <w:r w:rsidR="005E3863">
        <w:t>L</w:t>
      </w:r>
      <w:r w:rsidR="007E01FF">
        <w:t>azura</w:t>
      </w:r>
      <w:r w:rsidR="005E3863">
        <w:t xml:space="preserve"> zároveň</w:t>
      </w:r>
      <w:r w:rsidR="007E01FF">
        <w:t xml:space="preserve"> zvýrazní kresbu dřeva a ochrání ho před UV zářením. Vybrat si můžete z barevné palety deseti přirozených odstínů dřeva. </w:t>
      </w:r>
    </w:p>
    <w:p w14:paraId="65A02783" w14:textId="6A53497D" w:rsidR="00555EDE" w:rsidRDefault="00DD4E88" w:rsidP="00555EDE">
      <w:pPr>
        <w:spacing w:after="0" w:line="240" w:lineRule="auto"/>
        <w:jc w:val="both"/>
      </w:pPr>
      <w:hyperlink r:id="rId9" w:history="1">
        <w:r w:rsidR="00F97E1B" w:rsidRPr="00555EDE">
          <w:rPr>
            <w:rStyle w:val="Hypertextovodkaz"/>
          </w:rPr>
          <w:t>LAZUR</w:t>
        </w:r>
        <w:r w:rsidR="00F97E1B">
          <w:rPr>
            <w:rStyle w:val="Hypertextovodkaz"/>
          </w:rPr>
          <w:t>U</w:t>
        </w:r>
        <w:r w:rsidR="00F97E1B" w:rsidRPr="00555EDE">
          <w:rPr>
            <w:rStyle w:val="Hypertextovodkaz"/>
          </w:rPr>
          <w:t xml:space="preserve"> &amp; NAPOUŠTĚDLO 3v1</w:t>
        </w:r>
      </w:hyperlink>
      <w:r w:rsidR="00F97E1B">
        <w:rPr>
          <w:rStyle w:val="Hypertextovodkaz"/>
          <w:u w:val="none"/>
        </w:rPr>
        <w:t xml:space="preserve"> </w:t>
      </w:r>
      <w:r w:rsidR="00F97E1B">
        <w:rPr>
          <w:rStyle w:val="Hypertextovodkaz"/>
          <w:color w:val="auto"/>
          <w:u w:val="none"/>
        </w:rPr>
        <w:t xml:space="preserve">lze aplikovat i na méně </w:t>
      </w:r>
      <w:r w:rsidR="00F97E1B">
        <w:t>vyschlé dřevo. Přirozený proces vysychání dřeva však nelze nijak urychlit, obecně se uvádí, že měkké dřevo o síle zhruba 2 cm vyschne za 1 rok, u tvrdého dřeva to trvá až 2 roky. Tenkovrstvá lazura se tak hodí i na ploty, pergoly, zahradní nábytek a domky</w:t>
      </w:r>
      <w:r w:rsidR="00884930">
        <w:t>, kdy p</w:t>
      </w:r>
      <w:r w:rsidR="00F97E1B">
        <w:t>ronikne to hloubky dřeva</w:t>
      </w:r>
      <w:r w:rsidR="00884930">
        <w:t>. J</w:t>
      </w:r>
      <w:r w:rsidR="00F97E1B">
        <w:t xml:space="preserve">ejí aplikace je </w:t>
      </w:r>
      <w:r w:rsidR="00884930">
        <w:t>navíc</w:t>
      </w:r>
      <w:r w:rsidR="00F97E1B">
        <w:t xml:space="preserve"> rychlá a snadná. V případě opakování nátěru není potřeba </w:t>
      </w:r>
      <w:r w:rsidR="0005483C">
        <w:t xml:space="preserve">ten </w:t>
      </w:r>
      <w:r w:rsidR="00F97E1B">
        <w:t xml:space="preserve">původní </w:t>
      </w:r>
      <w:r w:rsidR="00832378">
        <w:t xml:space="preserve">pracně odstraňovat. </w:t>
      </w:r>
    </w:p>
    <w:p w14:paraId="183729C3" w14:textId="77777777" w:rsidR="00832378" w:rsidRDefault="00832378" w:rsidP="00555EDE">
      <w:pPr>
        <w:spacing w:after="0" w:line="240" w:lineRule="auto"/>
        <w:jc w:val="both"/>
      </w:pPr>
    </w:p>
    <w:p w14:paraId="10AD4BA0" w14:textId="65C5CCC7" w:rsidR="008351C9" w:rsidRDefault="00555EDE" w:rsidP="008351C9">
      <w:pPr>
        <w:spacing w:after="0" w:line="240" w:lineRule="auto"/>
        <w:jc w:val="both"/>
      </w:pPr>
      <w:r>
        <w:t xml:space="preserve">U lazur platí obecné pravidlo – čím světlejší odstín finální úpravy dřeva zvolíte, tím kratší bude životnost natíraného povrchu. </w:t>
      </w:r>
      <w:r w:rsidR="008351C9">
        <w:t xml:space="preserve">Díky minimálnímu množství pigmentu </w:t>
      </w:r>
      <w:r w:rsidR="0005483C">
        <w:t xml:space="preserve">totiž </w:t>
      </w:r>
      <w:r w:rsidR="008351C9">
        <w:t>neobsahuj</w:t>
      </w:r>
      <w:r w:rsidR="00884930">
        <w:t>e</w:t>
      </w:r>
      <w:r w:rsidR="008351C9">
        <w:t xml:space="preserve"> UV filtr, který dřevo chrání před zešednutím a černáním.</w:t>
      </w:r>
    </w:p>
    <w:p w14:paraId="5D9B0B17" w14:textId="77777777" w:rsidR="00F4347E" w:rsidRDefault="00F4347E" w:rsidP="00555EDE">
      <w:pPr>
        <w:spacing w:after="0" w:line="240" w:lineRule="auto"/>
        <w:jc w:val="both"/>
      </w:pPr>
    </w:p>
    <w:p w14:paraId="4DCBF9D8" w14:textId="226F7091" w:rsidR="00555EDE" w:rsidRDefault="00F4347E" w:rsidP="00555EDE">
      <w:pPr>
        <w:spacing w:after="0" w:line="240" w:lineRule="auto"/>
        <w:jc w:val="both"/>
      </w:pPr>
      <w:r>
        <w:t>Hodně</w:t>
      </w:r>
      <w:r w:rsidR="00555EDE">
        <w:t xml:space="preserve"> tmavé odstíny oproti tomu kumulují ve velmi krátké době velké množství tepla. Mnohem rychleji mění svůj objem a dřevo tím více pracuje, čímž je náchylnější k prasknutí. Platí tedy zlatá střední </w:t>
      </w:r>
      <w:r w:rsidR="007E21D2">
        <w:br/>
      </w:r>
      <w:r w:rsidR="00555EDE">
        <w:t>cesta – odstíny dubu, ořechu a j</w:t>
      </w:r>
      <w:r w:rsidR="0086030C">
        <w:t>i</w:t>
      </w:r>
      <w:r w:rsidR="00555EDE">
        <w:t>m podobné jsou ideální volbou, pokud chce</w:t>
      </w:r>
      <w:r w:rsidR="000E7A08">
        <w:t>t</w:t>
      </w:r>
      <w:r w:rsidR="00555EDE">
        <w:t>e docílit kompromisu mezi estetickou a technickou stránkou věci.</w:t>
      </w:r>
    </w:p>
    <w:p w14:paraId="4A4649F7" w14:textId="77777777" w:rsidR="007E21D2" w:rsidRDefault="007E21D2" w:rsidP="00555EDE">
      <w:pPr>
        <w:spacing w:after="0" w:line="240" w:lineRule="auto"/>
        <w:jc w:val="both"/>
        <w:rPr>
          <w:b/>
        </w:rPr>
      </w:pPr>
    </w:p>
    <w:p w14:paraId="17D6ABEB" w14:textId="297B7AB3" w:rsidR="00555EDE" w:rsidRDefault="00555EDE" w:rsidP="00555EDE">
      <w:pPr>
        <w:spacing w:after="0" w:line="240" w:lineRule="auto"/>
        <w:jc w:val="both"/>
      </w:pPr>
      <w:r>
        <w:t xml:space="preserve">Pokud nechcete, aby dřevo zmatnělo, </w:t>
      </w:r>
      <w:r w:rsidR="008351C9">
        <w:t xml:space="preserve">což se děje </w:t>
      </w:r>
      <w:r w:rsidR="007E21D2">
        <w:t>nejčastěji</w:t>
      </w:r>
      <w:r>
        <w:t xml:space="preserve"> po aplikaci silnovrstvé lazury, vyvarujte se natírání v odpoledních a podvečerních hodinách. Nejideálnější dobou je dopoledne, nátěr má čas zaschnout v ideálních podmínkách</w:t>
      </w:r>
      <w:r w:rsidR="00884930">
        <w:t>, tedy</w:t>
      </w:r>
      <w:r>
        <w:t xml:space="preserve"> při vyšší teplotě a nižší vlhkosti.</w:t>
      </w:r>
    </w:p>
    <w:p w14:paraId="7A62FD64" w14:textId="77777777" w:rsidR="00555EDE" w:rsidRDefault="00555EDE" w:rsidP="00555EDE">
      <w:pPr>
        <w:spacing w:after="0" w:line="240" w:lineRule="auto"/>
        <w:jc w:val="both"/>
      </w:pPr>
    </w:p>
    <w:p w14:paraId="6798D4F7" w14:textId="6D98FF01" w:rsidR="00BC6293" w:rsidRDefault="00BC6293" w:rsidP="00555EDE">
      <w:pPr>
        <w:spacing w:after="0" w:line="240" w:lineRule="auto"/>
        <w:jc w:val="both"/>
      </w:pPr>
    </w:p>
    <w:p w14:paraId="217BB3B0" w14:textId="21A93730" w:rsidR="00646C08" w:rsidRDefault="00646C08" w:rsidP="00555EDE">
      <w:pPr>
        <w:spacing w:after="0" w:line="240" w:lineRule="auto"/>
        <w:jc w:val="both"/>
      </w:pPr>
    </w:p>
    <w:p w14:paraId="6A1A3902" w14:textId="77777777" w:rsidR="008351C9" w:rsidRDefault="008351C9" w:rsidP="00555EDE">
      <w:pPr>
        <w:spacing w:line="276" w:lineRule="auto"/>
        <w:jc w:val="both"/>
        <w:rPr>
          <w:rFonts w:ascii="Calibri" w:eastAsia="Times New Roman" w:hAnsi="Calibri" w:cs="Calibri"/>
          <w:b/>
          <w:color w:val="2E74B5" w:themeColor="accent1" w:themeShade="BF"/>
          <w:szCs w:val="28"/>
          <w:lang w:eastAsia="cs-CZ"/>
        </w:rPr>
      </w:pPr>
    </w:p>
    <w:p w14:paraId="15B48A48" w14:textId="77777777" w:rsidR="008351C9" w:rsidRDefault="008351C9" w:rsidP="00555EDE">
      <w:pPr>
        <w:spacing w:line="276" w:lineRule="auto"/>
        <w:jc w:val="both"/>
        <w:rPr>
          <w:rFonts w:ascii="Calibri" w:eastAsia="Times New Roman" w:hAnsi="Calibri" w:cs="Calibri"/>
          <w:b/>
          <w:color w:val="2E74B5" w:themeColor="accent1" w:themeShade="BF"/>
          <w:szCs w:val="28"/>
          <w:lang w:eastAsia="cs-CZ"/>
        </w:rPr>
      </w:pPr>
    </w:p>
    <w:p w14:paraId="38C42833" w14:textId="77777777" w:rsidR="008351C9" w:rsidRDefault="008351C9" w:rsidP="00555EDE">
      <w:pPr>
        <w:spacing w:line="276" w:lineRule="auto"/>
        <w:jc w:val="both"/>
        <w:rPr>
          <w:rFonts w:ascii="Calibri" w:eastAsia="Times New Roman" w:hAnsi="Calibri" w:cs="Calibri"/>
          <w:b/>
          <w:color w:val="2E74B5" w:themeColor="accent1" w:themeShade="BF"/>
          <w:szCs w:val="28"/>
          <w:lang w:eastAsia="cs-CZ"/>
        </w:rPr>
      </w:pPr>
    </w:p>
    <w:p w14:paraId="089C96D5" w14:textId="77777777" w:rsidR="00E77D83" w:rsidRDefault="00E77D83" w:rsidP="00555EDE">
      <w:pPr>
        <w:spacing w:line="276" w:lineRule="auto"/>
        <w:jc w:val="both"/>
        <w:rPr>
          <w:rFonts w:ascii="Calibri" w:eastAsia="Times New Roman" w:hAnsi="Calibri" w:cs="Calibri"/>
          <w:b/>
          <w:color w:val="2E74B5" w:themeColor="accent1" w:themeShade="BF"/>
          <w:szCs w:val="28"/>
          <w:lang w:eastAsia="cs-CZ"/>
        </w:rPr>
      </w:pPr>
    </w:p>
    <w:p w14:paraId="72404FFD" w14:textId="7A5321DF" w:rsidR="001313BD" w:rsidRPr="00981241" w:rsidRDefault="000A5BCB" w:rsidP="00555EDE">
      <w:pPr>
        <w:spacing w:line="276" w:lineRule="auto"/>
        <w:jc w:val="both"/>
        <w:rPr>
          <w:rFonts w:ascii="Calibri" w:eastAsia="Times New Roman" w:hAnsi="Calibri" w:cs="Calibri"/>
          <w:b/>
          <w:color w:val="2E74B5" w:themeColor="accent1" w:themeShade="BF"/>
          <w:szCs w:val="28"/>
          <w:lang w:eastAsia="cs-CZ"/>
        </w:rPr>
      </w:pPr>
      <w:r w:rsidRPr="00981241">
        <w:rPr>
          <w:rFonts w:ascii="Calibri" w:eastAsia="Times New Roman" w:hAnsi="Calibri" w:cs="Calibri"/>
          <w:b/>
          <w:color w:val="2E74B5" w:themeColor="accent1" w:themeShade="BF"/>
          <w:szCs w:val="28"/>
          <w:lang w:eastAsia="cs-CZ"/>
        </w:rPr>
        <w:t xml:space="preserve">O </w:t>
      </w:r>
      <w:r w:rsidR="001313BD" w:rsidRPr="00981241">
        <w:rPr>
          <w:rFonts w:ascii="Calibri" w:eastAsia="Times New Roman" w:hAnsi="Calibri" w:cs="Calibri"/>
          <w:b/>
          <w:color w:val="2E74B5" w:themeColor="accent1" w:themeShade="BF"/>
          <w:szCs w:val="28"/>
          <w:lang w:eastAsia="cs-CZ"/>
        </w:rPr>
        <w:t>značce Primalex</w:t>
      </w:r>
    </w:p>
    <w:p w14:paraId="58E5B9F7" w14:textId="4CF59884" w:rsidR="001313BD" w:rsidRPr="001313BD" w:rsidRDefault="001313BD" w:rsidP="00555EDE">
      <w:pPr>
        <w:spacing w:line="276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1313BD">
        <w:rPr>
          <w:rFonts w:ascii="Calibri" w:eastAsia="Times New Roman" w:hAnsi="Calibri" w:cs="Calibri"/>
          <w:szCs w:val="24"/>
          <w:lang w:eastAsia="cs-CZ"/>
        </w:rPr>
        <w:t xml:space="preserve">Základem sortimentu značky Primalex jsou malířské nátěry, které si získaly oblibu jednoduchou aplikací, </w:t>
      </w:r>
      <w:r>
        <w:rPr>
          <w:rFonts w:ascii="Calibri" w:eastAsia="Times New Roman" w:hAnsi="Calibri" w:cs="Calibri"/>
          <w:szCs w:val="24"/>
          <w:lang w:eastAsia="cs-CZ"/>
        </w:rPr>
        <w:t>velkým výběrem</w:t>
      </w:r>
      <w:r w:rsidRPr="001313BD">
        <w:rPr>
          <w:rFonts w:ascii="Calibri" w:eastAsia="Times New Roman" w:hAnsi="Calibri" w:cs="Calibri"/>
          <w:szCs w:val="24"/>
          <w:lang w:eastAsia="cs-CZ"/>
        </w:rPr>
        <w:t xml:space="preserve"> druhů</w:t>
      </w:r>
      <w:r w:rsidR="00B60864">
        <w:rPr>
          <w:rFonts w:ascii="Calibri" w:eastAsia="Times New Roman" w:hAnsi="Calibri" w:cs="Calibri"/>
          <w:szCs w:val="24"/>
          <w:lang w:eastAsia="cs-CZ"/>
        </w:rPr>
        <w:t>,</w:t>
      </w:r>
      <w:r w:rsidRPr="001313BD">
        <w:rPr>
          <w:rFonts w:ascii="Calibri" w:eastAsia="Times New Roman" w:hAnsi="Calibri" w:cs="Calibri"/>
          <w:szCs w:val="24"/>
          <w:lang w:eastAsia="cs-CZ"/>
        </w:rPr>
        <w:t xml:space="preserve">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1313BD">
        <w:rPr>
          <w:rFonts w:ascii="Calibri" w:eastAsia="Times New Roman" w:hAnsi="Calibri" w:cs="Calibri"/>
          <w:szCs w:val="24"/>
          <w:lang w:eastAsia="cs-CZ"/>
        </w:rPr>
        <w:t>IQNet</w:t>
      </w:r>
      <w:proofErr w:type="spellEnd"/>
      <w:r w:rsidRPr="001313BD">
        <w:rPr>
          <w:rFonts w:ascii="Calibri" w:eastAsia="Times New Roman" w:hAnsi="Calibri" w:cs="Calibri"/>
          <w:szCs w:val="24"/>
          <w:lang w:eastAsia="cs-CZ"/>
        </w:rPr>
        <w:t xml:space="preserve">. Primalex dodává na trh kompletní spektrum nátěrových hmot zahrnující vnitřní malířské nátěry, fasádní barvy, omítky, barvy na </w:t>
      </w:r>
      <w:r>
        <w:rPr>
          <w:rFonts w:ascii="Calibri" w:eastAsia="Times New Roman" w:hAnsi="Calibri" w:cs="Calibri"/>
          <w:szCs w:val="24"/>
          <w:lang w:eastAsia="cs-CZ"/>
        </w:rPr>
        <w:t>kov a dřevo, zateplovací systém a</w:t>
      </w:r>
      <w:r w:rsidRPr="001313BD">
        <w:rPr>
          <w:rFonts w:ascii="Calibri" w:eastAsia="Times New Roman" w:hAnsi="Calibri" w:cs="Calibri"/>
          <w:szCs w:val="24"/>
          <w:lang w:eastAsia="cs-CZ"/>
        </w:rPr>
        <w:t xml:space="preserve"> prostředky na úpravu podkladu</w:t>
      </w:r>
      <w:r>
        <w:rPr>
          <w:rFonts w:ascii="Calibri" w:eastAsia="Times New Roman" w:hAnsi="Calibri" w:cs="Calibri"/>
          <w:szCs w:val="24"/>
          <w:lang w:eastAsia="cs-CZ"/>
        </w:rPr>
        <w:t>. D</w:t>
      </w:r>
      <w:r w:rsidRPr="001313BD">
        <w:rPr>
          <w:rFonts w:ascii="Calibri" w:eastAsia="Times New Roman" w:hAnsi="Calibri" w:cs="Calibri"/>
          <w:szCs w:val="24"/>
          <w:lang w:eastAsia="cs-CZ"/>
        </w:rPr>
        <w:t xml:space="preserve">isponuje sítí přibližně 300 </w:t>
      </w:r>
      <w:r w:rsidR="00E909BF">
        <w:rPr>
          <w:rFonts w:ascii="Calibri" w:eastAsia="Times New Roman" w:hAnsi="Calibri" w:cs="Calibri"/>
          <w:szCs w:val="24"/>
          <w:lang w:eastAsia="cs-CZ"/>
        </w:rPr>
        <w:t>Tónovacích</w:t>
      </w:r>
      <w:r w:rsidRPr="001313BD">
        <w:rPr>
          <w:rFonts w:ascii="Calibri" w:eastAsia="Times New Roman" w:hAnsi="Calibri" w:cs="Calibri"/>
          <w:szCs w:val="24"/>
          <w:lang w:eastAsia="cs-CZ"/>
        </w:rPr>
        <w:t xml:space="preserve">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 a fasádní nátěry, omítky a barvy na kov </w:t>
      </w:r>
      <w:r w:rsidR="003B1FC3">
        <w:rPr>
          <w:rFonts w:ascii="Calibri" w:eastAsia="Times New Roman" w:hAnsi="Calibri" w:cs="Calibri"/>
          <w:szCs w:val="24"/>
          <w:lang w:eastAsia="cs-CZ"/>
        </w:rPr>
        <w:br/>
      </w:r>
      <w:r w:rsidRPr="001313BD">
        <w:rPr>
          <w:rFonts w:ascii="Calibri" w:eastAsia="Times New Roman" w:hAnsi="Calibri" w:cs="Calibri"/>
          <w:szCs w:val="24"/>
          <w:lang w:eastAsia="cs-CZ"/>
        </w:rPr>
        <w:t>a dřevo.</w:t>
      </w:r>
    </w:p>
    <w:p w14:paraId="2F37CCF8" w14:textId="5E3242F4" w:rsidR="000A5BCB" w:rsidRPr="00981241" w:rsidRDefault="001313BD" w:rsidP="00555EDE">
      <w:pPr>
        <w:spacing w:line="276" w:lineRule="auto"/>
        <w:jc w:val="both"/>
        <w:rPr>
          <w:rFonts w:ascii="Calibri" w:eastAsia="Times New Roman" w:hAnsi="Calibri" w:cs="Calibri"/>
          <w:b/>
          <w:color w:val="2E74B5" w:themeColor="accent1" w:themeShade="BF"/>
          <w:szCs w:val="28"/>
          <w:lang w:eastAsia="cs-CZ"/>
        </w:rPr>
      </w:pPr>
      <w:r w:rsidRPr="00981241">
        <w:rPr>
          <w:rFonts w:ascii="Calibri" w:eastAsia="Times New Roman" w:hAnsi="Calibri" w:cs="Calibri"/>
          <w:b/>
          <w:color w:val="2E74B5" w:themeColor="accent1" w:themeShade="BF"/>
          <w:szCs w:val="28"/>
          <w:lang w:eastAsia="cs-CZ"/>
        </w:rPr>
        <w:t xml:space="preserve">O </w:t>
      </w:r>
      <w:r w:rsidR="000A5BCB" w:rsidRPr="00981241">
        <w:rPr>
          <w:rFonts w:ascii="Calibri" w:eastAsia="Times New Roman" w:hAnsi="Calibri" w:cs="Calibri"/>
          <w:b/>
          <w:color w:val="2E74B5" w:themeColor="accent1" w:themeShade="BF"/>
          <w:szCs w:val="28"/>
          <w:lang w:eastAsia="cs-CZ"/>
        </w:rPr>
        <w:t xml:space="preserve">skupině PPG </w:t>
      </w:r>
    </w:p>
    <w:p w14:paraId="5FDFF503" w14:textId="539C467D" w:rsidR="000A5BCB" w:rsidRPr="002F300D" w:rsidRDefault="000A5BCB" w:rsidP="00555EDE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2F300D">
        <w:rPr>
          <w:rFonts w:ascii="Calibri" w:hAnsi="Calibri" w:cs="Calibri"/>
          <w:sz w:val="22"/>
          <w:szCs w:val="24"/>
        </w:rPr>
        <w:t xml:space="preserve">Vizí společnosti PPG je i nadále zůstat předním světovým výrobcem nátěrových hmot a dalších speciálních </w:t>
      </w:r>
      <w:r>
        <w:rPr>
          <w:rFonts w:ascii="Calibri" w:hAnsi="Calibri" w:cs="Calibri"/>
          <w:sz w:val="22"/>
          <w:szCs w:val="24"/>
        </w:rPr>
        <w:t>produktů</w:t>
      </w:r>
      <w:r w:rsidRPr="002F300D">
        <w:rPr>
          <w:rFonts w:ascii="Calibri" w:hAnsi="Calibri" w:cs="Calibri"/>
          <w:sz w:val="22"/>
          <w:szCs w:val="24"/>
        </w:rPr>
        <w:t>, které zákazníkům pomáhají chránit a zkrášlovat jejich</w:t>
      </w:r>
      <w:r w:rsidR="001313BD">
        <w:rPr>
          <w:rFonts w:ascii="Calibri" w:hAnsi="Calibri" w:cs="Calibri"/>
          <w:sz w:val="22"/>
          <w:szCs w:val="24"/>
        </w:rPr>
        <w:t xml:space="preserve"> vlastní</w:t>
      </w:r>
      <w:r w:rsidRPr="002F300D">
        <w:rPr>
          <w:rFonts w:ascii="Calibri" w:hAnsi="Calibri" w:cs="Calibri"/>
          <w:sz w:val="22"/>
          <w:szCs w:val="24"/>
        </w:rPr>
        <w:t xml:space="preserve"> výrobky i okolí. Díky inovacím, úsilí o udržitelný rozvoj a kompetenci v oblasti barev pomáhá PPG svým zákazníkům v průmyslu, dopravě, výrobě spotřebního zboží a na trhu autopříslušenství vylepšovat více povrchů různými způsoby než kterákoli jiná společnost. Společnost PPG byla založena v roc</w:t>
      </w:r>
      <w:r>
        <w:rPr>
          <w:rFonts w:ascii="Calibri" w:hAnsi="Calibri" w:cs="Calibri"/>
          <w:sz w:val="22"/>
          <w:szCs w:val="24"/>
        </w:rPr>
        <w:t xml:space="preserve">e 1883, její centrála má sídlo </w:t>
      </w:r>
      <w:r w:rsidRPr="002F300D">
        <w:rPr>
          <w:rFonts w:ascii="Calibri" w:hAnsi="Calibri" w:cs="Calibri"/>
          <w:sz w:val="22"/>
          <w:szCs w:val="24"/>
        </w:rPr>
        <w:t xml:space="preserve">v Pittsburghu a působí v téměř 70 zemích po celém světě. Akcie společnosti PPG jsou obchodovány na New York </w:t>
      </w:r>
      <w:proofErr w:type="spellStart"/>
      <w:r w:rsidRPr="002F300D">
        <w:rPr>
          <w:rFonts w:ascii="Calibri" w:hAnsi="Calibri" w:cs="Calibri"/>
          <w:sz w:val="22"/>
          <w:szCs w:val="24"/>
        </w:rPr>
        <w:t>Stock</w:t>
      </w:r>
      <w:proofErr w:type="spellEnd"/>
      <w:r w:rsidRPr="002F300D">
        <w:rPr>
          <w:rFonts w:ascii="Calibri" w:hAnsi="Calibri" w:cs="Calibri"/>
          <w:sz w:val="22"/>
          <w:szCs w:val="24"/>
        </w:rPr>
        <w:t xml:space="preserve"> Exchange (symbol: PPG).</w:t>
      </w:r>
    </w:p>
    <w:p w14:paraId="2DC76FA6" w14:textId="77777777" w:rsidR="000A5BCB" w:rsidRPr="002F300D" w:rsidRDefault="000A5BCB" w:rsidP="00555EDE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231CFB05" w14:textId="33767D7E" w:rsidR="004A24D4" w:rsidRDefault="000A5BCB" w:rsidP="007E21D2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2F300D">
        <w:rPr>
          <w:rFonts w:ascii="Calibri" w:hAnsi="Calibri" w:cs="Calibri"/>
          <w:sz w:val="22"/>
          <w:szCs w:val="24"/>
        </w:rPr>
        <w:t xml:space="preserve">Podrobnější informace získáte na </w:t>
      </w:r>
      <w:hyperlink r:id="rId10" w:history="1">
        <w:r w:rsidR="00E37B0F" w:rsidRPr="00054B6D">
          <w:rPr>
            <w:rStyle w:val="Hypertextovodkaz"/>
            <w:rFonts w:ascii="Calibri" w:hAnsi="Calibri" w:cs="Calibri"/>
            <w:sz w:val="22"/>
            <w:szCs w:val="24"/>
          </w:rPr>
          <w:t>www.primalex.cz</w:t>
        </w:r>
      </w:hyperlink>
      <w:r w:rsidR="00E37B0F">
        <w:rPr>
          <w:rFonts w:ascii="Calibri" w:hAnsi="Calibri" w:cs="Calibri"/>
          <w:sz w:val="22"/>
          <w:szCs w:val="24"/>
        </w:rPr>
        <w:t xml:space="preserve">, </w:t>
      </w:r>
      <w:hyperlink r:id="rId11" w:history="1">
        <w:r w:rsidR="00E37B0F" w:rsidRPr="00054B6D">
          <w:rPr>
            <w:rStyle w:val="Hypertextovodkaz"/>
            <w:rFonts w:ascii="Calibri" w:hAnsi="Calibri" w:cs="Calibri"/>
            <w:sz w:val="22"/>
            <w:szCs w:val="24"/>
          </w:rPr>
          <w:t>www.ppg.com</w:t>
        </w:r>
      </w:hyperlink>
      <w:r w:rsidR="00E37B0F">
        <w:rPr>
          <w:rFonts w:ascii="Calibri" w:hAnsi="Calibri" w:cs="Calibri"/>
          <w:sz w:val="22"/>
          <w:szCs w:val="24"/>
        </w:rPr>
        <w:t xml:space="preserve"> </w:t>
      </w:r>
      <w:r w:rsidRPr="002F300D">
        <w:rPr>
          <w:rFonts w:ascii="Calibri" w:hAnsi="Calibri" w:cs="Calibri"/>
          <w:sz w:val="22"/>
          <w:szCs w:val="24"/>
        </w:rPr>
        <w:t>nebo na Twitteru (@</w:t>
      </w:r>
      <w:proofErr w:type="spellStart"/>
      <w:r w:rsidRPr="002F300D">
        <w:rPr>
          <w:rFonts w:ascii="Calibri" w:hAnsi="Calibri" w:cs="Calibri"/>
          <w:sz w:val="22"/>
          <w:szCs w:val="24"/>
        </w:rPr>
        <w:t>PPGIndustries</w:t>
      </w:r>
      <w:proofErr w:type="spellEnd"/>
      <w:r w:rsidRPr="002F300D">
        <w:rPr>
          <w:rFonts w:ascii="Calibri" w:hAnsi="Calibri" w:cs="Calibri"/>
          <w:sz w:val="22"/>
          <w:szCs w:val="24"/>
        </w:rPr>
        <w:t>)</w:t>
      </w:r>
    </w:p>
    <w:p w14:paraId="63B920DD" w14:textId="77777777" w:rsidR="007E21D2" w:rsidRPr="007E21D2" w:rsidRDefault="007E21D2" w:rsidP="007E21D2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563407B6" w14:textId="29D6A7C3" w:rsidR="00C241F0" w:rsidRDefault="00C241F0" w:rsidP="00555EDE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A46B83">
        <w:rPr>
          <w:rFonts w:ascii="Calibri" w:hAnsi="Calibri" w:cs="Calibri"/>
          <w:b/>
          <w:sz w:val="22"/>
          <w:szCs w:val="22"/>
        </w:rPr>
        <w:t>Pro více informací, prosím, kontaktujte:</w:t>
      </w:r>
    </w:p>
    <w:p w14:paraId="2518B1C7" w14:textId="77777777" w:rsidR="00C241F0" w:rsidRPr="00A46B83" w:rsidRDefault="00C241F0" w:rsidP="00555EDE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363773E7" w14:textId="4E3399FA" w:rsidR="006B5CA9" w:rsidRPr="00EF4507" w:rsidRDefault="006B5CA9" w:rsidP="00555EDE">
      <w:pPr>
        <w:pStyle w:val="Bezmezer"/>
      </w:pPr>
      <w:r w:rsidRPr="00981241">
        <w:rPr>
          <w:b/>
          <w:color w:val="2E74B5" w:themeColor="accent1" w:themeShade="BF"/>
        </w:rPr>
        <w:t>Petr</w:t>
      </w:r>
      <w:r w:rsidR="00555EDE">
        <w:rPr>
          <w:b/>
          <w:color w:val="2E74B5" w:themeColor="accent1" w:themeShade="BF"/>
        </w:rPr>
        <w:t xml:space="preserve"> </w:t>
      </w:r>
      <w:r w:rsidRPr="00981241">
        <w:rPr>
          <w:b/>
          <w:color w:val="2E74B5" w:themeColor="accent1" w:themeShade="BF"/>
        </w:rPr>
        <w:t>Kavalír</w:t>
      </w:r>
      <w:r w:rsidRPr="00EF4507">
        <w:rPr>
          <w:b/>
          <w:color w:val="948A54"/>
        </w:rPr>
        <w:br/>
      </w:r>
      <w:r w:rsidRPr="000C7F38">
        <w:t xml:space="preserve">PPG </w:t>
      </w:r>
      <w:r>
        <w:t>DECO CZECH</w:t>
      </w:r>
    </w:p>
    <w:p w14:paraId="08664654" w14:textId="77777777" w:rsidR="006B5CA9" w:rsidRPr="00EF4507" w:rsidRDefault="006B5CA9" w:rsidP="00555EDE">
      <w:pPr>
        <w:pStyle w:val="Bezmezer"/>
        <w:jc w:val="both"/>
      </w:pPr>
      <w:r w:rsidRPr="00EF4507">
        <w:t>Brand Marketing Manager</w:t>
      </w:r>
    </w:p>
    <w:p w14:paraId="56A4BD16" w14:textId="77777777" w:rsidR="006B5CA9" w:rsidRPr="00EF4507" w:rsidRDefault="006B5CA9" w:rsidP="00555EDE">
      <w:pPr>
        <w:pStyle w:val="Bezmezer"/>
        <w:jc w:val="both"/>
      </w:pPr>
      <w:r w:rsidRPr="00EF4507">
        <w:t>Tel.: +420 222 333 717</w:t>
      </w:r>
    </w:p>
    <w:p w14:paraId="08F6D428" w14:textId="77777777" w:rsidR="006B5CA9" w:rsidRPr="00EF4507" w:rsidRDefault="006B5CA9" w:rsidP="00555EDE">
      <w:pPr>
        <w:pStyle w:val="Bezmezer"/>
        <w:jc w:val="both"/>
      </w:pPr>
      <w:r w:rsidRPr="00EF4507">
        <w:t>Mob.: +420 737 285 977</w:t>
      </w:r>
    </w:p>
    <w:p w14:paraId="0035A9DF" w14:textId="77777777" w:rsidR="006B5CA9" w:rsidRPr="00EF4507" w:rsidRDefault="006B5CA9" w:rsidP="00555EDE">
      <w:pPr>
        <w:pStyle w:val="Bezmezer"/>
        <w:jc w:val="both"/>
        <w:rPr>
          <w:rFonts w:cs="Arial"/>
          <w:bCs/>
          <w:color w:val="0000FF"/>
          <w:u w:val="single"/>
        </w:rPr>
      </w:pPr>
      <w:r w:rsidRPr="0091499D">
        <w:rPr>
          <w:rFonts w:eastAsia="Times New Roman"/>
          <w:lang w:eastAsia="cs-CZ"/>
        </w:rPr>
        <w:t>E</w:t>
      </w:r>
      <w:r>
        <w:rPr>
          <w:rFonts w:eastAsia="Times New Roman"/>
          <w:lang w:eastAsia="cs-CZ"/>
        </w:rPr>
        <w:t>-</w:t>
      </w:r>
      <w:r w:rsidRPr="0091499D">
        <w:rPr>
          <w:rFonts w:eastAsia="Times New Roman"/>
          <w:lang w:eastAsia="cs-CZ"/>
        </w:rPr>
        <w:t>mail:</w:t>
      </w:r>
      <w:r>
        <w:rPr>
          <w:rStyle w:val="Hypertextovodkaz"/>
          <w:rFonts w:ascii="Calibri" w:hAnsi="Calibri" w:cs="Arial"/>
          <w:bCs/>
        </w:rPr>
        <w:t xml:space="preserve"> </w:t>
      </w:r>
      <w:r w:rsidRPr="00EF4507">
        <w:rPr>
          <w:rStyle w:val="Hypertextovodkaz"/>
          <w:rFonts w:ascii="Calibri" w:hAnsi="Calibri" w:cs="Arial"/>
          <w:bCs/>
        </w:rPr>
        <w:t>petr.kavalir@ppg.com</w:t>
      </w:r>
    </w:p>
    <w:p w14:paraId="20FC574F" w14:textId="77777777" w:rsidR="00E37B0F" w:rsidRDefault="00E37B0F" w:rsidP="00555EDE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color w:val="2E74B5" w:themeColor="accent1" w:themeShade="BF"/>
          <w:sz w:val="22"/>
          <w:szCs w:val="22"/>
        </w:rPr>
      </w:pPr>
    </w:p>
    <w:p w14:paraId="67CA5D95" w14:textId="12675389" w:rsidR="00C241F0" w:rsidRPr="00A46B83" w:rsidRDefault="00C241F0" w:rsidP="00555EDE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color w:val="2E74B5" w:themeColor="accent1" w:themeShade="BF"/>
          <w:sz w:val="22"/>
          <w:szCs w:val="22"/>
        </w:rPr>
      </w:pPr>
      <w:r w:rsidRPr="00A46B83">
        <w:rPr>
          <w:rFonts w:ascii="Calibri" w:hAnsi="Calibri" w:cs="Calibri"/>
          <w:b/>
          <w:color w:val="2E74B5" w:themeColor="accent1" w:themeShade="BF"/>
          <w:sz w:val="22"/>
          <w:szCs w:val="22"/>
        </w:rPr>
        <w:t>Lucie Krejbichová</w:t>
      </w:r>
    </w:p>
    <w:p w14:paraId="59750846" w14:textId="77777777" w:rsidR="00C241F0" w:rsidRPr="00A46B83" w:rsidRDefault="00C241F0" w:rsidP="00555EDE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A46B83">
        <w:rPr>
          <w:rFonts w:ascii="Calibri" w:hAnsi="Calibri" w:cs="Calibri"/>
          <w:sz w:val="22"/>
          <w:szCs w:val="22"/>
        </w:rPr>
        <w:t>doblogoo</w:t>
      </w:r>
      <w:proofErr w:type="spellEnd"/>
      <w:r w:rsidRPr="00A46B83">
        <w:rPr>
          <w:rFonts w:ascii="Calibri" w:hAnsi="Calibri" w:cs="Calibri"/>
          <w:sz w:val="22"/>
          <w:szCs w:val="22"/>
        </w:rPr>
        <w:t xml:space="preserve"> s.r.o.</w:t>
      </w:r>
    </w:p>
    <w:p w14:paraId="79CB5BE3" w14:textId="77777777" w:rsidR="00C241F0" w:rsidRPr="00A46B83" w:rsidRDefault="00C241F0" w:rsidP="00555EDE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A46B83">
        <w:rPr>
          <w:rFonts w:ascii="Calibri" w:hAnsi="Calibri" w:cs="Calibri"/>
          <w:sz w:val="22"/>
          <w:szCs w:val="22"/>
        </w:rPr>
        <w:t>Account</w:t>
      </w:r>
      <w:proofErr w:type="spellEnd"/>
      <w:r w:rsidRPr="00A46B83">
        <w:rPr>
          <w:rFonts w:ascii="Calibri" w:hAnsi="Calibri" w:cs="Calibri"/>
          <w:sz w:val="22"/>
          <w:szCs w:val="22"/>
        </w:rPr>
        <w:t xml:space="preserve"> Manager</w:t>
      </w:r>
    </w:p>
    <w:p w14:paraId="09911A57" w14:textId="16A7C1E3" w:rsidR="00C241F0" w:rsidRPr="00A46B83" w:rsidRDefault="00C241F0" w:rsidP="00555EDE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r w:rsidRPr="00A46B83">
        <w:rPr>
          <w:rFonts w:ascii="Calibri" w:hAnsi="Calibri" w:cs="Calibri"/>
          <w:sz w:val="22"/>
          <w:szCs w:val="22"/>
        </w:rPr>
        <w:t>Mobil: +420</w:t>
      </w:r>
      <w:r w:rsidR="00B46E6A">
        <w:rPr>
          <w:rFonts w:ascii="Calibri" w:hAnsi="Calibri" w:cs="Calibri"/>
          <w:sz w:val="22"/>
          <w:szCs w:val="22"/>
        </w:rPr>
        <w:t xml:space="preserve"> </w:t>
      </w:r>
      <w:r w:rsidRPr="00A46B83">
        <w:rPr>
          <w:rFonts w:ascii="Calibri" w:hAnsi="Calibri" w:cs="Calibri"/>
          <w:sz w:val="22"/>
          <w:szCs w:val="22"/>
        </w:rPr>
        <w:t>602</w:t>
      </w:r>
      <w:r w:rsidR="007937E3">
        <w:rPr>
          <w:rFonts w:ascii="Calibri" w:hAnsi="Calibri" w:cs="Calibri"/>
          <w:sz w:val="22"/>
          <w:szCs w:val="22"/>
        </w:rPr>
        <w:t xml:space="preserve"> </w:t>
      </w:r>
      <w:r w:rsidRPr="00A46B83">
        <w:rPr>
          <w:rFonts w:ascii="Calibri" w:hAnsi="Calibri" w:cs="Calibri"/>
          <w:sz w:val="22"/>
          <w:szCs w:val="22"/>
        </w:rPr>
        <w:t>359</w:t>
      </w:r>
      <w:r w:rsidR="007937E3">
        <w:rPr>
          <w:rFonts w:ascii="Calibri" w:hAnsi="Calibri" w:cs="Calibri"/>
          <w:sz w:val="22"/>
          <w:szCs w:val="22"/>
        </w:rPr>
        <w:t xml:space="preserve"> </w:t>
      </w:r>
      <w:r w:rsidRPr="00A46B83">
        <w:rPr>
          <w:rFonts w:ascii="Calibri" w:hAnsi="Calibri" w:cs="Calibri"/>
          <w:sz w:val="22"/>
          <w:szCs w:val="22"/>
        </w:rPr>
        <w:t>328</w:t>
      </w:r>
    </w:p>
    <w:p w14:paraId="700990C3" w14:textId="0C64EB69" w:rsidR="0005364A" w:rsidRDefault="00C241F0" w:rsidP="00555EDE">
      <w:pPr>
        <w:pStyle w:val="Normlnweb"/>
        <w:spacing w:before="0" w:beforeAutospacing="0" w:after="0" w:afterAutospacing="0" w:line="276" w:lineRule="auto"/>
        <w:ind w:left="-14"/>
        <w:jc w:val="both"/>
      </w:pPr>
      <w:r w:rsidRPr="00A46B83">
        <w:rPr>
          <w:rFonts w:ascii="Calibri" w:hAnsi="Calibri" w:cs="Calibri"/>
          <w:sz w:val="22"/>
          <w:szCs w:val="22"/>
        </w:rPr>
        <w:t xml:space="preserve">E-mail: </w:t>
      </w:r>
      <w:hyperlink r:id="rId12" w:history="1">
        <w:r w:rsidRPr="00942264">
          <w:rPr>
            <w:rStyle w:val="Hypertextovodkaz"/>
            <w:rFonts w:ascii="Calibri" w:hAnsi="Calibri" w:cs="Calibri"/>
            <w:sz w:val="22"/>
            <w:szCs w:val="22"/>
          </w:rPr>
          <w:t>lucie@doblogoo.cz</w:t>
        </w:r>
      </w:hyperlink>
    </w:p>
    <w:sectPr w:rsidR="0005364A" w:rsidSect="000452C2">
      <w:headerReference w:type="default" r:id="rId13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17099" w14:textId="77777777" w:rsidR="004F4D03" w:rsidRDefault="004F4D03" w:rsidP="000A5BCB">
      <w:pPr>
        <w:spacing w:after="0" w:line="240" w:lineRule="auto"/>
      </w:pPr>
      <w:r>
        <w:separator/>
      </w:r>
    </w:p>
  </w:endnote>
  <w:endnote w:type="continuationSeparator" w:id="0">
    <w:p w14:paraId="0786AABA" w14:textId="77777777" w:rsidR="004F4D03" w:rsidRDefault="004F4D03" w:rsidP="000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59D75" w14:textId="77777777" w:rsidR="004F4D03" w:rsidRDefault="004F4D03" w:rsidP="000A5BCB">
      <w:pPr>
        <w:spacing w:after="0" w:line="240" w:lineRule="auto"/>
      </w:pPr>
      <w:r>
        <w:separator/>
      </w:r>
    </w:p>
  </w:footnote>
  <w:footnote w:type="continuationSeparator" w:id="0">
    <w:p w14:paraId="1290CBD7" w14:textId="77777777" w:rsidR="004F4D03" w:rsidRDefault="004F4D03" w:rsidP="000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79BC" w14:textId="1110A968" w:rsidR="000A5BCB" w:rsidRDefault="000A5BCB">
    <w:pPr>
      <w:pStyle w:val="Zhlav"/>
    </w:pPr>
    <w:r w:rsidRPr="00667366">
      <w:rPr>
        <w:rFonts w:ascii="Times New Roman" w:hAnsi="Times New Roman" w:cs="Times New Roman"/>
        <w:b/>
        <w:bCs/>
        <w:noProof/>
        <w:color w:val="010101"/>
        <w:sz w:val="28"/>
        <w:szCs w:val="28"/>
        <w:u w:val="single" w:color="010101"/>
        <w:lang w:eastAsia="cs-CZ"/>
      </w:rPr>
      <w:drawing>
        <wp:anchor distT="0" distB="0" distL="114300" distR="114300" simplePos="0" relativeHeight="251659264" behindDoc="1" locked="0" layoutInCell="1" allowOverlap="1" wp14:anchorId="0C9A499C" wp14:editId="54367933">
          <wp:simplePos x="0" y="0"/>
          <wp:positionH relativeFrom="column">
            <wp:posOffset>3895725</wp:posOffset>
          </wp:positionH>
          <wp:positionV relativeFrom="paragraph">
            <wp:posOffset>-185420</wp:posOffset>
          </wp:positionV>
          <wp:extent cx="1828800" cy="752475"/>
          <wp:effectExtent l="0" t="0" r="0" b="9525"/>
          <wp:wrapTight wrapText="bothSides">
            <wp:wrapPolygon edited="0">
              <wp:start x="0" y="0"/>
              <wp:lineTo x="0" y="21327"/>
              <wp:lineTo x="21375" y="2132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059">
      <w:t xml:space="preserve">TISKOVÁ </w:t>
    </w:r>
    <w:r w:rsidR="005B7443">
      <w:t>ZPRÁVA</w:t>
    </w:r>
  </w:p>
  <w:p w14:paraId="48C3FAC9" w14:textId="77777777" w:rsidR="000A5BCB" w:rsidRDefault="000A5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7CB"/>
    <w:multiLevelType w:val="hybridMultilevel"/>
    <w:tmpl w:val="632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A6C"/>
    <w:multiLevelType w:val="hybridMultilevel"/>
    <w:tmpl w:val="EABCD612"/>
    <w:lvl w:ilvl="0" w:tplc="8172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1299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85F"/>
    <w:multiLevelType w:val="hybridMultilevel"/>
    <w:tmpl w:val="708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A5C91"/>
    <w:multiLevelType w:val="hybridMultilevel"/>
    <w:tmpl w:val="0D8E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24D02"/>
    <w:multiLevelType w:val="hybridMultilevel"/>
    <w:tmpl w:val="60169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47960"/>
    <w:multiLevelType w:val="hybridMultilevel"/>
    <w:tmpl w:val="0D280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A17AB"/>
    <w:multiLevelType w:val="hybridMultilevel"/>
    <w:tmpl w:val="3E00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8767B"/>
    <w:multiLevelType w:val="hybridMultilevel"/>
    <w:tmpl w:val="2026DC48"/>
    <w:lvl w:ilvl="0" w:tplc="8B5A7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110EC"/>
    <w:multiLevelType w:val="hybridMultilevel"/>
    <w:tmpl w:val="B2F04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8B7028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40F6C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A6216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1E0B"/>
    <w:multiLevelType w:val="hybridMultilevel"/>
    <w:tmpl w:val="6292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38"/>
    <w:rsid w:val="00010B99"/>
    <w:rsid w:val="00020196"/>
    <w:rsid w:val="00025B39"/>
    <w:rsid w:val="00036C6D"/>
    <w:rsid w:val="000452C2"/>
    <w:rsid w:val="0005364A"/>
    <w:rsid w:val="0005483C"/>
    <w:rsid w:val="0006700C"/>
    <w:rsid w:val="00071F87"/>
    <w:rsid w:val="00073C5F"/>
    <w:rsid w:val="000830A5"/>
    <w:rsid w:val="00091791"/>
    <w:rsid w:val="000A5BCB"/>
    <w:rsid w:val="000B0053"/>
    <w:rsid w:val="000C33FF"/>
    <w:rsid w:val="000C68AF"/>
    <w:rsid w:val="000D06BF"/>
    <w:rsid w:val="000D14DA"/>
    <w:rsid w:val="000E7A08"/>
    <w:rsid w:val="00114059"/>
    <w:rsid w:val="00116D16"/>
    <w:rsid w:val="001313BD"/>
    <w:rsid w:val="00135F96"/>
    <w:rsid w:val="001A458E"/>
    <w:rsid w:val="001E53D7"/>
    <w:rsid w:val="001E79B3"/>
    <w:rsid w:val="00233BB8"/>
    <w:rsid w:val="002348DF"/>
    <w:rsid w:val="00243FAD"/>
    <w:rsid w:val="00244CF8"/>
    <w:rsid w:val="002452D2"/>
    <w:rsid w:val="002761C9"/>
    <w:rsid w:val="00282165"/>
    <w:rsid w:val="00286140"/>
    <w:rsid w:val="002B1A37"/>
    <w:rsid w:val="002E249C"/>
    <w:rsid w:val="002E6397"/>
    <w:rsid w:val="003138EE"/>
    <w:rsid w:val="00327A27"/>
    <w:rsid w:val="00327F40"/>
    <w:rsid w:val="00387179"/>
    <w:rsid w:val="0039105C"/>
    <w:rsid w:val="00391258"/>
    <w:rsid w:val="003A6430"/>
    <w:rsid w:val="003B1FC3"/>
    <w:rsid w:val="003C6D9D"/>
    <w:rsid w:val="00411F39"/>
    <w:rsid w:val="00415182"/>
    <w:rsid w:val="00452EB7"/>
    <w:rsid w:val="004834CE"/>
    <w:rsid w:val="0048687A"/>
    <w:rsid w:val="004A24D4"/>
    <w:rsid w:val="004A4551"/>
    <w:rsid w:val="004A4A09"/>
    <w:rsid w:val="004B746C"/>
    <w:rsid w:val="004C11F4"/>
    <w:rsid w:val="004C20F1"/>
    <w:rsid w:val="004C2317"/>
    <w:rsid w:val="004C5613"/>
    <w:rsid w:val="004D6C9A"/>
    <w:rsid w:val="004F4D03"/>
    <w:rsid w:val="00555EDE"/>
    <w:rsid w:val="00557FC7"/>
    <w:rsid w:val="0056000B"/>
    <w:rsid w:val="005676F4"/>
    <w:rsid w:val="0057337E"/>
    <w:rsid w:val="005967C3"/>
    <w:rsid w:val="00596F4C"/>
    <w:rsid w:val="005B7443"/>
    <w:rsid w:val="005D5AB1"/>
    <w:rsid w:val="005E3863"/>
    <w:rsid w:val="00600A3B"/>
    <w:rsid w:val="006015D4"/>
    <w:rsid w:val="00645BC0"/>
    <w:rsid w:val="00646C08"/>
    <w:rsid w:val="006470F5"/>
    <w:rsid w:val="0066132B"/>
    <w:rsid w:val="00686CD4"/>
    <w:rsid w:val="006A5E12"/>
    <w:rsid w:val="006A68EF"/>
    <w:rsid w:val="006B23E1"/>
    <w:rsid w:val="006B3DA5"/>
    <w:rsid w:val="006B5CA9"/>
    <w:rsid w:val="006D0AE4"/>
    <w:rsid w:val="006E6EE5"/>
    <w:rsid w:val="0070414F"/>
    <w:rsid w:val="007055EF"/>
    <w:rsid w:val="00713FD0"/>
    <w:rsid w:val="0071551A"/>
    <w:rsid w:val="0073116E"/>
    <w:rsid w:val="007467EE"/>
    <w:rsid w:val="00750BAD"/>
    <w:rsid w:val="00761366"/>
    <w:rsid w:val="00763B29"/>
    <w:rsid w:val="0078285F"/>
    <w:rsid w:val="007937E3"/>
    <w:rsid w:val="007A1C27"/>
    <w:rsid w:val="007D3CCB"/>
    <w:rsid w:val="007E01FF"/>
    <w:rsid w:val="007E21D2"/>
    <w:rsid w:val="008109FA"/>
    <w:rsid w:val="00814B96"/>
    <w:rsid w:val="0081639C"/>
    <w:rsid w:val="008174E3"/>
    <w:rsid w:val="00832378"/>
    <w:rsid w:val="008351C9"/>
    <w:rsid w:val="00840BDA"/>
    <w:rsid w:val="00853C6D"/>
    <w:rsid w:val="0086030C"/>
    <w:rsid w:val="00884930"/>
    <w:rsid w:val="00893E7D"/>
    <w:rsid w:val="008A11D3"/>
    <w:rsid w:val="008A3072"/>
    <w:rsid w:val="008C79CB"/>
    <w:rsid w:val="008D5381"/>
    <w:rsid w:val="008E0D6A"/>
    <w:rsid w:val="008E7C17"/>
    <w:rsid w:val="00900D21"/>
    <w:rsid w:val="0091499D"/>
    <w:rsid w:val="00981241"/>
    <w:rsid w:val="00990B95"/>
    <w:rsid w:val="009C6205"/>
    <w:rsid w:val="009E1F7E"/>
    <w:rsid w:val="009E35F6"/>
    <w:rsid w:val="00A368F2"/>
    <w:rsid w:val="00A6216E"/>
    <w:rsid w:val="00A70D51"/>
    <w:rsid w:val="00A71D45"/>
    <w:rsid w:val="00A80BB5"/>
    <w:rsid w:val="00AA2234"/>
    <w:rsid w:val="00AD0099"/>
    <w:rsid w:val="00AD41B5"/>
    <w:rsid w:val="00AE2ED0"/>
    <w:rsid w:val="00AF337A"/>
    <w:rsid w:val="00AF5F3C"/>
    <w:rsid w:val="00AF6B4D"/>
    <w:rsid w:val="00B14399"/>
    <w:rsid w:val="00B17EDB"/>
    <w:rsid w:val="00B25C81"/>
    <w:rsid w:val="00B26869"/>
    <w:rsid w:val="00B403BD"/>
    <w:rsid w:val="00B46E6A"/>
    <w:rsid w:val="00B5193B"/>
    <w:rsid w:val="00B52A79"/>
    <w:rsid w:val="00B53EB0"/>
    <w:rsid w:val="00B60864"/>
    <w:rsid w:val="00BC6293"/>
    <w:rsid w:val="00BE496D"/>
    <w:rsid w:val="00C22533"/>
    <w:rsid w:val="00C241F0"/>
    <w:rsid w:val="00C40810"/>
    <w:rsid w:val="00C40AC8"/>
    <w:rsid w:val="00C500A9"/>
    <w:rsid w:val="00C7091C"/>
    <w:rsid w:val="00C74F00"/>
    <w:rsid w:val="00C93F21"/>
    <w:rsid w:val="00CA2556"/>
    <w:rsid w:val="00CF7EA6"/>
    <w:rsid w:val="00D1391C"/>
    <w:rsid w:val="00D27D2A"/>
    <w:rsid w:val="00D447AA"/>
    <w:rsid w:val="00D61FF3"/>
    <w:rsid w:val="00D80398"/>
    <w:rsid w:val="00D9199C"/>
    <w:rsid w:val="00DA28A5"/>
    <w:rsid w:val="00DA5D3C"/>
    <w:rsid w:val="00DD4E88"/>
    <w:rsid w:val="00DD6C77"/>
    <w:rsid w:val="00DD744D"/>
    <w:rsid w:val="00DE4E3F"/>
    <w:rsid w:val="00E21E65"/>
    <w:rsid w:val="00E27C6C"/>
    <w:rsid w:val="00E30C76"/>
    <w:rsid w:val="00E3251D"/>
    <w:rsid w:val="00E348C4"/>
    <w:rsid w:val="00E37B0F"/>
    <w:rsid w:val="00E66ABE"/>
    <w:rsid w:val="00E77D83"/>
    <w:rsid w:val="00E909BF"/>
    <w:rsid w:val="00EB1538"/>
    <w:rsid w:val="00ED3B75"/>
    <w:rsid w:val="00EE28C7"/>
    <w:rsid w:val="00EE3F38"/>
    <w:rsid w:val="00EE4311"/>
    <w:rsid w:val="00F057C6"/>
    <w:rsid w:val="00F2157B"/>
    <w:rsid w:val="00F23B81"/>
    <w:rsid w:val="00F4347E"/>
    <w:rsid w:val="00F662E2"/>
    <w:rsid w:val="00F77103"/>
    <w:rsid w:val="00F90D15"/>
    <w:rsid w:val="00F97E1B"/>
    <w:rsid w:val="00FA5246"/>
    <w:rsid w:val="00FA7D6A"/>
    <w:rsid w:val="00FB3726"/>
    <w:rsid w:val="00FC2C00"/>
    <w:rsid w:val="00FE1299"/>
    <w:rsid w:val="00FF192C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F07F"/>
  <w15:chartTrackingRefBased/>
  <w15:docId w15:val="{472222FC-DA59-46A7-BF0C-83352C2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55E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lex.cz/products/402-primalex_lazura_%26_napoustedlo_3v1/8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ie@doblogo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g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imalex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malex.cz/products/402-primalex_lazura_%26_napoustedlo_3v1/8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5778-BDF0-4AF9-A84B-6D1222F5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723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Rejmonová</dc:creator>
  <cp:keywords/>
  <dc:description/>
  <cp:lastModifiedBy>Petra Walderová</cp:lastModifiedBy>
  <cp:revision>56</cp:revision>
  <cp:lastPrinted>2018-01-18T12:02:00Z</cp:lastPrinted>
  <dcterms:created xsi:type="dcterms:W3CDTF">2018-05-10T12:28:00Z</dcterms:created>
  <dcterms:modified xsi:type="dcterms:W3CDTF">2018-05-14T14:46:00Z</dcterms:modified>
</cp:coreProperties>
</file>