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833A" w14:textId="77777777" w:rsidR="00026B3F" w:rsidRPr="002B074A" w:rsidRDefault="00026B3F">
      <w:pPr>
        <w:rPr>
          <w:rFonts w:ascii="Arial" w:hAnsi="Arial" w:cs="Arial"/>
        </w:rPr>
      </w:pPr>
    </w:p>
    <w:p w14:paraId="2934EE49" w14:textId="77E0AB45" w:rsidR="007175AF" w:rsidRPr="002B074A" w:rsidRDefault="000F4939" w:rsidP="007175AF">
      <w:pPr>
        <w:pStyle w:val="Nadpis1"/>
        <w:jc w:val="center"/>
        <w:rPr>
          <w:rFonts w:ascii="Arial" w:hAnsi="Arial" w:cs="Arial"/>
          <w:b/>
          <w:sz w:val="28"/>
        </w:rPr>
      </w:pPr>
      <w:r w:rsidRPr="002B074A">
        <w:rPr>
          <w:rFonts w:ascii="Arial" w:hAnsi="Arial" w:cs="Arial"/>
          <w:b/>
          <w:sz w:val="28"/>
        </w:rPr>
        <w:t xml:space="preserve">BONDEX </w:t>
      </w:r>
      <w:r w:rsidR="005D03F6">
        <w:rPr>
          <w:rFonts w:ascii="Arial" w:hAnsi="Arial" w:cs="Arial"/>
          <w:b/>
          <w:sz w:val="28"/>
        </w:rPr>
        <w:t>Tvrdý voskový olej</w:t>
      </w:r>
      <w:r w:rsidR="003C4F53">
        <w:rPr>
          <w:rFonts w:ascii="Arial" w:hAnsi="Arial" w:cs="Arial"/>
          <w:b/>
          <w:sz w:val="28"/>
        </w:rPr>
        <w:t xml:space="preserve"> – tvrdý k nečistotám, jemný k dětem</w:t>
      </w:r>
    </w:p>
    <w:p w14:paraId="6EA6326C" w14:textId="77777777" w:rsidR="007175AF" w:rsidRPr="002B074A" w:rsidRDefault="007175AF" w:rsidP="007175AF">
      <w:pPr>
        <w:rPr>
          <w:rFonts w:ascii="Arial" w:hAnsi="Arial" w:cs="Arial"/>
        </w:rPr>
      </w:pPr>
    </w:p>
    <w:p w14:paraId="449BB22B" w14:textId="539478F8" w:rsidR="005D03F6" w:rsidRDefault="00D02DC5" w:rsidP="00F32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B1459">
        <w:rPr>
          <w:rFonts w:ascii="Arial" w:hAnsi="Arial" w:cs="Arial"/>
          <w:b/>
        </w:rPr>
        <w:t>1</w:t>
      </w:r>
      <w:bookmarkStart w:id="0" w:name="_GoBack"/>
      <w:bookmarkEnd w:id="0"/>
      <w:r w:rsidR="003C4F53">
        <w:rPr>
          <w:rFonts w:ascii="Arial" w:hAnsi="Arial" w:cs="Arial"/>
          <w:b/>
        </w:rPr>
        <w:t>. červ</w:t>
      </w:r>
      <w:r w:rsidR="00182013">
        <w:rPr>
          <w:rFonts w:ascii="Arial" w:hAnsi="Arial" w:cs="Arial"/>
          <w:b/>
        </w:rPr>
        <w:t>ence</w:t>
      </w:r>
      <w:r w:rsidR="003C4F53">
        <w:rPr>
          <w:rFonts w:ascii="Arial" w:hAnsi="Arial" w:cs="Arial"/>
          <w:b/>
        </w:rPr>
        <w:t xml:space="preserve"> 2019</w:t>
      </w:r>
      <w:r w:rsidR="00A63FC6">
        <w:rPr>
          <w:rFonts w:ascii="Arial" w:hAnsi="Arial" w:cs="Arial"/>
          <w:b/>
        </w:rPr>
        <w:t xml:space="preserve">, Praha – </w:t>
      </w:r>
      <w:r w:rsidR="00EA1347" w:rsidRPr="002B074A">
        <w:rPr>
          <w:rFonts w:ascii="Arial" w:hAnsi="Arial" w:cs="Arial"/>
          <w:b/>
        </w:rPr>
        <w:t>Bondex</w:t>
      </w:r>
      <w:r w:rsidR="005D03F6">
        <w:rPr>
          <w:rFonts w:ascii="Arial" w:hAnsi="Arial" w:cs="Arial"/>
          <w:b/>
        </w:rPr>
        <w:t xml:space="preserve"> Tvrdý voskový olej je interiérový olej </w:t>
      </w:r>
      <w:r w:rsidR="00CB2A8F">
        <w:rPr>
          <w:rFonts w:ascii="Arial" w:hAnsi="Arial" w:cs="Arial"/>
          <w:b/>
        </w:rPr>
        <w:t>určený především na namáhané</w:t>
      </w:r>
      <w:r w:rsidR="005D03F6">
        <w:rPr>
          <w:rFonts w:ascii="Arial" w:hAnsi="Arial" w:cs="Arial"/>
          <w:b/>
        </w:rPr>
        <w:t xml:space="preserve"> dřevěné podlahy. Ačkoliv je velmi účinný a odolný proti skvrnám od kávy, červeného vína nebo koly, má zároveň atest pro použití na nátěry dětských hraček. </w:t>
      </w:r>
    </w:p>
    <w:p w14:paraId="3DE06E95" w14:textId="067BDC65" w:rsidR="000A1F60" w:rsidRDefault="00FC1E2E" w:rsidP="003C4F53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CA236" wp14:editId="7919C605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2133600" cy="16002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8BF" w:rsidRPr="002F68BF">
        <w:rPr>
          <w:rFonts w:ascii="Arial" w:hAnsi="Arial" w:cs="Arial"/>
        </w:rPr>
        <w:t>Bondex Tvrdý voskový olej</w:t>
      </w:r>
      <w:r w:rsidR="002F68BF">
        <w:rPr>
          <w:rFonts w:ascii="Arial" w:hAnsi="Arial" w:cs="Arial"/>
        </w:rPr>
        <w:t xml:space="preserve"> je </w:t>
      </w:r>
      <w:r w:rsidR="003C4F53" w:rsidRPr="003C4F53">
        <w:rPr>
          <w:rFonts w:ascii="Arial" w:hAnsi="Arial" w:cs="Arial"/>
        </w:rPr>
        <w:t>určený k ochraně a dekoraci dřeva</w:t>
      </w:r>
      <w:r w:rsidR="002F68BF">
        <w:rPr>
          <w:rFonts w:ascii="Arial" w:hAnsi="Arial" w:cs="Arial"/>
        </w:rPr>
        <w:t>. I</w:t>
      </w:r>
      <w:r w:rsidR="002F68BF" w:rsidRPr="003C4F53">
        <w:rPr>
          <w:rFonts w:ascii="Arial" w:hAnsi="Arial" w:cs="Arial"/>
        </w:rPr>
        <w:t>deální</w:t>
      </w:r>
      <w:r w:rsidR="002F68BF">
        <w:rPr>
          <w:rFonts w:ascii="Arial" w:hAnsi="Arial" w:cs="Arial"/>
        </w:rPr>
        <w:t xml:space="preserve"> je</w:t>
      </w:r>
      <w:r w:rsidR="002F68BF" w:rsidRPr="003C4F53">
        <w:rPr>
          <w:rFonts w:ascii="Arial" w:hAnsi="Arial" w:cs="Arial"/>
        </w:rPr>
        <w:t xml:space="preserve"> na silně zatěžované dřevěné plochy, výrobky</w:t>
      </w:r>
      <w:r w:rsidR="002F68BF">
        <w:rPr>
          <w:rFonts w:ascii="Arial" w:hAnsi="Arial" w:cs="Arial"/>
        </w:rPr>
        <w:t xml:space="preserve"> </w:t>
      </w:r>
      <w:r w:rsidR="002F68BF" w:rsidRPr="003C4F53">
        <w:rPr>
          <w:rFonts w:ascii="Arial" w:hAnsi="Arial" w:cs="Arial"/>
        </w:rPr>
        <w:t>na bázi dřeva (OSB desky)</w:t>
      </w:r>
      <w:r w:rsidR="000A1F60">
        <w:rPr>
          <w:rFonts w:ascii="Arial" w:hAnsi="Arial" w:cs="Arial"/>
        </w:rPr>
        <w:t>,</w:t>
      </w:r>
      <w:r w:rsidR="002F68BF" w:rsidRPr="003C4F53">
        <w:rPr>
          <w:rFonts w:ascii="Arial" w:hAnsi="Arial" w:cs="Arial"/>
        </w:rPr>
        <w:t xml:space="preserve"> podlahy, schody, nábytek a hračky.</w:t>
      </w:r>
      <w:r w:rsidR="000A1F60">
        <w:rPr>
          <w:rFonts w:ascii="Arial" w:hAnsi="Arial" w:cs="Arial"/>
        </w:rPr>
        <w:t xml:space="preserve"> </w:t>
      </w:r>
      <w:r w:rsidR="002F68BF" w:rsidRPr="003C4F53">
        <w:rPr>
          <w:rFonts w:ascii="Arial" w:hAnsi="Arial" w:cs="Arial"/>
        </w:rPr>
        <w:t xml:space="preserve">Vhodný </w:t>
      </w:r>
      <w:r w:rsidR="000A1F60">
        <w:rPr>
          <w:rFonts w:ascii="Arial" w:hAnsi="Arial" w:cs="Arial"/>
        </w:rPr>
        <w:t xml:space="preserve">je ale i </w:t>
      </w:r>
      <w:r w:rsidR="002F68BF" w:rsidRPr="003C4F53">
        <w:rPr>
          <w:rFonts w:ascii="Arial" w:hAnsi="Arial" w:cs="Arial"/>
        </w:rPr>
        <w:t>na terakotu, kameninovou dlažbu a všechny</w:t>
      </w:r>
      <w:r w:rsidR="002F68BF">
        <w:rPr>
          <w:rFonts w:ascii="Arial" w:hAnsi="Arial" w:cs="Arial"/>
        </w:rPr>
        <w:t xml:space="preserve"> </w:t>
      </w:r>
      <w:r w:rsidR="002F68BF" w:rsidRPr="003C4F53">
        <w:rPr>
          <w:rFonts w:ascii="Arial" w:hAnsi="Arial" w:cs="Arial"/>
        </w:rPr>
        <w:t>savé podklady.</w:t>
      </w:r>
      <w:r w:rsidRPr="00FC1E2E">
        <w:t xml:space="preserve"> </w:t>
      </w:r>
    </w:p>
    <w:p w14:paraId="4098BE8C" w14:textId="1387B79D" w:rsidR="000A1F60" w:rsidRDefault="000A1F60" w:rsidP="003C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Vytváří </w:t>
      </w:r>
      <w:r w:rsidR="003C4F53" w:rsidRPr="003C4F53">
        <w:rPr>
          <w:rFonts w:ascii="Arial" w:hAnsi="Arial" w:cs="Arial"/>
        </w:rPr>
        <w:t>matný povrch</w:t>
      </w:r>
      <w:r>
        <w:rPr>
          <w:rFonts w:ascii="Arial" w:hAnsi="Arial" w:cs="Arial"/>
        </w:rPr>
        <w:t>,</w:t>
      </w:r>
      <w:r w:rsidR="003C4F53" w:rsidRPr="003C4F53">
        <w:rPr>
          <w:rFonts w:ascii="Arial" w:hAnsi="Arial" w:cs="Arial"/>
        </w:rPr>
        <w:t xml:space="preserve"> odolný vůči </w:t>
      </w:r>
      <w:r w:rsidR="003E70E0">
        <w:rPr>
          <w:rFonts w:ascii="Arial" w:hAnsi="Arial" w:cs="Arial"/>
        </w:rPr>
        <w:t xml:space="preserve">pronikání vody, </w:t>
      </w:r>
      <w:r w:rsidR="003C4F53" w:rsidRPr="003C4F53">
        <w:rPr>
          <w:rFonts w:ascii="Arial" w:hAnsi="Arial" w:cs="Arial"/>
        </w:rPr>
        <w:t>oděru</w:t>
      </w:r>
      <w:r>
        <w:rPr>
          <w:rFonts w:ascii="Arial" w:hAnsi="Arial" w:cs="Arial"/>
        </w:rPr>
        <w:t xml:space="preserve"> </w:t>
      </w:r>
      <w:r w:rsidR="003E70E0">
        <w:rPr>
          <w:rFonts w:ascii="Arial" w:hAnsi="Arial" w:cs="Arial"/>
        </w:rPr>
        <w:t>nebo</w:t>
      </w:r>
      <w:r>
        <w:rPr>
          <w:rFonts w:ascii="Arial" w:hAnsi="Arial" w:cs="Arial"/>
        </w:rPr>
        <w:t xml:space="preserve"> </w:t>
      </w:r>
      <w:r w:rsidRPr="003C4F53">
        <w:rPr>
          <w:rFonts w:ascii="Arial" w:hAnsi="Arial" w:cs="Arial"/>
        </w:rPr>
        <w:t>skvrnám od potravin dle normy DIN</w:t>
      </w:r>
      <w:r>
        <w:rPr>
          <w:rFonts w:ascii="Arial" w:hAnsi="Arial" w:cs="Arial"/>
        </w:rPr>
        <w:t xml:space="preserve"> </w:t>
      </w:r>
      <w:r w:rsidRPr="003C4F53">
        <w:rPr>
          <w:rFonts w:ascii="Arial" w:hAnsi="Arial" w:cs="Arial"/>
        </w:rPr>
        <w:t>68861 (</w:t>
      </w:r>
      <w:r w:rsidR="00847E02">
        <w:rPr>
          <w:rFonts w:ascii="Arial" w:hAnsi="Arial" w:cs="Arial"/>
        </w:rPr>
        <w:t xml:space="preserve">tj. </w:t>
      </w:r>
      <w:r w:rsidRPr="003C4F53">
        <w:rPr>
          <w:rFonts w:ascii="Arial" w:hAnsi="Arial" w:cs="Arial"/>
        </w:rPr>
        <w:t>kávy, červeného vína, ovocných šťáv, piv</w:t>
      </w:r>
      <w:r w:rsidR="00847E02">
        <w:rPr>
          <w:rFonts w:ascii="Arial" w:hAnsi="Arial" w:cs="Arial"/>
        </w:rPr>
        <w:t>a</w:t>
      </w:r>
      <w:r w:rsidRPr="003C4F53">
        <w:rPr>
          <w:rFonts w:ascii="Arial" w:hAnsi="Arial" w:cs="Arial"/>
        </w:rPr>
        <w:t>, kol</w:t>
      </w:r>
      <w:r w:rsidR="00847E02">
        <w:rPr>
          <w:rFonts w:ascii="Arial" w:hAnsi="Arial" w:cs="Arial"/>
        </w:rPr>
        <w:t>y</w:t>
      </w:r>
      <w:r w:rsidRPr="003C4F53">
        <w:rPr>
          <w:rFonts w:ascii="Arial" w:hAnsi="Arial" w:cs="Arial"/>
        </w:rPr>
        <w:t>)</w:t>
      </w:r>
      <w:r>
        <w:rPr>
          <w:rFonts w:ascii="Arial" w:hAnsi="Arial" w:cs="Arial"/>
        </w:rPr>
        <w:t>. Nátěr z</w:t>
      </w:r>
      <w:r w:rsidR="003C4F53" w:rsidRPr="003C4F53">
        <w:rPr>
          <w:rFonts w:ascii="Arial" w:hAnsi="Arial" w:cs="Arial"/>
        </w:rPr>
        <w:t>abraňuje žloutnutí</w:t>
      </w:r>
      <w:r w:rsidR="00847E02">
        <w:rPr>
          <w:rFonts w:ascii="Arial" w:hAnsi="Arial" w:cs="Arial"/>
        </w:rPr>
        <w:t xml:space="preserve"> dřeva</w:t>
      </w:r>
      <w:r>
        <w:rPr>
          <w:rFonts w:ascii="Arial" w:hAnsi="Arial" w:cs="Arial"/>
        </w:rPr>
        <w:t xml:space="preserve"> a nepraská.</w:t>
      </w:r>
      <w:r w:rsidR="003C4F53" w:rsidRPr="003C4F53">
        <w:rPr>
          <w:rFonts w:ascii="Arial" w:hAnsi="Arial" w:cs="Arial"/>
        </w:rPr>
        <w:t xml:space="preserve"> Oživuje přirozenou </w:t>
      </w:r>
      <w:r>
        <w:rPr>
          <w:rFonts w:ascii="Arial" w:hAnsi="Arial" w:cs="Arial"/>
        </w:rPr>
        <w:t>krásu</w:t>
      </w:r>
      <w:r w:rsidR="003C4F53">
        <w:rPr>
          <w:rFonts w:ascii="Arial" w:hAnsi="Arial" w:cs="Arial"/>
        </w:rPr>
        <w:t xml:space="preserve"> </w:t>
      </w:r>
      <w:r w:rsidR="003C4F53" w:rsidRPr="003C4F53">
        <w:rPr>
          <w:rFonts w:ascii="Arial" w:hAnsi="Arial" w:cs="Arial"/>
        </w:rPr>
        <w:t>dřeva a zvýrazňuje jeho</w:t>
      </w:r>
      <w:r w:rsidR="00847E02">
        <w:rPr>
          <w:rFonts w:ascii="Arial" w:hAnsi="Arial" w:cs="Arial"/>
        </w:rPr>
        <w:t xml:space="preserve"> kresbu. </w:t>
      </w:r>
      <w:r w:rsidR="003E70E0">
        <w:rPr>
          <w:rFonts w:ascii="Arial" w:hAnsi="Arial" w:cs="Arial"/>
        </w:rPr>
        <w:t xml:space="preserve">Dřevo ošetřené Bondex Tvrdým voskovým olejem může </w:t>
      </w:r>
      <w:r w:rsidR="00847E02">
        <w:rPr>
          <w:rFonts w:ascii="Arial" w:hAnsi="Arial" w:cs="Arial"/>
        </w:rPr>
        <w:t>„</w:t>
      </w:r>
      <w:r w:rsidR="003E70E0">
        <w:rPr>
          <w:rFonts w:ascii="Arial" w:hAnsi="Arial" w:cs="Arial"/>
        </w:rPr>
        <w:t>dýchat</w:t>
      </w:r>
      <w:r w:rsidR="00847E02">
        <w:rPr>
          <w:rFonts w:ascii="Arial" w:hAnsi="Arial" w:cs="Arial"/>
        </w:rPr>
        <w:t>“</w:t>
      </w:r>
      <w:r w:rsidR="003E70E0">
        <w:rPr>
          <w:rFonts w:ascii="Arial" w:hAnsi="Arial" w:cs="Arial"/>
        </w:rPr>
        <w:t xml:space="preserve"> a pracovat.</w:t>
      </w:r>
    </w:p>
    <w:p w14:paraId="7C39C269" w14:textId="277374BF" w:rsidR="000A1F60" w:rsidRDefault="000A1F60" w:rsidP="000A1F60">
      <w:pPr>
        <w:pStyle w:val="Nadpis3"/>
        <w:jc w:val="both"/>
        <w:rPr>
          <w:rFonts w:ascii="Arial" w:hAnsi="Arial" w:cs="Arial"/>
        </w:rPr>
      </w:pPr>
      <w:r>
        <w:rPr>
          <w:rFonts w:ascii="Arial" w:hAnsi="Arial" w:cs="Arial"/>
        </w:rPr>
        <w:t>Aplikace</w:t>
      </w:r>
    </w:p>
    <w:p w14:paraId="76A5F123" w14:textId="6F1CAC10" w:rsidR="000A1F60" w:rsidRDefault="000A1F60" w:rsidP="000A1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Aplikace je velmi snadná, protože není</w:t>
      </w:r>
      <w:r w:rsidR="003C4F53" w:rsidRPr="003C4F53">
        <w:rPr>
          <w:rFonts w:ascii="Arial" w:hAnsi="Arial" w:cs="Arial"/>
        </w:rPr>
        <w:t xml:space="preserve"> nutné použít</w:t>
      </w:r>
      <w:r w:rsidR="003C4F53">
        <w:rPr>
          <w:rFonts w:ascii="Arial" w:hAnsi="Arial" w:cs="Arial"/>
        </w:rPr>
        <w:t xml:space="preserve"> </w:t>
      </w:r>
      <w:r w:rsidR="003C4F53" w:rsidRPr="003C4F53">
        <w:rPr>
          <w:rFonts w:ascii="Arial" w:hAnsi="Arial" w:cs="Arial"/>
        </w:rPr>
        <w:t>žádný základní nátěr.</w:t>
      </w:r>
      <w:r w:rsidR="002F68BF">
        <w:rPr>
          <w:rFonts w:ascii="Arial" w:hAnsi="Arial" w:cs="Arial"/>
        </w:rPr>
        <w:t xml:space="preserve"> </w:t>
      </w:r>
      <w:r w:rsidRPr="000A1F60">
        <w:rPr>
          <w:rFonts w:ascii="Arial" w:hAnsi="Arial" w:cs="Arial"/>
        </w:rPr>
        <w:t>Podklad musí být před aplikací vybroušený do hladka, suchý,</w:t>
      </w:r>
      <w:r>
        <w:rPr>
          <w:rFonts w:ascii="Arial" w:hAnsi="Arial" w:cs="Arial"/>
        </w:rPr>
        <w:t xml:space="preserve"> </w:t>
      </w:r>
      <w:r w:rsidRPr="000A1F60">
        <w:rPr>
          <w:rFonts w:ascii="Arial" w:hAnsi="Arial" w:cs="Arial"/>
        </w:rPr>
        <w:t>čistý, zbavený mastnoty, oleje, vosku a pryskyřice</w:t>
      </w:r>
      <w:r>
        <w:rPr>
          <w:rFonts w:ascii="Arial" w:hAnsi="Arial" w:cs="Arial"/>
        </w:rPr>
        <w:t xml:space="preserve">. </w:t>
      </w:r>
      <w:r w:rsidRPr="000A1F60">
        <w:rPr>
          <w:rFonts w:ascii="Arial" w:hAnsi="Arial" w:cs="Arial"/>
        </w:rPr>
        <w:t>Obsah</w:t>
      </w:r>
      <w:r>
        <w:rPr>
          <w:rFonts w:ascii="Arial" w:hAnsi="Arial" w:cs="Arial"/>
        </w:rPr>
        <w:t xml:space="preserve"> balení</w:t>
      </w:r>
      <w:r w:rsidRPr="000A1F60">
        <w:rPr>
          <w:rFonts w:ascii="Arial" w:hAnsi="Arial" w:cs="Arial"/>
        </w:rPr>
        <w:t xml:space="preserve"> před aplikací důkladně promíchejte (</w:t>
      </w:r>
      <w:r>
        <w:rPr>
          <w:rFonts w:ascii="Arial" w:hAnsi="Arial" w:cs="Arial"/>
        </w:rPr>
        <w:t xml:space="preserve">ale pozor na </w:t>
      </w:r>
      <w:r w:rsidRPr="000A1F60">
        <w:rPr>
          <w:rFonts w:ascii="Arial" w:hAnsi="Arial" w:cs="Arial"/>
        </w:rPr>
        <w:t>vzduchové</w:t>
      </w:r>
      <w:r>
        <w:rPr>
          <w:rFonts w:ascii="Arial" w:hAnsi="Arial" w:cs="Arial"/>
        </w:rPr>
        <w:t xml:space="preserve"> </w:t>
      </w:r>
      <w:r w:rsidRPr="000A1F60">
        <w:rPr>
          <w:rFonts w:ascii="Arial" w:hAnsi="Arial" w:cs="Arial"/>
        </w:rPr>
        <w:t xml:space="preserve">bubliny). </w:t>
      </w:r>
      <w:r>
        <w:rPr>
          <w:rFonts w:ascii="Arial" w:hAnsi="Arial" w:cs="Arial"/>
        </w:rPr>
        <w:t>Neředí se.</w:t>
      </w:r>
      <w:r w:rsidR="00624504" w:rsidRPr="00624504">
        <w:t xml:space="preserve"> </w:t>
      </w:r>
    </w:p>
    <w:p w14:paraId="35720B14" w14:textId="3A01C697" w:rsidR="002F68BF" w:rsidRDefault="00837255" w:rsidP="000A1F60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85C7A" wp14:editId="0B823976">
            <wp:simplePos x="0" y="0"/>
            <wp:positionH relativeFrom="margin">
              <wp:posOffset>3719830</wp:posOffset>
            </wp:positionH>
            <wp:positionV relativeFrom="paragraph">
              <wp:posOffset>0</wp:posOffset>
            </wp:positionV>
            <wp:extent cx="2062480" cy="15468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F60" w:rsidRPr="000A1F60">
        <w:rPr>
          <w:rFonts w:ascii="Arial" w:hAnsi="Arial" w:cs="Arial"/>
        </w:rPr>
        <w:t>U neošetřených dřevěných povrchů aplikujte</w:t>
      </w:r>
      <w:r w:rsidR="000A1F60">
        <w:rPr>
          <w:rFonts w:ascii="Arial" w:hAnsi="Arial" w:cs="Arial"/>
        </w:rPr>
        <w:t xml:space="preserve"> </w:t>
      </w:r>
      <w:r w:rsidR="000A1F60" w:rsidRPr="000A1F60">
        <w:rPr>
          <w:rFonts w:ascii="Arial" w:hAnsi="Arial" w:cs="Arial"/>
        </w:rPr>
        <w:t>rovnoměrně olej ve 2 tenkých vrstvách štětcem, houbičkou</w:t>
      </w:r>
      <w:r w:rsidR="000A1F60">
        <w:rPr>
          <w:rFonts w:ascii="Arial" w:hAnsi="Arial" w:cs="Arial"/>
        </w:rPr>
        <w:t xml:space="preserve"> </w:t>
      </w:r>
      <w:r w:rsidR="000A1F60" w:rsidRPr="000A1F60">
        <w:rPr>
          <w:rFonts w:ascii="Arial" w:hAnsi="Arial" w:cs="Arial"/>
        </w:rPr>
        <w:t>nebo válečkem ve směru vláken dřeva a nechte dokonale</w:t>
      </w:r>
      <w:r w:rsidR="000A1F60">
        <w:rPr>
          <w:rFonts w:ascii="Arial" w:hAnsi="Arial" w:cs="Arial"/>
        </w:rPr>
        <w:t xml:space="preserve"> </w:t>
      </w:r>
      <w:r w:rsidR="000A1F60" w:rsidRPr="000A1F60">
        <w:rPr>
          <w:rFonts w:ascii="Arial" w:hAnsi="Arial" w:cs="Arial"/>
        </w:rPr>
        <w:t xml:space="preserve">vsáknout. </w:t>
      </w:r>
      <w:r w:rsidR="00CB2A8F">
        <w:rPr>
          <w:rFonts w:ascii="Arial" w:hAnsi="Arial" w:cs="Arial"/>
        </w:rPr>
        <w:t>Asi po</w:t>
      </w:r>
      <w:r w:rsidR="00CB2A8F" w:rsidRPr="000A1F60">
        <w:rPr>
          <w:rFonts w:ascii="Arial" w:hAnsi="Arial" w:cs="Arial"/>
        </w:rPr>
        <w:t xml:space="preserve"> 15 min</w:t>
      </w:r>
      <w:r w:rsidR="00CB2A8F">
        <w:rPr>
          <w:rFonts w:ascii="Arial" w:hAnsi="Arial" w:cs="Arial"/>
        </w:rPr>
        <w:t>utách setřete nevsáklý olej č</w:t>
      </w:r>
      <w:r w:rsidR="00CB2A8F" w:rsidRPr="000A1F60">
        <w:rPr>
          <w:rFonts w:ascii="Arial" w:hAnsi="Arial" w:cs="Arial"/>
        </w:rPr>
        <w:t>istým</w:t>
      </w:r>
      <w:r w:rsidR="00CB2A8F">
        <w:rPr>
          <w:rFonts w:ascii="Arial" w:hAnsi="Arial" w:cs="Arial"/>
        </w:rPr>
        <w:t xml:space="preserve"> suchým </w:t>
      </w:r>
      <w:r w:rsidR="00CB2A8F" w:rsidRPr="000A1F60">
        <w:rPr>
          <w:rFonts w:ascii="Arial" w:hAnsi="Arial" w:cs="Arial"/>
        </w:rPr>
        <w:t>hadříkem</w:t>
      </w:r>
      <w:r w:rsidR="00CB2A8F">
        <w:rPr>
          <w:rFonts w:ascii="Arial" w:hAnsi="Arial" w:cs="Arial"/>
        </w:rPr>
        <w:t xml:space="preserve">, aby nadbytečné množství oleje nezanechalo na povrchu mapy. </w:t>
      </w:r>
      <w:r w:rsidR="000A1F60" w:rsidRPr="000A1F60">
        <w:rPr>
          <w:rFonts w:ascii="Arial" w:hAnsi="Arial" w:cs="Arial"/>
        </w:rPr>
        <w:t>Jednotlivé vrst</w:t>
      </w:r>
      <w:r w:rsidR="000A1F60">
        <w:rPr>
          <w:rFonts w:ascii="Arial" w:hAnsi="Arial" w:cs="Arial"/>
        </w:rPr>
        <w:t>v</w:t>
      </w:r>
      <w:r w:rsidR="000A1F60" w:rsidRPr="000A1F60">
        <w:rPr>
          <w:rFonts w:ascii="Arial" w:hAnsi="Arial" w:cs="Arial"/>
        </w:rPr>
        <w:t>y jsou přetíratelné po 16 hodinách.</w:t>
      </w:r>
      <w:r w:rsidR="000A1F60">
        <w:rPr>
          <w:rFonts w:ascii="Arial" w:hAnsi="Arial" w:cs="Arial"/>
        </w:rPr>
        <w:t xml:space="preserve"> </w:t>
      </w:r>
      <w:r w:rsidR="000A1F60" w:rsidRPr="000A1F60">
        <w:rPr>
          <w:rFonts w:ascii="Arial" w:hAnsi="Arial" w:cs="Arial"/>
        </w:rPr>
        <w:t>Mezi</w:t>
      </w:r>
      <w:r w:rsidR="000A1F60">
        <w:rPr>
          <w:rFonts w:ascii="Arial" w:hAnsi="Arial" w:cs="Arial"/>
        </w:rPr>
        <w:t xml:space="preserve"> </w:t>
      </w:r>
      <w:r w:rsidR="00CB2A8F">
        <w:rPr>
          <w:rFonts w:ascii="Arial" w:hAnsi="Arial" w:cs="Arial"/>
        </w:rPr>
        <w:t xml:space="preserve">nimi </w:t>
      </w:r>
      <w:r w:rsidR="000A1F60" w:rsidRPr="000A1F60">
        <w:rPr>
          <w:rFonts w:ascii="Arial" w:hAnsi="Arial" w:cs="Arial"/>
        </w:rPr>
        <w:t>nátěr lehce přebruste jemným brusným</w:t>
      </w:r>
      <w:r w:rsidR="000A1F60">
        <w:rPr>
          <w:rFonts w:ascii="Arial" w:hAnsi="Arial" w:cs="Arial"/>
        </w:rPr>
        <w:t xml:space="preserve"> </w:t>
      </w:r>
      <w:r w:rsidR="000A1F60" w:rsidRPr="000A1F60">
        <w:rPr>
          <w:rFonts w:ascii="Arial" w:hAnsi="Arial" w:cs="Arial"/>
        </w:rPr>
        <w:t xml:space="preserve">papírem nebo houbičkou (zrnitost </w:t>
      </w:r>
      <w:r w:rsidR="00CB2A8F" w:rsidRPr="000A1F60">
        <w:rPr>
          <w:rFonts w:ascii="Arial" w:hAnsi="Arial" w:cs="Arial"/>
        </w:rPr>
        <w:t>150–180</w:t>
      </w:r>
      <w:r w:rsidR="000A1F60" w:rsidRPr="000A1F60">
        <w:rPr>
          <w:rFonts w:ascii="Arial" w:hAnsi="Arial" w:cs="Arial"/>
        </w:rPr>
        <w:t>) a očistěte</w:t>
      </w:r>
      <w:r w:rsidR="000A1F60">
        <w:rPr>
          <w:rFonts w:ascii="Arial" w:hAnsi="Arial" w:cs="Arial"/>
        </w:rPr>
        <w:t xml:space="preserve"> </w:t>
      </w:r>
      <w:r w:rsidR="000A1F60" w:rsidRPr="000A1F60">
        <w:rPr>
          <w:rFonts w:ascii="Arial" w:hAnsi="Arial" w:cs="Arial"/>
        </w:rPr>
        <w:t>od prachu</w:t>
      </w:r>
      <w:r w:rsidR="00CB2A8F">
        <w:rPr>
          <w:rFonts w:ascii="Arial" w:hAnsi="Arial" w:cs="Arial"/>
        </w:rPr>
        <w:t>.</w:t>
      </w:r>
    </w:p>
    <w:p w14:paraId="20682FB9" w14:textId="0A19B14F" w:rsidR="000A1F60" w:rsidRDefault="000A1F60" w:rsidP="00CB2A8F">
      <w:pPr>
        <w:pStyle w:val="Nadpis3"/>
        <w:jc w:val="both"/>
        <w:rPr>
          <w:rFonts w:ascii="Arial" w:hAnsi="Arial" w:cs="Arial"/>
        </w:rPr>
      </w:pPr>
      <w:r>
        <w:rPr>
          <w:rFonts w:ascii="Arial" w:hAnsi="Arial" w:cs="Arial"/>
        </w:rPr>
        <w:t>Údržba</w:t>
      </w:r>
    </w:p>
    <w:p w14:paraId="16B3C81E" w14:textId="34852A90" w:rsidR="000A1F60" w:rsidRDefault="00CB2A8F" w:rsidP="00CB2A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A1F60" w:rsidRPr="000A1F60">
        <w:rPr>
          <w:rFonts w:ascii="Arial" w:hAnsi="Arial" w:cs="Arial"/>
        </w:rPr>
        <w:t>lejem upravovaný povrch vyžaduje pravideln</w:t>
      </w:r>
      <w:r>
        <w:rPr>
          <w:rFonts w:ascii="Arial" w:hAnsi="Arial" w:cs="Arial"/>
        </w:rPr>
        <w:t>ou</w:t>
      </w:r>
      <w:r w:rsidR="000A1F60">
        <w:rPr>
          <w:rFonts w:ascii="Arial" w:hAnsi="Arial" w:cs="Arial"/>
        </w:rPr>
        <w:t xml:space="preserve"> </w:t>
      </w:r>
      <w:r w:rsidR="000A1F60" w:rsidRPr="000A1F60">
        <w:rPr>
          <w:rFonts w:ascii="Arial" w:hAnsi="Arial" w:cs="Arial"/>
        </w:rPr>
        <w:t>údržb</w:t>
      </w:r>
      <w:r>
        <w:rPr>
          <w:rFonts w:ascii="Arial" w:hAnsi="Arial" w:cs="Arial"/>
        </w:rPr>
        <w:t>u. M</w:t>
      </w:r>
      <w:r w:rsidR="000A1F60" w:rsidRPr="000A1F60">
        <w:rPr>
          <w:rFonts w:ascii="Arial" w:hAnsi="Arial" w:cs="Arial"/>
        </w:rPr>
        <w:t>alá poškození ihned opravte</w:t>
      </w:r>
      <w:r>
        <w:rPr>
          <w:rFonts w:ascii="Arial" w:hAnsi="Arial" w:cs="Arial"/>
        </w:rPr>
        <w:t xml:space="preserve"> a jednou ročně proveďte renovační nátěr jednou vrstvou na očištěný a suchý povrch</w:t>
      </w:r>
      <w:r w:rsidRPr="00CB2A8F">
        <w:rPr>
          <w:rFonts w:ascii="Arial" w:hAnsi="Arial" w:cs="Arial"/>
        </w:rPr>
        <w:t xml:space="preserve">. </w:t>
      </w:r>
    </w:p>
    <w:p w14:paraId="5291A5DE" w14:textId="16A868BD" w:rsidR="00CB2A8F" w:rsidRDefault="00CB2A8F" w:rsidP="00CB2A8F">
      <w:pPr>
        <w:pStyle w:val="Nadpis3"/>
        <w:jc w:val="both"/>
        <w:rPr>
          <w:rFonts w:ascii="Arial" w:hAnsi="Arial" w:cs="Arial"/>
        </w:rPr>
      </w:pPr>
      <w:r>
        <w:rPr>
          <w:rFonts w:ascii="Arial" w:hAnsi="Arial" w:cs="Arial"/>
        </w:rPr>
        <w:t>U syntetických nátěrů a ředidel pozor na bezpečnost</w:t>
      </w:r>
    </w:p>
    <w:p w14:paraId="7AE3E3B3" w14:textId="77777777" w:rsidR="00FC074A" w:rsidRDefault="00CB2A8F" w:rsidP="00CB2A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natírání a po dobu schnutí zajistěte dostatečné větrání místnosti. </w:t>
      </w:r>
      <w:r w:rsidRPr="00CB2A8F">
        <w:rPr>
          <w:rFonts w:ascii="Arial" w:hAnsi="Arial" w:cs="Arial"/>
        </w:rPr>
        <w:t>U veškerých aplikačních pomůcek</w:t>
      </w:r>
      <w:r>
        <w:rPr>
          <w:rFonts w:ascii="Arial" w:hAnsi="Arial" w:cs="Arial"/>
        </w:rPr>
        <w:t xml:space="preserve"> </w:t>
      </w:r>
      <w:r w:rsidRPr="00CB2A8F">
        <w:rPr>
          <w:rFonts w:ascii="Arial" w:hAnsi="Arial" w:cs="Arial"/>
        </w:rPr>
        <w:t>(hadry, houby apod.)</w:t>
      </w:r>
      <w:r>
        <w:rPr>
          <w:rFonts w:ascii="Arial" w:hAnsi="Arial" w:cs="Arial"/>
        </w:rPr>
        <w:t xml:space="preserve"> by mohlo hrozit </w:t>
      </w:r>
      <w:r w:rsidRPr="00CB2A8F">
        <w:rPr>
          <w:rFonts w:ascii="Arial" w:hAnsi="Arial" w:cs="Arial"/>
        </w:rPr>
        <w:t>riziko samovznícení</w:t>
      </w:r>
      <w:r>
        <w:rPr>
          <w:rFonts w:ascii="Arial" w:hAnsi="Arial" w:cs="Arial"/>
        </w:rPr>
        <w:t>, proto je po dokončení práce ponořte do nádoby s</w:t>
      </w:r>
      <w:r w:rsidR="00FC074A">
        <w:rPr>
          <w:rFonts w:ascii="Arial" w:hAnsi="Arial" w:cs="Arial"/>
        </w:rPr>
        <w:t> </w:t>
      </w:r>
      <w:r>
        <w:rPr>
          <w:rFonts w:ascii="Arial" w:hAnsi="Arial" w:cs="Arial"/>
        </w:rPr>
        <w:t>vodou</w:t>
      </w:r>
      <w:r w:rsidR="00FC074A">
        <w:rPr>
          <w:rFonts w:ascii="Arial" w:hAnsi="Arial" w:cs="Arial"/>
        </w:rPr>
        <w:t xml:space="preserve"> nebo rozprostřete někde venku, kde mají těkavé látky možnost se odpařit, a přitom se nehromadí na jednom místě. </w:t>
      </w:r>
    </w:p>
    <w:p w14:paraId="0F1DF55F" w14:textId="72265FE4" w:rsidR="00CB2A8F" w:rsidRDefault="00FC074A" w:rsidP="00CB2A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Prázdné plechovky od oleje, případně jeho zbytky je třeba odvézt do sběrného dvora, kde se postarají o správnou likvidaci.</w:t>
      </w:r>
    </w:p>
    <w:p w14:paraId="04674BD6" w14:textId="2A0A25FB" w:rsidR="002B074A" w:rsidRPr="002B074A" w:rsidRDefault="002B074A" w:rsidP="00730F4E">
      <w:pPr>
        <w:pStyle w:val="Nadpis3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t</w:t>
      </w:r>
      <w:r w:rsidRPr="002B074A">
        <w:rPr>
          <w:rFonts w:ascii="Arial" w:hAnsi="Arial" w:cs="Arial"/>
        </w:rPr>
        <w:t>echnické údaje:</w:t>
      </w:r>
    </w:p>
    <w:p w14:paraId="756806AE" w14:textId="21B3A467" w:rsidR="002B074A" w:rsidRPr="002B074A" w:rsidRDefault="00225EF5" w:rsidP="00730F4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B074A" w:rsidRPr="002B074A">
        <w:rPr>
          <w:rFonts w:ascii="Arial" w:hAnsi="Arial" w:cs="Arial"/>
        </w:rPr>
        <w:t xml:space="preserve">zhled: </w:t>
      </w:r>
      <w:r w:rsidR="00285336">
        <w:rPr>
          <w:rFonts w:ascii="Arial" w:hAnsi="Arial" w:cs="Arial"/>
        </w:rPr>
        <w:t>t</w:t>
      </w:r>
      <w:r w:rsidR="002B074A" w:rsidRPr="002B074A">
        <w:rPr>
          <w:rFonts w:ascii="Arial" w:hAnsi="Arial" w:cs="Arial"/>
        </w:rPr>
        <w:t xml:space="preserve">ransparentní s matným povrchem </w:t>
      </w:r>
    </w:p>
    <w:p w14:paraId="6ED85AA0" w14:textId="7DB66443" w:rsidR="002B074A" w:rsidRPr="002B074A" w:rsidRDefault="003E70E0" w:rsidP="00730F4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vysoká </w:t>
      </w:r>
      <w:r w:rsidR="00285336">
        <w:rPr>
          <w:rFonts w:ascii="Arial" w:hAnsi="Arial" w:cs="Arial"/>
        </w:rPr>
        <w:t>v</w:t>
      </w:r>
      <w:r w:rsidR="002B074A" w:rsidRPr="002B074A">
        <w:rPr>
          <w:rFonts w:ascii="Arial" w:hAnsi="Arial" w:cs="Arial"/>
        </w:rPr>
        <w:t xml:space="preserve">ydatnost: </w:t>
      </w:r>
      <w:r>
        <w:rPr>
          <w:rFonts w:ascii="Arial" w:hAnsi="Arial" w:cs="Arial"/>
        </w:rPr>
        <w:t>až 25</w:t>
      </w:r>
      <w:r w:rsidR="002B074A" w:rsidRPr="002B074A">
        <w:rPr>
          <w:rFonts w:ascii="Arial" w:hAnsi="Arial" w:cs="Arial"/>
        </w:rPr>
        <w:t xml:space="preserve"> m</w:t>
      </w:r>
      <w:r w:rsidR="002B074A" w:rsidRPr="002B074A">
        <w:rPr>
          <w:rFonts w:ascii="Arial" w:hAnsi="Arial" w:cs="Arial"/>
          <w:vertAlign w:val="superscript"/>
        </w:rPr>
        <w:t>2</w:t>
      </w:r>
      <w:r w:rsidR="002B074A" w:rsidRPr="002B074A">
        <w:rPr>
          <w:rFonts w:ascii="Arial" w:hAnsi="Arial" w:cs="Arial"/>
        </w:rPr>
        <w:t>/l</w:t>
      </w:r>
    </w:p>
    <w:p w14:paraId="414EA75B" w14:textId="15E64618" w:rsidR="00345E2D" w:rsidRPr="00345E2D" w:rsidRDefault="00285336" w:rsidP="00730F4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B074A" w:rsidRPr="002B074A">
        <w:rPr>
          <w:rFonts w:ascii="Arial" w:hAnsi="Arial" w:cs="Arial"/>
        </w:rPr>
        <w:t>elikost balení</w:t>
      </w:r>
      <w:r>
        <w:rPr>
          <w:rFonts w:ascii="Arial" w:hAnsi="Arial" w:cs="Arial"/>
        </w:rPr>
        <w:t>:</w:t>
      </w:r>
      <w:r w:rsidR="002B074A" w:rsidRPr="002B074A">
        <w:rPr>
          <w:rFonts w:ascii="Arial" w:hAnsi="Arial" w:cs="Arial"/>
        </w:rPr>
        <w:t xml:space="preserve"> 0,75 a </w:t>
      </w:r>
      <w:r w:rsidR="003E70E0">
        <w:rPr>
          <w:rFonts w:ascii="Arial" w:hAnsi="Arial" w:cs="Arial"/>
        </w:rPr>
        <w:t>2,</w:t>
      </w:r>
      <w:r w:rsidR="002B074A" w:rsidRPr="002B074A">
        <w:rPr>
          <w:rFonts w:ascii="Arial" w:hAnsi="Arial" w:cs="Arial"/>
        </w:rPr>
        <w:t>5 l</w:t>
      </w:r>
    </w:p>
    <w:p w14:paraId="786E5330" w14:textId="4A3997D2" w:rsidR="00E4449A" w:rsidRPr="002B074A" w:rsidRDefault="003E70E0" w:rsidP="00F32329">
      <w:pPr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7B298CA3" wp14:editId="35662E1E">
            <wp:extent cx="2318556" cy="1651000"/>
            <wp:effectExtent l="0" t="0" r="571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33" cy="165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6EB2E" w14:textId="77777777" w:rsidR="001862EE" w:rsidRPr="002B074A" w:rsidRDefault="001862EE" w:rsidP="00EA1FD5">
      <w:pPr>
        <w:pStyle w:val="Odstavecseseznamem"/>
        <w:rPr>
          <w:rFonts w:ascii="Arial" w:hAnsi="Arial" w:cs="Arial"/>
        </w:rPr>
      </w:pPr>
    </w:p>
    <w:p w14:paraId="2629098C" w14:textId="77777777" w:rsidR="00A9074F" w:rsidRPr="002B074A" w:rsidRDefault="00A9074F" w:rsidP="00F32329">
      <w:pPr>
        <w:pStyle w:val="Nadpis2"/>
        <w:jc w:val="both"/>
        <w:rPr>
          <w:rFonts w:ascii="Arial" w:hAnsi="Arial" w:cs="Arial"/>
          <w:sz w:val="22"/>
        </w:rPr>
      </w:pPr>
      <w:r w:rsidRPr="002B074A">
        <w:rPr>
          <w:rFonts w:ascii="Arial" w:hAnsi="Arial" w:cs="Arial"/>
          <w:sz w:val="22"/>
        </w:rPr>
        <w:t>O značce Bondex</w:t>
      </w:r>
    </w:p>
    <w:p w14:paraId="0F5FFE6E" w14:textId="459FA04A" w:rsidR="00A9074F" w:rsidRDefault="00A9074F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074A">
        <w:rPr>
          <w:rFonts w:ascii="Arial" w:hAnsi="Arial" w:cs="Arial"/>
        </w:rPr>
        <w:t xml:space="preserve">BONDEX představuje více než </w:t>
      </w:r>
      <w:r w:rsidRPr="002B074A">
        <w:rPr>
          <w:rFonts w:ascii="Arial" w:hAnsi="Arial" w:cs="Arial"/>
          <w:b/>
        </w:rPr>
        <w:t>stoletou skandinávskou zkušenost</w:t>
      </w:r>
      <w:r w:rsidRPr="002B074A">
        <w:rPr>
          <w:rFonts w:ascii="Arial" w:hAnsi="Arial" w:cs="Arial"/>
        </w:rPr>
        <w:t xml:space="preserve"> v oblasti ochra</w:t>
      </w:r>
      <w:r w:rsidR="0073220A" w:rsidRPr="002B074A">
        <w:rPr>
          <w:rFonts w:ascii="Arial" w:hAnsi="Arial" w:cs="Arial"/>
        </w:rPr>
        <w:t>ny a ošetření dřeva. Kromě olejů</w:t>
      </w:r>
      <w:r w:rsidRPr="002B074A">
        <w:rPr>
          <w:rFonts w:ascii="Arial" w:hAnsi="Arial" w:cs="Arial"/>
        </w:rPr>
        <w:t xml:space="preserve"> se pod značkou Bondex</w:t>
      </w:r>
      <w:r w:rsidR="0073220A" w:rsidRPr="002B074A">
        <w:rPr>
          <w:rFonts w:ascii="Arial" w:hAnsi="Arial" w:cs="Arial"/>
        </w:rPr>
        <w:t xml:space="preserve"> prodávají také lazury</w:t>
      </w:r>
      <w:r w:rsidRPr="002B074A">
        <w:rPr>
          <w:rFonts w:ascii="Arial" w:hAnsi="Arial" w:cs="Arial"/>
        </w:rPr>
        <w:t xml:space="preserve">, vosky, laky a další přípravky pro ošetření dřeva, například odstraňovače starých nátěrů nebo čisticí prostředky na zašedlé dřevo. Jedná se o prémiovou značku, která je synonymem kvality, jednoduché aplikace a trvanlivosti. </w:t>
      </w:r>
    </w:p>
    <w:p w14:paraId="17D519CA" w14:textId="654B2B3A" w:rsidR="004624CE" w:rsidRDefault="004624CE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C64FE7" w14:textId="45F3FFC0" w:rsidR="004624CE" w:rsidRDefault="004624CE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F7EBF3" w14:textId="77777777" w:rsidR="004624CE" w:rsidRPr="00DC61B5" w:rsidRDefault="004624CE" w:rsidP="004624CE">
      <w:pPr>
        <w:spacing w:after="0" w:line="256" w:lineRule="auto"/>
        <w:jc w:val="both"/>
        <w:rPr>
          <w:rFonts w:ascii="Arial" w:eastAsiaTheme="majorEastAsia" w:hAnsi="Arial" w:cs="Arial"/>
          <w:color w:val="2F5496" w:themeColor="accent1" w:themeShade="BF"/>
          <w:szCs w:val="26"/>
        </w:rPr>
      </w:pPr>
      <w:r w:rsidRPr="00DC61B5">
        <w:rPr>
          <w:rFonts w:ascii="Arial" w:eastAsiaTheme="majorEastAsia" w:hAnsi="Arial" w:cs="Arial"/>
          <w:color w:val="2F5496" w:themeColor="accent1" w:themeShade="BF"/>
          <w:szCs w:val="26"/>
        </w:rPr>
        <w:t>Pro více informací, prosím, kontaktujte:</w:t>
      </w:r>
    </w:p>
    <w:p w14:paraId="6623CD00" w14:textId="77777777" w:rsidR="004624CE" w:rsidRPr="00DC61B5" w:rsidRDefault="004624CE" w:rsidP="004624CE">
      <w:pPr>
        <w:spacing w:after="0" w:line="256" w:lineRule="auto"/>
        <w:jc w:val="both"/>
        <w:rPr>
          <w:rFonts w:ascii="Arial" w:hAnsi="Arial" w:cs="Arial"/>
        </w:rPr>
      </w:pPr>
      <w:r w:rsidRPr="00DC61B5">
        <w:rPr>
          <w:rFonts w:ascii="Arial" w:hAnsi="Arial" w:cs="Arial"/>
        </w:rPr>
        <w:t>Michaela Čermáková</w:t>
      </w:r>
    </w:p>
    <w:p w14:paraId="067C5F6E" w14:textId="77777777" w:rsidR="004624CE" w:rsidRPr="00DC61B5" w:rsidRDefault="004624CE" w:rsidP="004624CE">
      <w:pPr>
        <w:spacing w:after="0"/>
        <w:rPr>
          <w:rFonts w:ascii="Arial" w:hAnsi="Arial" w:cs="Arial"/>
        </w:rPr>
      </w:pPr>
      <w:r w:rsidRPr="00DC61B5">
        <w:rPr>
          <w:rFonts w:ascii="Arial" w:hAnsi="Arial" w:cs="Arial"/>
        </w:rPr>
        <w:t xml:space="preserve">doblogoo </w:t>
      </w:r>
    </w:p>
    <w:p w14:paraId="6C65BE0C" w14:textId="77777777" w:rsidR="004624CE" w:rsidRPr="00DC61B5" w:rsidRDefault="004624CE" w:rsidP="004624CE">
      <w:pPr>
        <w:spacing w:after="0"/>
        <w:rPr>
          <w:rFonts w:ascii="Arial" w:hAnsi="Arial" w:cs="Arial"/>
        </w:rPr>
      </w:pPr>
      <w:r w:rsidRPr="00DC61B5">
        <w:rPr>
          <w:rFonts w:ascii="Arial" w:hAnsi="Arial" w:cs="Arial"/>
        </w:rPr>
        <w:t>mobil: +420 604 878 981</w:t>
      </w:r>
    </w:p>
    <w:p w14:paraId="1638D051" w14:textId="77777777" w:rsidR="004624CE" w:rsidRPr="00DC61B5" w:rsidRDefault="004624CE" w:rsidP="004624CE">
      <w:pPr>
        <w:spacing w:after="0"/>
        <w:rPr>
          <w:rFonts w:ascii="Arial" w:hAnsi="Arial" w:cs="Arial"/>
        </w:rPr>
      </w:pPr>
      <w:r w:rsidRPr="00DC61B5">
        <w:rPr>
          <w:rFonts w:ascii="Arial" w:hAnsi="Arial" w:cs="Arial"/>
        </w:rPr>
        <w:t xml:space="preserve">e-mail: </w:t>
      </w:r>
      <w:hyperlink r:id="rId11" w:history="1">
        <w:r w:rsidRPr="00182BDD">
          <w:rPr>
            <w:rFonts w:ascii="Arial" w:hAnsi="Arial" w:cs="Arial"/>
          </w:rPr>
          <w:t>michaelac@doblogoo.cz</w:t>
        </w:r>
      </w:hyperlink>
    </w:p>
    <w:p w14:paraId="1C9C73F1" w14:textId="77777777" w:rsidR="004624CE" w:rsidRPr="004D443D" w:rsidRDefault="004624CE" w:rsidP="0046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443D">
        <w:rPr>
          <w:rFonts w:ascii="Arial" w:hAnsi="Arial" w:cs="Arial"/>
        </w:rPr>
        <w:t xml:space="preserve"> </w:t>
      </w:r>
    </w:p>
    <w:p w14:paraId="3CA73062" w14:textId="77777777" w:rsidR="004624CE" w:rsidRPr="002B074A" w:rsidRDefault="004624CE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1133"/>
        </w:rPr>
      </w:pPr>
    </w:p>
    <w:sectPr w:rsidR="004624CE" w:rsidRPr="002B074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CEF6" w14:textId="77777777" w:rsidR="00990520" w:rsidRDefault="00990520" w:rsidP="007175AF">
      <w:pPr>
        <w:spacing w:after="0" w:line="240" w:lineRule="auto"/>
      </w:pPr>
      <w:r>
        <w:separator/>
      </w:r>
    </w:p>
  </w:endnote>
  <w:endnote w:type="continuationSeparator" w:id="0">
    <w:p w14:paraId="0CB7C910" w14:textId="77777777" w:rsidR="00990520" w:rsidRDefault="00990520" w:rsidP="0071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6E0C" w14:textId="77777777" w:rsidR="00990520" w:rsidRDefault="00990520" w:rsidP="007175AF">
      <w:pPr>
        <w:spacing w:after="0" w:line="240" w:lineRule="auto"/>
      </w:pPr>
      <w:r>
        <w:separator/>
      </w:r>
    </w:p>
  </w:footnote>
  <w:footnote w:type="continuationSeparator" w:id="0">
    <w:p w14:paraId="7D5B6EED" w14:textId="77777777" w:rsidR="00990520" w:rsidRDefault="00990520" w:rsidP="0071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2286" w14:textId="77777777" w:rsidR="007175AF" w:rsidRPr="007175AF" w:rsidRDefault="007175AF">
    <w:pPr>
      <w:pStyle w:val="Zhlav"/>
      <w:rPr>
        <w:rFonts w:ascii="Arial" w:hAnsi="Arial" w:cs="Arial"/>
        <w:sz w:val="20"/>
      </w:rPr>
    </w:pPr>
    <w:r w:rsidRPr="007175AF">
      <w:rPr>
        <w:rFonts w:ascii="Arial" w:hAnsi="Arial" w:cs="Arial"/>
        <w:noProof/>
        <w:sz w:val="20"/>
        <w:lang w:eastAsia="cs-CZ"/>
      </w:rPr>
      <w:drawing>
        <wp:anchor distT="0" distB="0" distL="114300" distR="114300" simplePos="0" relativeHeight="251658240" behindDoc="0" locked="0" layoutInCell="1" allowOverlap="1" wp14:anchorId="4282EC07" wp14:editId="33A59233">
          <wp:simplePos x="0" y="0"/>
          <wp:positionH relativeFrom="column">
            <wp:posOffset>4386580</wp:posOffset>
          </wp:positionH>
          <wp:positionV relativeFrom="paragraph">
            <wp:posOffset>-126365</wp:posOffset>
          </wp:positionV>
          <wp:extent cx="1369695" cy="379095"/>
          <wp:effectExtent l="0" t="0" r="1905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ndex_new_logo_no_crown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5AF">
      <w:rPr>
        <w:rFonts w:ascii="Arial" w:hAnsi="Arial" w:cs="Arial"/>
        <w:sz w:val="20"/>
      </w:rPr>
      <w:t xml:space="preserve">TISKOVÁ </w:t>
    </w:r>
    <w:r w:rsidR="00227074">
      <w:rPr>
        <w:rFonts w:ascii="Arial" w:hAnsi="Arial" w:cs="Arial"/>
        <w:sz w:val="20"/>
      </w:rPr>
      <w:t>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6C5"/>
    <w:multiLevelType w:val="hybridMultilevel"/>
    <w:tmpl w:val="A4062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6701"/>
    <w:multiLevelType w:val="hybridMultilevel"/>
    <w:tmpl w:val="E8E42D7E"/>
    <w:lvl w:ilvl="0" w:tplc="00E48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5018D"/>
    <w:multiLevelType w:val="hybridMultilevel"/>
    <w:tmpl w:val="DDE067EC"/>
    <w:lvl w:ilvl="0" w:tplc="6A0A5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3B6F"/>
    <w:multiLevelType w:val="hybridMultilevel"/>
    <w:tmpl w:val="91CA99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4675"/>
    <w:multiLevelType w:val="hybridMultilevel"/>
    <w:tmpl w:val="3F4EE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7F70"/>
    <w:multiLevelType w:val="hybridMultilevel"/>
    <w:tmpl w:val="F9C0D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0774C"/>
    <w:multiLevelType w:val="hybridMultilevel"/>
    <w:tmpl w:val="47DA0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115FB"/>
    <w:rsid w:val="00017297"/>
    <w:rsid w:val="00024D58"/>
    <w:rsid w:val="00025EEC"/>
    <w:rsid w:val="00026B3F"/>
    <w:rsid w:val="00063F84"/>
    <w:rsid w:val="000830EB"/>
    <w:rsid w:val="000936D8"/>
    <w:rsid w:val="00096689"/>
    <w:rsid w:val="000A1F60"/>
    <w:rsid w:val="000A29E9"/>
    <w:rsid w:val="000B2409"/>
    <w:rsid w:val="000C13C2"/>
    <w:rsid w:val="000C21BD"/>
    <w:rsid w:val="000F4939"/>
    <w:rsid w:val="00113739"/>
    <w:rsid w:val="00114765"/>
    <w:rsid w:val="00115DF0"/>
    <w:rsid w:val="00144602"/>
    <w:rsid w:val="00166D31"/>
    <w:rsid w:val="00182013"/>
    <w:rsid w:val="001862EE"/>
    <w:rsid w:val="001B1459"/>
    <w:rsid w:val="001C5C6F"/>
    <w:rsid w:val="00203E41"/>
    <w:rsid w:val="00210E57"/>
    <w:rsid w:val="002140AE"/>
    <w:rsid w:val="00225EF5"/>
    <w:rsid w:val="00227074"/>
    <w:rsid w:val="00232EC0"/>
    <w:rsid w:val="00234743"/>
    <w:rsid w:val="002550B2"/>
    <w:rsid w:val="002719C9"/>
    <w:rsid w:val="00272FBF"/>
    <w:rsid w:val="00273D7C"/>
    <w:rsid w:val="00285336"/>
    <w:rsid w:val="00287568"/>
    <w:rsid w:val="002A0979"/>
    <w:rsid w:val="002B074A"/>
    <w:rsid w:val="002B70DC"/>
    <w:rsid w:val="002C7665"/>
    <w:rsid w:val="002D4162"/>
    <w:rsid w:val="002E555C"/>
    <w:rsid w:val="002E723C"/>
    <w:rsid w:val="002F68BF"/>
    <w:rsid w:val="00301217"/>
    <w:rsid w:val="00314655"/>
    <w:rsid w:val="00332FB5"/>
    <w:rsid w:val="00343C82"/>
    <w:rsid w:val="00345E2D"/>
    <w:rsid w:val="003535BC"/>
    <w:rsid w:val="00366294"/>
    <w:rsid w:val="003702A1"/>
    <w:rsid w:val="003967DF"/>
    <w:rsid w:val="003B5F67"/>
    <w:rsid w:val="003C4F53"/>
    <w:rsid w:val="003D3849"/>
    <w:rsid w:val="003E70E0"/>
    <w:rsid w:val="003F3D81"/>
    <w:rsid w:val="003F3E3A"/>
    <w:rsid w:val="00403F0E"/>
    <w:rsid w:val="0042148F"/>
    <w:rsid w:val="00422CA4"/>
    <w:rsid w:val="004351F6"/>
    <w:rsid w:val="0046005D"/>
    <w:rsid w:val="004624CE"/>
    <w:rsid w:val="004724B6"/>
    <w:rsid w:val="00481EB5"/>
    <w:rsid w:val="004F7600"/>
    <w:rsid w:val="00500BCD"/>
    <w:rsid w:val="00506C7E"/>
    <w:rsid w:val="005328AD"/>
    <w:rsid w:val="00544709"/>
    <w:rsid w:val="005728C0"/>
    <w:rsid w:val="005759BB"/>
    <w:rsid w:val="00582452"/>
    <w:rsid w:val="00584196"/>
    <w:rsid w:val="005A508C"/>
    <w:rsid w:val="005A7B14"/>
    <w:rsid w:val="005B6DEA"/>
    <w:rsid w:val="005D03F6"/>
    <w:rsid w:val="005D075A"/>
    <w:rsid w:val="005D3CC2"/>
    <w:rsid w:val="005D6EEE"/>
    <w:rsid w:val="005F1615"/>
    <w:rsid w:val="0060199C"/>
    <w:rsid w:val="00601B1B"/>
    <w:rsid w:val="0060441F"/>
    <w:rsid w:val="00612DE7"/>
    <w:rsid w:val="00613480"/>
    <w:rsid w:val="00624504"/>
    <w:rsid w:val="006727B0"/>
    <w:rsid w:val="006A0E9D"/>
    <w:rsid w:val="006A445F"/>
    <w:rsid w:val="006A449B"/>
    <w:rsid w:val="006C0830"/>
    <w:rsid w:val="006D5CDC"/>
    <w:rsid w:val="006E72BE"/>
    <w:rsid w:val="006F1CAE"/>
    <w:rsid w:val="007175AF"/>
    <w:rsid w:val="0072624D"/>
    <w:rsid w:val="00730F4E"/>
    <w:rsid w:val="0073220A"/>
    <w:rsid w:val="00737610"/>
    <w:rsid w:val="007645A5"/>
    <w:rsid w:val="007658F5"/>
    <w:rsid w:val="00776331"/>
    <w:rsid w:val="0078633A"/>
    <w:rsid w:val="007867F8"/>
    <w:rsid w:val="007A0A95"/>
    <w:rsid w:val="007A3052"/>
    <w:rsid w:val="007B01BB"/>
    <w:rsid w:val="007D47E3"/>
    <w:rsid w:val="007E2E79"/>
    <w:rsid w:val="007F51E8"/>
    <w:rsid w:val="00801B1F"/>
    <w:rsid w:val="00837255"/>
    <w:rsid w:val="0084023D"/>
    <w:rsid w:val="008466C6"/>
    <w:rsid w:val="00847E02"/>
    <w:rsid w:val="008575D8"/>
    <w:rsid w:val="00866CD8"/>
    <w:rsid w:val="008750B2"/>
    <w:rsid w:val="008865FD"/>
    <w:rsid w:val="008A34DA"/>
    <w:rsid w:val="008B3CBA"/>
    <w:rsid w:val="008B3D68"/>
    <w:rsid w:val="008B725C"/>
    <w:rsid w:val="008C1E93"/>
    <w:rsid w:val="008C5A6D"/>
    <w:rsid w:val="008D4574"/>
    <w:rsid w:val="008E63EE"/>
    <w:rsid w:val="008E721C"/>
    <w:rsid w:val="00903D95"/>
    <w:rsid w:val="0090653D"/>
    <w:rsid w:val="00910418"/>
    <w:rsid w:val="00911485"/>
    <w:rsid w:val="0091316C"/>
    <w:rsid w:val="00914F35"/>
    <w:rsid w:val="009169FA"/>
    <w:rsid w:val="00916E7F"/>
    <w:rsid w:val="00924B01"/>
    <w:rsid w:val="00927B74"/>
    <w:rsid w:val="00930A37"/>
    <w:rsid w:val="009422DF"/>
    <w:rsid w:val="00946E05"/>
    <w:rsid w:val="009520C4"/>
    <w:rsid w:val="00952245"/>
    <w:rsid w:val="00957431"/>
    <w:rsid w:val="00975A80"/>
    <w:rsid w:val="009762C6"/>
    <w:rsid w:val="009779EC"/>
    <w:rsid w:val="00983002"/>
    <w:rsid w:val="009874FF"/>
    <w:rsid w:val="00990520"/>
    <w:rsid w:val="009A3FF1"/>
    <w:rsid w:val="009B300E"/>
    <w:rsid w:val="009B5ED7"/>
    <w:rsid w:val="009C3ADC"/>
    <w:rsid w:val="00A3022F"/>
    <w:rsid w:val="00A3653D"/>
    <w:rsid w:val="00A63FC6"/>
    <w:rsid w:val="00A778F2"/>
    <w:rsid w:val="00A86508"/>
    <w:rsid w:val="00A9074F"/>
    <w:rsid w:val="00AB713B"/>
    <w:rsid w:val="00AC25EE"/>
    <w:rsid w:val="00AC6511"/>
    <w:rsid w:val="00AD31C3"/>
    <w:rsid w:val="00AD6113"/>
    <w:rsid w:val="00AE4592"/>
    <w:rsid w:val="00AF0E9E"/>
    <w:rsid w:val="00B07BA8"/>
    <w:rsid w:val="00B134E2"/>
    <w:rsid w:val="00B23012"/>
    <w:rsid w:val="00B3004F"/>
    <w:rsid w:val="00B35A98"/>
    <w:rsid w:val="00B45BC1"/>
    <w:rsid w:val="00B50462"/>
    <w:rsid w:val="00B509DC"/>
    <w:rsid w:val="00B7078A"/>
    <w:rsid w:val="00BD1CB7"/>
    <w:rsid w:val="00BD48FD"/>
    <w:rsid w:val="00BF6B10"/>
    <w:rsid w:val="00C0667E"/>
    <w:rsid w:val="00C17132"/>
    <w:rsid w:val="00C17B57"/>
    <w:rsid w:val="00C22D61"/>
    <w:rsid w:val="00C306FB"/>
    <w:rsid w:val="00C310EF"/>
    <w:rsid w:val="00C42890"/>
    <w:rsid w:val="00C45785"/>
    <w:rsid w:val="00C54D2D"/>
    <w:rsid w:val="00C54F4E"/>
    <w:rsid w:val="00CB2A8F"/>
    <w:rsid w:val="00CC7D8C"/>
    <w:rsid w:val="00CE45B2"/>
    <w:rsid w:val="00D02DC5"/>
    <w:rsid w:val="00D577B6"/>
    <w:rsid w:val="00D64622"/>
    <w:rsid w:val="00D97CF4"/>
    <w:rsid w:val="00DA4DB9"/>
    <w:rsid w:val="00DC3A2E"/>
    <w:rsid w:val="00E108D3"/>
    <w:rsid w:val="00E21DD0"/>
    <w:rsid w:val="00E4449A"/>
    <w:rsid w:val="00E73AB9"/>
    <w:rsid w:val="00E760E2"/>
    <w:rsid w:val="00EA1347"/>
    <w:rsid w:val="00EA1FD5"/>
    <w:rsid w:val="00EB364F"/>
    <w:rsid w:val="00EC5060"/>
    <w:rsid w:val="00ED43A3"/>
    <w:rsid w:val="00ED5FF8"/>
    <w:rsid w:val="00ED7154"/>
    <w:rsid w:val="00EE776E"/>
    <w:rsid w:val="00EF64E3"/>
    <w:rsid w:val="00EF761E"/>
    <w:rsid w:val="00F0079B"/>
    <w:rsid w:val="00F202E5"/>
    <w:rsid w:val="00F32036"/>
    <w:rsid w:val="00F32329"/>
    <w:rsid w:val="00F57BB3"/>
    <w:rsid w:val="00F640FF"/>
    <w:rsid w:val="00F679EF"/>
    <w:rsid w:val="00FC074A"/>
    <w:rsid w:val="00FC1E2E"/>
    <w:rsid w:val="00FC5C56"/>
    <w:rsid w:val="00FE6569"/>
    <w:rsid w:val="00FF4CCD"/>
    <w:rsid w:val="00FF4D4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09AD6C"/>
  <w15:chartTrackingRefBased/>
  <w15:docId w15:val="{690C8765-4381-4021-B6A4-7FC2FEDA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7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0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5AF"/>
  </w:style>
  <w:style w:type="paragraph" w:styleId="Zpat">
    <w:name w:val="footer"/>
    <w:basedOn w:val="Normln"/>
    <w:link w:val="ZpatChar"/>
    <w:uiPriority w:val="99"/>
    <w:unhideWhenUsed/>
    <w:rsid w:val="0071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5AF"/>
  </w:style>
  <w:style w:type="character" w:customStyle="1" w:styleId="Nadpis1Char">
    <w:name w:val="Nadpis 1 Char"/>
    <w:basedOn w:val="Standardnpsmoodstavce"/>
    <w:link w:val="Nadpis1"/>
    <w:uiPriority w:val="9"/>
    <w:rsid w:val="00717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759B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907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907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841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1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1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1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1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9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8419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A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0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7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ac@doblogoo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D1F1-AA42-43DA-BAC0-CFE616EB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Bechnerová</dc:creator>
  <cp:keywords/>
  <dc:description/>
  <cp:lastModifiedBy>Michaela Čermáková</cp:lastModifiedBy>
  <cp:revision>132</cp:revision>
  <dcterms:created xsi:type="dcterms:W3CDTF">2019-06-20T07:05:00Z</dcterms:created>
  <dcterms:modified xsi:type="dcterms:W3CDTF">2019-07-10T13:29:00Z</dcterms:modified>
</cp:coreProperties>
</file>