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E1CB" w14:textId="77777777" w:rsidR="00A34CE9" w:rsidRDefault="00A34CE9" w:rsidP="00A34CE9">
      <w:pPr>
        <w:ind w:left="-540"/>
        <w:rPr>
          <w:rFonts w:ascii="Arial" w:hAnsi="Arial" w:cs="Arial"/>
        </w:rPr>
      </w:pPr>
    </w:p>
    <w:p w14:paraId="63BC8E29" w14:textId="1FE05BEE" w:rsidR="00114AC0" w:rsidRPr="00E12BBC" w:rsidRDefault="003A2910" w:rsidP="00A70920">
      <w:pPr>
        <w:spacing w:line="276" w:lineRule="auto"/>
        <w:jc w:val="center"/>
        <w:rPr>
          <w:rFonts w:ascii="Arial" w:eastAsia="Calibri" w:hAnsi="Arial" w:cs="Arial"/>
          <w:b/>
          <w:sz w:val="16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CLIMAX</w:t>
      </w:r>
      <w:r w:rsidR="007D044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loni </w:t>
      </w:r>
      <w:r w:rsidR="007D044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utržil miliardu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, chystá rozšíření výroby žaluzií za </w:t>
      </w:r>
      <w:r w:rsidR="007D0445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1</w:t>
      </w:r>
      <w:r w:rsidR="000D79D6"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80</w:t>
      </w: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 milionů</w:t>
      </w:r>
    </w:p>
    <w:p w14:paraId="78DADDE3" w14:textId="77777777" w:rsidR="00A70920" w:rsidRDefault="00A709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F7F4067" w14:textId="0A126B35" w:rsidR="006E6777" w:rsidRDefault="00A34CE9" w:rsidP="00A34CE9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95AE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395AE0" w:rsidRPr="00395AE0">
        <w:rPr>
          <w:rFonts w:ascii="Arial" w:eastAsia="Calibri" w:hAnsi="Arial" w:cs="Arial"/>
          <w:sz w:val="22"/>
          <w:szCs w:val="22"/>
          <w:lang w:eastAsia="en-US"/>
        </w:rPr>
        <w:t>29</w:t>
      </w:r>
      <w:r w:rsidR="0031062C" w:rsidRPr="00395AE0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395AE0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A2910" w:rsidRPr="00395AE0">
        <w:rPr>
          <w:rFonts w:ascii="Arial" w:eastAsia="Calibri" w:hAnsi="Arial" w:cs="Arial"/>
          <w:sz w:val="22"/>
          <w:szCs w:val="22"/>
          <w:lang w:eastAsia="en-US"/>
        </w:rPr>
        <w:t>srpna</w:t>
      </w:r>
      <w:r w:rsidRPr="00395AE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D45E7E" w:rsidRPr="00395AE0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395AE0">
        <w:rPr>
          <w:rFonts w:ascii="Arial" w:eastAsia="Calibri" w:hAnsi="Arial" w:cs="Arial"/>
          <w:b/>
          <w:sz w:val="22"/>
          <w:szCs w:val="22"/>
          <w:lang w:eastAsia="en-US"/>
        </w:rPr>
        <w:t xml:space="preserve"> – </w:t>
      </w:r>
      <w:r w:rsidR="003A2910" w:rsidRPr="00395AE0">
        <w:rPr>
          <w:rFonts w:ascii="Arial" w:eastAsia="Calibri" w:hAnsi="Arial" w:cs="Arial"/>
          <w:b/>
          <w:sz w:val="22"/>
          <w:szCs w:val="22"/>
          <w:lang w:eastAsia="en-US"/>
        </w:rPr>
        <w:t>Největší český výrobce stínicí techniky CLIMAX zveřejnil své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auditované hospodářské výsledky za finanční rok 201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. Tržby společnosti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dosáhly rekordních 1 001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milionů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korun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,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což je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o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1</w:t>
      </w:r>
      <w:r w:rsidR="006B2B9B">
        <w:rPr>
          <w:rFonts w:ascii="Arial" w:eastAsia="Calibri" w:hAnsi="Arial" w:cs="Arial"/>
          <w:b/>
          <w:sz w:val="22"/>
          <w:szCs w:val="22"/>
          <w:lang w:eastAsia="en-US"/>
        </w:rPr>
        <w:t>3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%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více 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oproti předcházejícímu období. Zisk </w:t>
      </w:r>
      <w:r w:rsidR="006B2B9B">
        <w:rPr>
          <w:rFonts w:ascii="Arial" w:eastAsia="Calibri" w:hAnsi="Arial" w:cs="Arial"/>
          <w:b/>
          <w:sz w:val="22"/>
          <w:szCs w:val="22"/>
          <w:lang w:eastAsia="en-US"/>
        </w:rPr>
        <w:t xml:space="preserve">po zdanění 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vzrostl o třetinu, </w:t>
      </w:r>
      <w:r w:rsidR="00A23DEF">
        <w:rPr>
          <w:rFonts w:ascii="Arial" w:eastAsia="Calibri" w:hAnsi="Arial" w:cs="Arial"/>
          <w:b/>
          <w:sz w:val="22"/>
          <w:szCs w:val="22"/>
          <w:lang w:eastAsia="en-US"/>
        </w:rPr>
        <w:t>činil 68,5 milionu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korun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a umožní společnosti 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největší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 xml:space="preserve"> investic</w:t>
      </w:r>
      <w:r w:rsidR="003A2910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="006B2B9B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C1DCB">
        <w:rPr>
          <w:rFonts w:ascii="Arial" w:eastAsia="Calibri" w:hAnsi="Arial" w:cs="Arial"/>
          <w:b/>
          <w:sz w:val="22"/>
          <w:szCs w:val="22"/>
          <w:lang w:eastAsia="en-US"/>
        </w:rPr>
        <w:t>v její historii</w:t>
      </w:r>
      <w:r w:rsidR="004637DC">
        <w:rPr>
          <w:rFonts w:ascii="Arial" w:eastAsia="Calibri" w:hAnsi="Arial" w:cs="Arial"/>
          <w:b/>
          <w:sz w:val="22"/>
          <w:szCs w:val="22"/>
          <w:lang w:eastAsia="en-US"/>
        </w:rPr>
        <w:t>. Běh</w:t>
      </w:r>
      <w:bookmarkStart w:id="0" w:name="_GoBack"/>
      <w:bookmarkEnd w:id="0"/>
      <w:r w:rsidR="004637DC">
        <w:rPr>
          <w:rFonts w:ascii="Arial" w:eastAsia="Calibri" w:hAnsi="Arial" w:cs="Arial"/>
          <w:b/>
          <w:sz w:val="22"/>
          <w:szCs w:val="22"/>
          <w:lang w:eastAsia="en-US"/>
        </w:rPr>
        <w:t xml:space="preserve">em tří let investuje do </w:t>
      </w:r>
      <w:r w:rsidR="003A2910" w:rsidRPr="003A2910">
        <w:rPr>
          <w:rFonts w:ascii="Arial" w:eastAsia="Calibri" w:hAnsi="Arial" w:cs="Arial"/>
          <w:b/>
          <w:sz w:val="22"/>
          <w:szCs w:val="22"/>
          <w:lang w:eastAsia="en-US"/>
        </w:rPr>
        <w:t>rozš</w:t>
      </w:r>
      <w:r w:rsidR="003F6F8E">
        <w:rPr>
          <w:rFonts w:ascii="Arial" w:eastAsia="Calibri" w:hAnsi="Arial" w:cs="Arial"/>
          <w:b/>
          <w:sz w:val="22"/>
          <w:szCs w:val="22"/>
          <w:lang w:eastAsia="en-US"/>
        </w:rPr>
        <w:t>íření výrob</w:t>
      </w:r>
      <w:r w:rsidR="00365FA4">
        <w:rPr>
          <w:rFonts w:ascii="Arial" w:eastAsia="Calibri" w:hAnsi="Arial" w:cs="Arial"/>
          <w:b/>
          <w:sz w:val="22"/>
          <w:szCs w:val="22"/>
          <w:lang w:eastAsia="en-US"/>
        </w:rPr>
        <w:t>y</w:t>
      </w:r>
      <w:r w:rsidR="00325CCC">
        <w:rPr>
          <w:rFonts w:ascii="Arial" w:eastAsia="Calibri" w:hAnsi="Arial" w:cs="Arial"/>
          <w:b/>
          <w:sz w:val="22"/>
          <w:szCs w:val="22"/>
          <w:lang w:eastAsia="en-US"/>
        </w:rPr>
        <w:t xml:space="preserve"> ve Vsetíně</w:t>
      </w:r>
      <w:r w:rsidR="004637DC">
        <w:rPr>
          <w:rFonts w:ascii="Arial" w:eastAsia="Calibri" w:hAnsi="Arial" w:cs="Arial"/>
          <w:b/>
          <w:sz w:val="22"/>
          <w:szCs w:val="22"/>
          <w:lang w:eastAsia="en-US"/>
        </w:rPr>
        <w:t xml:space="preserve"> na 250 milionů korun.</w:t>
      </w:r>
    </w:p>
    <w:p w14:paraId="4FD6A1D5" w14:textId="77777777" w:rsidR="00911DD7" w:rsidRDefault="00911DD7" w:rsidP="00B90B7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0B504D" w14:textId="38E3B8C6" w:rsidR="006B2B9B" w:rsidRDefault="006B2B9B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Český výrobce stínění CLIMAX má za sebou nejúspěšnější sezónu ve své dvacetileté historii.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Rekordní 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tržby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ve výši 1 miliardy korun </w:t>
      </w:r>
      <w:r w:rsidR="001050CD">
        <w:rPr>
          <w:rFonts w:ascii="Arial" w:eastAsia="Calibri" w:hAnsi="Arial" w:cs="Arial"/>
          <w:sz w:val="22"/>
          <w:szCs w:val="22"/>
          <w:lang w:eastAsia="en-US"/>
        </w:rPr>
        <w:t xml:space="preserve">řadí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společnost 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s velkým náskokem na první </w:t>
      </w:r>
      <w:r w:rsidR="00E4369D">
        <w:rPr>
          <w:rFonts w:ascii="Arial" w:eastAsia="Calibri" w:hAnsi="Arial" w:cs="Arial"/>
          <w:sz w:val="22"/>
          <w:szCs w:val="22"/>
          <w:lang w:eastAsia="en-US"/>
        </w:rPr>
        <w:t>místo mezi výrobce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 stínicí techniky na tuzemském trhu.</w:t>
      </w:r>
      <w:r w:rsidR="003F6F8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>Na pozitivních hospodářských výsledcích se podílela především silná pozice společnosti na zahraničních trzích. Podíl vývozu společnosti CLIMAX dlouhodobě roste a v roce 201</w:t>
      </w:r>
      <w:r w:rsidR="001050CD">
        <w:rPr>
          <w:rFonts w:ascii="Arial" w:eastAsia="Calibri" w:hAnsi="Arial" w:cs="Arial"/>
          <w:sz w:val="22"/>
          <w:szCs w:val="22"/>
          <w:lang w:eastAsia="en-US"/>
        </w:rPr>
        <w:t>6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 dosáhl 6</w:t>
      </w:r>
      <w:r w:rsidR="001050CD">
        <w:rPr>
          <w:rFonts w:ascii="Arial" w:eastAsia="Calibri" w:hAnsi="Arial" w:cs="Arial"/>
          <w:sz w:val="22"/>
          <w:szCs w:val="22"/>
          <w:lang w:eastAsia="en-US"/>
        </w:rPr>
        <w:t>2</w:t>
      </w:r>
      <w:r w:rsidRPr="006B2B9B">
        <w:rPr>
          <w:rFonts w:ascii="Arial" w:eastAsia="Calibri" w:hAnsi="Arial" w:cs="Arial"/>
          <w:sz w:val="22"/>
          <w:szCs w:val="22"/>
          <w:lang w:eastAsia="en-US"/>
        </w:rPr>
        <w:t xml:space="preserve"> %. Hlavními exportními trhy, kterých je aktuálně 31, jsou</w:t>
      </w:r>
      <w:r w:rsidR="001050CD">
        <w:rPr>
          <w:rFonts w:ascii="Arial" w:eastAsia="Calibri" w:hAnsi="Arial" w:cs="Arial"/>
          <w:sz w:val="22"/>
          <w:szCs w:val="22"/>
          <w:lang w:eastAsia="en-US"/>
        </w:rPr>
        <w:t xml:space="preserve"> dlouhodobě země západní Evropy. Dceřiné společnosti založil CLIMAX nově ve Francii a ve Švýcarsku a díky exkluzivnímu partnerství v Izraeli se mu úspěšně daří vyvážet také do zemí Blízkého východu. </w:t>
      </w:r>
    </w:p>
    <w:p w14:paraId="651497B3" w14:textId="77777777" w:rsidR="001050CD" w:rsidRDefault="001050CD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20CA66F" w14:textId="5FBDD3CC" w:rsidR="001050CD" w:rsidRDefault="001050CD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V uplynulém roce stoupl</w:t>
      </w:r>
      <w:r w:rsidRPr="001050CD">
        <w:rPr>
          <w:rFonts w:ascii="Arial" w:eastAsia="Calibri" w:hAnsi="Arial" w:cs="Arial"/>
          <w:sz w:val="22"/>
          <w:szCs w:val="22"/>
          <w:lang w:eastAsia="en-US"/>
        </w:rPr>
        <w:t xml:space="preserve"> zájem zákazníků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nejvíce</w:t>
      </w:r>
      <w:r w:rsidRPr="001050CD">
        <w:rPr>
          <w:rFonts w:ascii="Arial" w:eastAsia="Calibri" w:hAnsi="Arial" w:cs="Arial"/>
          <w:sz w:val="22"/>
          <w:szCs w:val="22"/>
          <w:lang w:eastAsia="en-US"/>
        </w:rPr>
        <w:t xml:space="preserve"> o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markýzy a</w:t>
      </w:r>
      <w:r w:rsidR="0059774E">
        <w:rPr>
          <w:rFonts w:ascii="Arial" w:eastAsia="Calibri" w:hAnsi="Arial" w:cs="Arial"/>
          <w:sz w:val="22"/>
          <w:szCs w:val="22"/>
          <w:lang w:eastAsia="en-US"/>
        </w:rPr>
        <w:t xml:space="preserve"> mezi českými zákazníky stále oblíbenější</w:t>
      </w:r>
      <w:r w:rsidRPr="001050CD">
        <w:rPr>
          <w:rFonts w:ascii="Arial" w:eastAsia="Calibri" w:hAnsi="Arial" w:cs="Arial"/>
          <w:sz w:val="22"/>
          <w:szCs w:val="22"/>
          <w:lang w:eastAsia="en-US"/>
        </w:rPr>
        <w:t xml:space="preserve"> svislé fasádní clony (</w:t>
      </w:r>
      <w:r>
        <w:rPr>
          <w:rFonts w:ascii="Arial" w:eastAsia="Calibri" w:hAnsi="Arial" w:cs="Arial"/>
          <w:sz w:val="22"/>
          <w:szCs w:val="22"/>
          <w:lang w:eastAsia="en-US"/>
        </w:rPr>
        <w:t>24</w:t>
      </w:r>
      <w:r w:rsidRPr="001050CD">
        <w:rPr>
          <w:rFonts w:ascii="Arial" w:eastAsia="Calibri" w:hAnsi="Arial" w:cs="Arial"/>
          <w:sz w:val="22"/>
          <w:szCs w:val="22"/>
          <w:lang w:eastAsia="en-US"/>
        </w:rPr>
        <w:t xml:space="preserve"> %). Dvouciferně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rostly také vnitřní látkové rolety, sítě proti hmyzu </w:t>
      </w:r>
      <w:r w:rsidR="0054335A">
        <w:rPr>
          <w:rFonts w:ascii="Arial" w:eastAsia="Calibri" w:hAnsi="Arial" w:cs="Arial"/>
          <w:sz w:val="22"/>
          <w:szCs w:val="22"/>
          <w:lang w:eastAsia="en-US"/>
        </w:rPr>
        <w:t xml:space="preserve">a jednoznačným tahounem růstu společnosti jsou venkovní žaluzie. </w:t>
      </w:r>
    </w:p>
    <w:p w14:paraId="1A59EC8F" w14:textId="77777777" w:rsidR="0054335A" w:rsidRDefault="0054335A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D4E393" w14:textId="77777777" w:rsidR="003F6F8E" w:rsidRPr="003F6F8E" w:rsidRDefault="003F6F8E" w:rsidP="007D044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6F8E">
        <w:rPr>
          <w:rFonts w:ascii="Arial" w:eastAsia="Calibri" w:hAnsi="Arial" w:cs="Arial"/>
          <w:b/>
          <w:sz w:val="22"/>
          <w:szCs w:val="22"/>
          <w:lang w:eastAsia="en-US"/>
        </w:rPr>
        <w:t>Investice</w:t>
      </w:r>
    </w:p>
    <w:p w14:paraId="302B25AB" w14:textId="4DC42113" w:rsidR="006B2B9B" w:rsidRDefault="0054335A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4335A">
        <w:rPr>
          <w:rFonts w:ascii="Arial" w:eastAsia="Calibri" w:hAnsi="Arial" w:cs="Arial"/>
          <w:i/>
          <w:sz w:val="22"/>
          <w:szCs w:val="22"/>
          <w:lang w:eastAsia="en-US"/>
        </w:rPr>
        <w:t>„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Dlouhodobě roste poptávka především po </w:t>
      </w:r>
      <w:r w:rsidRPr="0054335A">
        <w:rPr>
          <w:rFonts w:ascii="Arial" w:eastAsia="Calibri" w:hAnsi="Arial" w:cs="Arial"/>
          <w:i/>
          <w:sz w:val="22"/>
          <w:szCs w:val="22"/>
          <w:lang w:eastAsia="en-US"/>
        </w:rPr>
        <w:t>svislých fasádních clonách a venkovní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ch</w:t>
      </w:r>
      <w:r w:rsidRPr="0054335A">
        <w:rPr>
          <w:rFonts w:ascii="Arial" w:eastAsia="Calibri" w:hAnsi="Arial" w:cs="Arial"/>
          <w:i/>
          <w:sz w:val="22"/>
          <w:szCs w:val="22"/>
          <w:lang w:eastAsia="en-US"/>
        </w:rPr>
        <w:t xml:space="preserve"> žaluzií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ch. Také podle prognóz </w:t>
      </w:r>
      <w:r w:rsidRPr="0054335A">
        <w:rPr>
          <w:rFonts w:ascii="Arial" w:eastAsia="Calibri" w:hAnsi="Arial" w:cs="Arial"/>
          <w:i/>
          <w:sz w:val="22"/>
          <w:szCs w:val="22"/>
          <w:lang w:eastAsia="en-US"/>
        </w:rPr>
        <w:t>ze zahraničních trhů oba tyto výrobky čeká v následujících letech rozvoj.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54335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="003F6F8E">
        <w:rPr>
          <w:rFonts w:ascii="Arial" w:eastAsia="Calibri" w:hAnsi="Arial" w:cs="Arial"/>
          <w:i/>
          <w:sz w:val="22"/>
          <w:szCs w:val="22"/>
          <w:lang w:eastAsia="en-US"/>
        </w:rPr>
        <w:t xml:space="preserve">Proto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jsme </w:t>
      </w:r>
      <w:r w:rsidR="0059774E">
        <w:rPr>
          <w:rFonts w:ascii="Arial" w:eastAsia="Calibri" w:hAnsi="Arial" w:cs="Arial"/>
          <w:i/>
          <w:sz w:val="22"/>
          <w:szCs w:val="22"/>
          <w:lang w:eastAsia="en-US"/>
        </w:rPr>
        <w:t xml:space="preserve">se rozhodli k doposud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největší investici v naší historii. Naši výrobu ve Vsetíně rozšíříme za</w:t>
      </w:r>
      <w:r w:rsidR="00F56065">
        <w:rPr>
          <w:rFonts w:ascii="Arial" w:eastAsia="Calibri" w:hAnsi="Arial" w:cs="Arial"/>
          <w:i/>
          <w:sz w:val="22"/>
          <w:szCs w:val="22"/>
          <w:lang w:eastAsia="en-US"/>
        </w:rPr>
        <w:t xml:space="preserve"> více než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180 milionů korun z dosavadních 22 000 m</w:t>
      </w:r>
      <w:r w:rsidRPr="0054335A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 na 29 500 m</w:t>
      </w:r>
      <w:r w:rsidRPr="0054335A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. Díky nov</w:t>
      </w:r>
      <w:r w:rsidR="0059774E">
        <w:rPr>
          <w:rFonts w:ascii="Arial" w:eastAsia="Calibri" w:hAnsi="Arial" w:cs="Arial"/>
          <w:i/>
          <w:sz w:val="22"/>
          <w:szCs w:val="22"/>
          <w:lang w:eastAsia="en-US"/>
        </w:rPr>
        <w:t xml:space="preserve">é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hale s užitnou plochou 7 500 m</w:t>
      </w:r>
      <w:r w:rsidRPr="0054335A">
        <w:rPr>
          <w:rFonts w:ascii="Arial" w:eastAsia="Calibri" w:hAnsi="Arial" w:cs="Arial"/>
          <w:i/>
          <w:sz w:val="22"/>
          <w:szCs w:val="22"/>
          <w:vertAlign w:val="superscript"/>
          <w:lang w:eastAsia="en-US"/>
        </w:rPr>
        <w:t>2</w:t>
      </w:r>
      <w:r w:rsidR="0059774E">
        <w:rPr>
          <w:rFonts w:ascii="Arial" w:eastAsia="Calibri" w:hAnsi="Arial" w:cs="Arial"/>
          <w:i/>
          <w:sz w:val="22"/>
          <w:szCs w:val="22"/>
          <w:lang w:eastAsia="en-US"/>
        </w:rPr>
        <w:t xml:space="preserve">, jejíž výstavba právě probíhá,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>zvýšíme</w:t>
      </w:r>
      <w:r w:rsidR="0059774E">
        <w:rPr>
          <w:rFonts w:ascii="Arial" w:eastAsia="Calibri" w:hAnsi="Arial" w:cs="Arial"/>
          <w:i/>
          <w:sz w:val="22"/>
          <w:szCs w:val="22"/>
          <w:lang w:eastAsia="en-US"/>
        </w:rPr>
        <w:t xml:space="preserve"> od příštího roku </w:t>
      </w:r>
      <w:r>
        <w:rPr>
          <w:rFonts w:ascii="Arial" w:eastAsia="Calibri" w:hAnsi="Arial" w:cs="Arial"/>
          <w:i/>
          <w:sz w:val="22"/>
          <w:szCs w:val="22"/>
          <w:lang w:eastAsia="en-US"/>
        </w:rPr>
        <w:t xml:space="preserve">výrobní kapacitu o 100 % u venkovních žaluzií a o 200 % u svislých fasádních clon a vnitřních látkových rolet,“ </w:t>
      </w:r>
      <w:r w:rsidRPr="0054335A">
        <w:rPr>
          <w:rFonts w:ascii="Arial" w:eastAsia="Calibri" w:hAnsi="Arial" w:cs="Arial"/>
          <w:sz w:val="22"/>
          <w:szCs w:val="22"/>
          <w:lang w:eastAsia="en-US"/>
        </w:rPr>
        <w:t>říká Miroslav Jakubec, majitel a generální ředitel společnosti CLIMAX.</w:t>
      </w:r>
    </w:p>
    <w:p w14:paraId="0250CB7F" w14:textId="77777777" w:rsidR="003F6F8E" w:rsidRDefault="003F6F8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09B675A" w14:textId="77777777" w:rsidR="003F6F8E" w:rsidRPr="003F6F8E" w:rsidRDefault="003F6F8E" w:rsidP="007D0445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F6F8E">
        <w:rPr>
          <w:rFonts w:ascii="Arial" w:eastAsia="Calibri" w:hAnsi="Arial" w:cs="Arial"/>
          <w:b/>
          <w:sz w:val="22"/>
          <w:szCs w:val="22"/>
          <w:lang w:eastAsia="en-US"/>
        </w:rPr>
        <w:t>Zaměstnanost</w:t>
      </w:r>
    </w:p>
    <w:p w14:paraId="14D8EBF3" w14:textId="3228FFDA" w:rsidR="003F6F8E" w:rsidRDefault="003F6F8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F6F8E">
        <w:rPr>
          <w:rFonts w:ascii="Arial" w:eastAsia="Calibri" w:hAnsi="Arial" w:cs="Arial"/>
          <w:i/>
          <w:sz w:val="22"/>
          <w:szCs w:val="22"/>
          <w:lang w:eastAsia="en-US"/>
        </w:rPr>
        <w:t>„Letos zaměstnáváme 428 osob, což je o 30 více než vloni. Otevřením nové výroby vytvoříme dalších zhruba 50 nových pracovních míst. Aktuálně se nám nedostává především pracovníků ve výrobě, kam je prakticky nereálné najít kvalifikované zaměstnance. Poprvé v historii firmy také uvažujeme o možnosti zaměstnávání agenturních pracovníků. Chybějící pracovníky se také částečně snažíme nahrazovat automatizací</w:t>
      </w:r>
      <w:r w:rsidR="0059774E">
        <w:rPr>
          <w:rFonts w:ascii="Arial" w:eastAsia="Calibri" w:hAnsi="Arial" w:cs="Arial"/>
          <w:i/>
          <w:sz w:val="22"/>
          <w:szCs w:val="22"/>
          <w:lang w:eastAsia="en-US"/>
        </w:rPr>
        <w:t xml:space="preserve"> výroby</w:t>
      </w:r>
      <w:r w:rsidRPr="003F6F8E">
        <w:rPr>
          <w:rFonts w:ascii="Arial" w:eastAsia="Calibri" w:hAnsi="Arial" w:cs="Arial"/>
          <w:i/>
          <w:sz w:val="22"/>
          <w:szCs w:val="22"/>
          <w:lang w:eastAsia="en-US"/>
        </w:rPr>
        <w:t>,“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dodává Jakubec.</w:t>
      </w:r>
    </w:p>
    <w:p w14:paraId="60E0843F" w14:textId="77777777" w:rsidR="003F6F8E" w:rsidRDefault="003F6F8E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EB15A7B" w14:textId="31018FC0" w:rsidR="007D0445" w:rsidRPr="007D0445" w:rsidRDefault="00CC0038" w:rsidP="007D0445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C0038">
        <w:rPr>
          <w:rFonts w:ascii="Arial" w:eastAsia="Calibri" w:hAnsi="Arial" w:cs="Arial"/>
          <w:sz w:val="22"/>
          <w:szCs w:val="22"/>
          <w:lang w:eastAsia="en-US"/>
        </w:rPr>
        <w:t xml:space="preserve">Také začátek letošního roku byl pro firmu úspěšný. </w:t>
      </w:r>
      <w:r w:rsidRPr="00365FA4">
        <w:rPr>
          <w:rFonts w:ascii="Arial" w:eastAsia="Calibri" w:hAnsi="Arial" w:cs="Arial"/>
          <w:i/>
          <w:sz w:val="22"/>
          <w:szCs w:val="22"/>
          <w:lang w:eastAsia="en-US"/>
        </w:rPr>
        <w:t>„Za první pololetí vzrostl obrat o 4,5 % oproti stejnému období minulého roku. Po pomalém začátku během chladných zimních měsíců se prodej rozběhl a v červnu jsme dosáhli historicky nejvyššího měsíčn</w:t>
      </w:r>
      <w:r w:rsidR="004A7936">
        <w:rPr>
          <w:rFonts w:ascii="Arial" w:eastAsia="Calibri" w:hAnsi="Arial" w:cs="Arial"/>
          <w:i/>
          <w:sz w:val="22"/>
          <w:szCs w:val="22"/>
          <w:lang w:eastAsia="en-US"/>
        </w:rPr>
        <w:t>ího obratu ve výši 127,7 milionu</w:t>
      </w:r>
      <w:r w:rsidRPr="00365FA4">
        <w:rPr>
          <w:rFonts w:ascii="Arial" w:eastAsia="Calibri" w:hAnsi="Arial" w:cs="Arial"/>
          <w:i/>
          <w:sz w:val="22"/>
          <w:szCs w:val="22"/>
          <w:lang w:eastAsia="en-US"/>
        </w:rPr>
        <w:t xml:space="preserve"> korun,“</w:t>
      </w:r>
      <w:r w:rsidRPr="00CC0038">
        <w:rPr>
          <w:rFonts w:ascii="Arial" w:eastAsia="Calibri" w:hAnsi="Arial" w:cs="Arial"/>
          <w:sz w:val="22"/>
          <w:szCs w:val="22"/>
          <w:lang w:eastAsia="en-US"/>
        </w:rPr>
        <w:t xml:space="preserve"> komentuje vývoj v prvním pololetí Miroslav Jakubec, generální ředitel společnosti CLIMAX.</w:t>
      </w:r>
    </w:p>
    <w:sectPr w:rsidR="007D0445" w:rsidRPr="007D0445" w:rsidSect="0079480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EE9DA" w14:textId="77777777" w:rsidR="00E9268F" w:rsidRDefault="00E9268F">
      <w:r>
        <w:separator/>
      </w:r>
    </w:p>
  </w:endnote>
  <w:endnote w:type="continuationSeparator" w:id="0">
    <w:p w14:paraId="70400006" w14:textId="77777777" w:rsidR="00E9268F" w:rsidRDefault="00E9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0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5CB4B" w14:textId="77777777" w:rsidR="00E9268F" w:rsidRDefault="00E9268F">
      <w:r>
        <w:separator/>
      </w:r>
    </w:p>
  </w:footnote>
  <w:footnote w:type="continuationSeparator" w:id="0">
    <w:p w14:paraId="4EFBCB51" w14:textId="77777777" w:rsidR="00E9268F" w:rsidRDefault="00E9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9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41"/>
    <w:rsid w:val="0000248D"/>
    <w:rsid w:val="00003F29"/>
    <w:rsid w:val="00012A00"/>
    <w:rsid w:val="00015F32"/>
    <w:rsid w:val="00021B41"/>
    <w:rsid w:val="00024AAE"/>
    <w:rsid w:val="000259D2"/>
    <w:rsid w:val="000275FC"/>
    <w:rsid w:val="000322F6"/>
    <w:rsid w:val="00040DAD"/>
    <w:rsid w:val="00060105"/>
    <w:rsid w:val="00082FBD"/>
    <w:rsid w:val="000865A3"/>
    <w:rsid w:val="000971AD"/>
    <w:rsid w:val="00097A8B"/>
    <w:rsid w:val="000A7BC4"/>
    <w:rsid w:val="000B046D"/>
    <w:rsid w:val="000B065C"/>
    <w:rsid w:val="000B294C"/>
    <w:rsid w:val="000D79D6"/>
    <w:rsid w:val="000E1B1D"/>
    <w:rsid w:val="000E393E"/>
    <w:rsid w:val="000F3607"/>
    <w:rsid w:val="001050CD"/>
    <w:rsid w:val="00114AC0"/>
    <w:rsid w:val="001157F7"/>
    <w:rsid w:val="001170BC"/>
    <w:rsid w:val="0012111D"/>
    <w:rsid w:val="001354DD"/>
    <w:rsid w:val="00143383"/>
    <w:rsid w:val="0017500E"/>
    <w:rsid w:val="001751A5"/>
    <w:rsid w:val="0018072B"/>
    <w:rsid w:val="00184E40"/>
    <w:rsid w:val="001A04CF"/>
    <w:rsid w:val="001A48CB"/>
    <w:rsid w:val="001C1DCB"/>
    <w:rsid w:val="001C2446"/>
    <w:rsid w:val="001D785C"/>
    <w:rsid w:val="001E11C2"/>
    <w:rsid w:val="001F2A8D"/>
    <w:rsid w:val="0021342F"/>
    <w:rsid w:val="00215E55"/>
    <w:rsid w:val="0022466F"/>
    <w:rsid w:val="00225EFB"/>
    <w:rsid w:val="00227DE9"/>
    <w:rsid w:val="002336E6"/>
    <w:rsid w:val="00237983"/>
    <w:rsid w:val="00237A6B"/>
    <w:rsid w:val="00247424"/>
    <w:rsid w:val="00263848"/>
    <w:rsid w:val="0026733C"/>
    <w:rsid w:val="00277AAC"/>
    <w:rsid w:val="00277B2B"/>
    <w:rsid w:val="0028679C"/>
    <w:rsid w:val="002954EE"/>
    <w:rsid w:val="00295F39"/>
    <w:rsid w:val="002A396F"/>
    <w:rsid w:val="002C2E52"/>
    <w:rsid w:val="002C711D"/>
    <w:rsid w:val="002D3648"/>
    <w:rsid w:val="002D74BB"/>
    <w:rsid w:val="002E0707"/>
    <w:rsid w:val="002E0EA1"/>
    <w:rsid w:val="002E17F3"/>
    <w:rsid w:val="002E3BD9"/>
    <w:rsid w:val="0031062C"/>
    <w:rsid w:val="0032543C"/>
    <w:rsid w:val="00325CCC"/>
    <w:rsid w:val="003312A8"/>
    <w:rsid w:val="00334CC8"/>
    <w:rsid w:val="00336565"/>
    <w:rsid w:val="00351D5C"/>
    <w:rsid w:val="003528C4"/>
    <w:rsid w:val="003551A8"/>
    <w:rsid w:val="00365FA4"/>
    <w:rsid w:val="00370FDC"/>
    <w:rsid w:val="00374A0B"/>
    <w:rsid w:val="00374A6B"/>
    <w:rsid w:val="0037513E"/>
    <w:rsid w:val="003812FB"/>
    <w:rsid w:val="00385769"/>
    <w:rsid w:val="00390CD2"/>
    <w:rsid w:val="0039443D"/>
    <w:rsid w:val="00395631"/>
    <w:rsid w:val="00395AE0"/>
    <w:rsid w:val="003A2910"/>
    <w:rsid w:val="003B750A"/>
    <w:rsid w:val="003C0F6D"/>
    <w:rsid w:val="003D0641"/>
    <w:rsid w:val="003F1148"/>
    <w:rsid w:val="003F355E"/>
    <w:rsid w:val="003F553D"/>
    <w:rsid w:val="003F6F8E"/>
    <w:rsid w:val="00410260"/>
    <w:rsid w:val="00425947"/>
    <w:rsid w:val="00431EB5"/>
    <w:rsid w:val="0043407D"/>
    <w:rsid w:val="004379A7"/>
    <w:rsid w:val="004637DC"/>
    <w:rsid w:val="004773BF"/>
    <w:rsid w:val="00483462"/>
    <w:rsid w:val="004A31A0"/>
    <w:rsid w:val="004A7936"/>
    <w:rsid w:val="004A7BED"/>
    <w:rsid w:val="004B59F5"/>
    <w:rsid w:val="004B5E12"/>
    <w:rsid w:val="004C53B7"/>
    <w:rsid w:val="004C754A"/>
    <w:rsid w:val="004D127F"/>
    <w:rsid w:val="004F6AFA"/>
    <w:rsid w:val="00501E7D"/>
    <w:rsid w:val="005069C4"/>
    <w:rsid w:val="005076B7"/>
    <w:rsid w:val="00510F04"/>
    <w:rsid w:val="0052230F"/>
    <w:rsid w:val="00522FCB"/>
    <w:rsid w:val="00524F5F"/>
    <w:rsid w:val="005367CB"/>
    <w:rsid w:val="0054335A"/>
    <w:rsid w:val="00552E05"/>
    <w:rsid w:val="00565269"/>
    <w:rsid w:val="005668F4"/>
    <w:rsid w:val="0057565B"/>
    <w:rsid w:val="005860BE"/>
    <w:rsid w:val="00590C41"/>
    <w:rsid w:val="00590E18"/>
    <w:rsid w:val="005943A9"/>
    <w:rsid w:val="0059774E"/>
    <w:rsid w:val="005A1197"/>
    <w:rsid w:val="005A41A4"/>
    <w:rsid w:val="005A478E"/>
    <w:rsid w:val="005C1D1C"/>
    <w:rsid w:val="005C212C"/>
    <w:rsid w:val="005C39BD"/>
    <w:rsid w:val="005E6583"/>
    <w:rsid w:val="005E7DE8"/>
    <w:rsid w:val="005F070D"/>
    <w:rsid w:val="006129EE"/>
    <w:rsid w:val="00612A36"/>
    <w:rsid w:val="00613848"/>
    <w:rsid w:val="0061477A"/>
    <w:rsid w:val="006212FA"/>
    <w:rsid w:val="00621BB3"/>
    <w:rsid w:val="0063401A"/>
    <w:rsid w:val="00652DEB"/>
    <w:rsid w:val="0065330B"/>
    <w:rsid w:val="00660A53"/>
    <w:rsid w:val="00660B04"/>
    <w:rsid w:val="00660C60"/>
    <w:rsid w:val="00691248"/>
    <w:rsid w:val="006A1718"/>
    <w:rsid w:val="006B2B9B"/>
    <w:rsid w:val="006B3989"/>
    <w:rsid w:val="006C0A42"/>
    <w:rsid w:val="006C1BA6"/>
    <w:rsid w:val="006D4C60"/>
    <w:rsid w:val="006D771E"/>
    <w:rsid w:val="006E6777"/>
    <w:rsid w:val="006E68B0"/>
    <w:rsid w:val="007018E6"/>
    <w:rsid w:val="00707C84"/>
    <w:rsid w:val="00711FB3"/>
    <w:rsid w:val="00722D07"/>
    <w:rsid w:val="00730484"/>
    <w:rsid w:val="007372A6"/>
    <w:rsid w:val="0076079E"/>
    <w:rsid w:val="0076424E"/>
    <w:rsid w:val="00765F1E"/>
    <w:rsid w:val="007930D0"/>
    <w:rsid w:val="0079373F"/>
    <w:rsid w:val="00794804"/>
    <w:rsid w:val="007A1861"/>
    <w:rsid w:val="007A2106"/>
    <w:rsid w:val="007A3DC5"/>
    <w:rsid w:val="007A63C3"/>
    <w:rsid w:val="007B330B"/>
    <w:rsid w:val="007B4234"/>
    <w:rsid w:val="007C6435"/>
    <w:rsid w:val="007D0445"/>
    <w:rsid w:val="007D6A66"/>
    <w:rsid w:val="007E0E57"/>
    <w:rsid w:val="007E3D2D"/>
    <w:rsid w:val="007F74FC"/>
    <w:rsid w:val="00815EA5"/>
    <w:rsid w:val="008244F3"/>
    <w:rsid w:val="0082553E"/>
    <w:rsid w:val="00830E1A"/>
    <w:rsid w:val="0083241F"/>
    <w:rsid w:val="00843C79"/>
    <w:rsid w:val="00843CC8"/>
    <w:rsid w:val="00862569"/>
    <w:rsid w:val="00872887"/>
    <w:rsid w:val="008937CB"/>
    <w:rsid w:val="00893F19"/>
    <w:rsid w:val="00897472"/>
    <w:rsid w:val="008975F9"/>
    <w:rsid w:val="008B342D"/>
    <w:rsid w:val="008B7ABD"/>
    <w:rsid w:val="008B7C34"/>
    <w:rsid w:val="008D1080"/>
    <w:rsid w:val="008D334A"/>
    <w:rsid w:val="008D3912"/>
    <w:rsid w:val="008F6B5C"/>
    <w:rsid w:val="009105AE"/>
    <w:rsid w:val="00910DF5"/>
    <w:rsid w:val="00911DD7"/>
    <w:rsid w:val="00927F1F"/>
    <w:rsid w:val="00943264"/>
    <w:rsid w:val="00950879"/>
    <w:rsid w:val="00967993"/>
    <w:rsid w:val="00970087"/>
    <w:rsid w:val="0097166B"/>
    <w:rsid w:val="009731A2"/>
    <w:rsid w:val="00994218"/>
    <w:rsid w:val="009B3A74"/>
    <w:rsid w:val="009B6B7B"/>
    <w:rsid w:val="009C3EEE"/>
    <w:rsid w:val="009C4520"/>
    <w:rsid w:val="009D1D7C"/>
    <w:rsid w:val="009D4746"/>
    <w:rsid w:val="009D4EFF"/>
    <w:rsid w:val="009E3F7B"/>
    <w:rsid w:val="009F05C7"/>
    <w:rsid w:val="00A10364"/>
    <w:rsid w:val="00A1525A"/>
    <w:rsid w:val="00A23DEF"/>
    <w:rsid w:val="00A27071"/>
    <w:rsid w:val="00A3187D"/>
    <w:rsid w:val="00A34CE9"/>
    <w:rsid w:val="00A403CA"/>
    <w:rsid w:val="00A55D74"/>
    <w:rsid w:val="00A707EE"/>
    <w:rsid w:val="00A70920"/>
    <w:rsid w:val="00A72646"/>
    <w:rsid w:val="00A75441"/>
    <w:rsid w:val="00A811B3"/>
    <w:rsid w:val="00AA1A29"/>
    <w:rsid w:val="00AD0802"/>
    <w:rsid w:val="00AF2D53"/>
    <w:rsid w:val="00AF2F59"/>
    <w:rsid w:val="00B0280E"/>
    <w:rsid w:val="00B0355D"/>
    <w:rsid w:val="00B10922"/>
    <w:rsid w:val="00B353D5"/>
    <w:rsid w:val="00B35412"/>
    <w:rsid w:val="00B35D3A"/>
    <w:rsid w:val="00B5721D"/>
    <w:rsid w:val="00B573A4"/>
    <w:rsid w:val="00B60AC9"/>
    <w:rsid w:val="00B760FD"/>
    <w:rsid w:val="00B852EC"/>
    <w:rsid w:val="00B90B7C"/>
    <w:rsid w:val="00B93C51"/>
    <w:rsid w:val="00BA6CEA"/>
    <w:rsid w:val="00BB1E75"/>
    <w:rsid w:val="00BB4363"/>
    <w:rsid w:val="00BB5FE7"/>
    <w:rsid w:val="00BB7408"/>
    <w:rsid w:val="00BC0695"/>
    <w:rsid w:val="00BD0AB3"/>
    <w:rsid w:val="00BD3AA5"/>
    <w:rsid w:val="00BD426C"/>
    <w:rsid w:val="00BD74A2"/>
    <w:rsid w:val="00BE1BBB"/>
    <w:rsid w:val="00BE2498"/>
    <w:rsid w:val="00C051CA"/>
    <w:rsid w:val="00C11FF6"/>
    <w:rsid w:val="00C24A86"/>
    <w:rsid w:val="00C304FB"/>
    <w:rsid w:val="00C3459F"/>
    <w:rsid w:val="00C34864"/>
    <w:rsid w:val="00C37089"/>
    <w:rsid w:val="00C415E5"/>
    <w:rsid w:val="00C47D08"/>
    <w:rsid w:val="00C56AA1"/>
    <w:rsid w:val="00C66895"/>
    <w:rsid w:val="00C67A0E"/>
    <w:rsid w:val="00C67B01"/>
    <w:rsid w:val="00C71416"/>
    <w:rsid w:val="00C73E3B"/>
    <w:rsid w:val="00C7433C"/>
    <w:rsid w:val="00C87255"/>
    <w:rsid w:val="00C94F1A"/>
    <w:rsid w:val="00CA0E6E"/>
    <w:rsid w:val="00CA3E64"/>
    <w:rsid w:val="00CC0038"/>
    <w:rsid w:val="00CC565C"/>
    <w:rsid w:val="00CC688E"/>
    <w:rsid w:val="00CD24F0"/>
    <w:rsid w:val="00CD460C"/>
    <w:rsid w:val="00CE4CD1"/>
    <w:rsid w:val="00CF5CA1"/>
    <w:rsid w:val="00D00E9F"/>
    <w:rsid w:val="00D011F3"/>
    <w:rsid w:val="00D01318"/>
    <w:rsid w:val="00D01FBD"/>
    <w:rsid w:val="00D0277C"/>
    <w:rsid w:val="00D161B4"/>
    <w:rsid w:val="00D31D95"/>
    <w:rsid w:val="00D41DE3"/>
    <w:rsid w:val="00D45E7E"/>
    <w:rsid w:val="00D54960"/>
    <w:rsid w:val="00D60266"/>
    <w:rsid w:val="00D629E7"/>
    <w:rsid w:val="00D67E6C"/>
    <w:rsid w:val="00D74D51"/>
    <w:rsid w:val="00DA51C1"/>
    <w:rsid w:val="00DD6936"/>
    <w:rsid w:val="00DE1C88"/>
    <w:rsid w:val="00DE7350"/>
    <w:rsid w:val="00DF07CF"/>
    <w:rsid w:val="00DF417A"/>
    <w:rsid w:val="00DF4B63"/>
    <w:rsid w:val="00E01DB6"/>
    <w:rsid w:val="00E02107"/>
    <w:rsid w:val="00E12BBC"/>
    <w:rsid w:val="00E140B1"/>
    <w:rsid w:val="00E15618"/>
    <w:rsid w:val="00E27934"/>
    <w:rsid w:val="00E4369D"/>
    <w:rsid w:val="00E47399"/>
    <w:rsid w:val="00E51B62"/>
    <w:rsid w:val="00E63C89"/>
    <w:rsid w:val="00E65964"/>
    <w:rsid w:val="00E81E1F"/>
    <w:rsid w:val="00E9167E"/>
    <w:rsid w:val="00E9268F"/>
    <w:rsid w:val="00E95B09"/>
    <w:rsid w:val="00EA2C58"/>
    <w:rsid w:val="00EB71EE"/>
    <w:rsid w:val="00EC77AD"/>
    <w:rsid w:val="00EE0D9F"/>
    <w:rsid w:val="00F04036"/>
    <w:rsid w:val="00F11B95"/>
    <w:rsid w:val="00F209F3"/>
    <w:rsid w:val="00F21C0A"/>
    <w:rsid w:val="00F53015"/>
    <w:rsid w:val="00F56065"/>
    <w:rsid w:val="00F64527"/>
    <w:rsid w:val="00F74321"/>
    <w:rsid w:val="00F90ACE"/>
    <w:rsid w:val="00F93CC9"/>
    <w:rsid w:val="00F96D93"/>
    <w:rsid w:val="00FA2ED2"/>
    <w:rsid w:val="00FA3E6B"/>
    <w:rsid w:val="00FB0A69"/>
    <w:rsid w:val="00FC0575"/>
    <w:rsid w:val="00FD782C"/>
    <w:rsid w:val="00FE5CED"/>
    <w:rsid w:val="00FF274B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054728C"/>
  <w15:docId w15:val="{0E5FF9CA-3F2F-40DD-B0E7-49E92B03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72925-518A-491D-9591-ECC8595A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Lukáš Jungbauer</cp:lastModifiedBy>
  <cp:revision>3</cp:revision>
  <cp:lastPrinted>2015-11-11T14:42:00Z</cp:lastPrinted>
  <dcterms:created xsi:type="dcterms:W3CDTF">2017-08-23T12:12:00Z</dcterms:created>
  <dcterms:modified xsi:type="dcterms:W3CDTF">2017-08-28T11:14:00Z</dcterms:modified>
</cp:coreProperties>
</file>