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1" w:rightFromText="181" w:vertAnchor="page" w:horzAnchor="page" w:tblpX="1702" w:tblpY="3244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523FE" w:rsidRPr="00DC0205" w14:paraId="689EA697" w14:textId="77777777" w:rsidTr="00B33984">
        <w:tc>
          <w:tcPr>
            <w:tcW w:w="8720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370C2BF" w14:textId="18236EB1" w:rsidR="00E214A9" w:rsidRPr="00DC0205" w:rsidRDefault="009B3C86" w:rsidP="00DC0205">
            <w:pPr>
              <w:spacing w:after="0" w:line="200" w:lineRule="atLeast"/>
              <w:jc w:val="both"/>
              <w:rPr>
                <w:b/>
                <w:sz w:val="30"/>
                <w:szCs w:val="30"/>
                <w:lang w:val="cs-CZ"/>
              </w:rPr>
            </w:pPr>
            <w:bookmarkStart w:id="0" w:name="Text2"/>
            <w:r w:rsidRPr="00DC0205">
              <w:rPr>
                <w:b/>
                <w:sz w:val="30"/>
                <w:szCs w:val="30"/>
                <w:lang w:val="cs-CZ"/>
              </w:rPr>
              <w:t>Tisková zpráva</w:t>
            </w:r>
          </w:p>
          <w:p w14:paraId="5F7D6528" w14:textId="60672298" w:rsidR="00001BC2" w:rsidRPr="00DC0205" w:rsidRDefault="009B3C86" w:rsidP="00DC0205">
            <w:pPr>
              <w:spacing w:after="0" w:line="200" w:lineRule="atLeast"/>
              <w:jc w:val="both"/>
              <w:rPr>
                <w:sz w:val="16"/>
                <w:szCs w:val="16"/>
                <w:lang w:val="cs-CZ"/>
              </w:rPr>
            </w:pPr>
            <w:r w:rsidRPr="00DC0205">
              <w:rPr>
                <w:sz w:val="16"/>
                <w:szCs w:val="16"/>
                <w:lang w:val="cs-CZ"/>
              </w:rPr>
              <w:t>Deceuninck spol. s r. o.</w:t>
            </w:r>
            <w:bookmarkEnd w:id="0"/>
          </w:p>
        </w:tc>
      </w:tr>
    </w:tbl>
    <w:p w14:paraId="2969E0C0" w14:textId="77777777" w:rsidR="00B33984" w:rsidRPr="00DC0205" w:rsidRDefault="00B33984" w:rsidP="00DC0205">
      <w:pPr>
        <w:jc w:val="both"/>
        <w:rPr>
          <w:lang w:val="cs-CZ"/>
        </w:rPr>
      </w:pPr>
    </w:p>
    <w:p w14:paraId="70275188" w14:textId="3CC38665" w:rsidR="00200B8D" w:rsidRPr="00DC0205" w:rsidRDefault="00200B8D" w:rsidP="00DC0205">
      <w:pPr>
        <w:jc w:val="both"/>
        <w:rPr>
          <w:lang w:val="cs-CZ"/>
        </w:rPr>
        <w:sectPr w:rsidR="00200B8D" w:rsidRPr="00DC0205" w:rsidSect="00050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3" w:right="1701" w:bottom="1701" w:left="1701" w:header="709" w:footer="57" w:gutter="0"/>
          <w:cols w:space="708"/>
          <w:titlePg/>
          <w:docGrid w:linePitch="360"/>
        </w:sectPr>
      </w:pPr>
    </w:p>
    <w:p w14:paraId="27296D4C" w14:textId="24CE083B" w:rsidR="00DC0205" w:rsidRPr="00DC0205" w:rsidRDefault="00DC0205" w:rsidP="00DC0205">
      <w:pPr>
        <w:pStyle w:val="Nadpis1"/>
        <w:jc w:val="both"/>
        <w:rPr>
          <w:b w:val="0"/>
          <w:bCs w:val="0"/>
          <w:lang w:val="cs-CZ"/>
        </w:rPr>
      </w:pPr>
      <w:proofErr w:type="spellStart"/>
      <w:r w:rsidRPr="00DC0205">
        <w:rPr>
          <w:b w:val="0"/>
          <w:bCs w:val="0"/>
          <w:lang w:val="cs-CZ"/>
        </w:rPr>
        <w:t>Easystep</w:t>
      </w:r>
      <w:proofErr w:type="spellEnd"/>
      <w:r w:rsidRPr="00DC0205">
        <w:rPr>
          <w:b w:val="0"/>
          <w:bCs w:val="0"/>
          <w:lang w:val="cs-CZ"/>
        </w:rPr>
        <w:t xml:space="preserve"> – nový bezbariérový práh pro balkonové a domovní dveře s profily Eforte</w:t>
      </w:r>
    </w:p>
    <w:p w14:paraId="2EFD84DF" w14:textId="77777777" w:rsidR="00DC0205" w:rsidRPr="00DC0205" w:rsidRDefault="00DC0205" w:rsidP="00DC0205">
      <w:pPr>
        <w:spacing w:line="276" w:lineRule="auto"/>
        <w:jc w:val="both"/>
        <w:rPr>
          <w:rFonts w:cs="Arial"/>
          <w:b/>
          <w:sz w:val="22"/>
          <w:szCs w:val="22"/>
          <w:lang w:val="cs-CZ"/>
        </w:rPr>
      </w:pPr>
      <w:r w:rsidRPr="00DC0205">
        <w:rPr>
          <w:rFonts w:cs="Arial"/>
          <w:b/>
          <w:sz w:val="22"/>
          <w:szCs w:val="22"/>
          <w:lang w:val="cs-CZ"/>
        </w:rPr>
        <w:t>Brno, 26. července </w:t>
      </w:r>
      <w:proofErr w:type="gramStart"/>
      <w:r w:rsidRPr="00DC0205">
        <w:rPr>
          <w:rFonts w:cs="Arial"/>
          <w:b/>
          <w:sz w:val="22"/>
          <w:szCs w:val="22"/>
          <w:lang w:val="cs-CZ"/>
        </w:rPr>
        <w:t>2017 − U</w:t>
      </w:r>
      <w:proofErr w:type="gramEnd"/>
      <w:r w:rsidRPr="00DC0205">
        <w:rPr>
          <w:rFonts w:cs="Arial"/>
          <w:b/>
          <w:sz w:val="22"/>
          <w:szCs w:val="22"/>
          <w:lang w:val="cs-CZ"/>
        </w:rPr>
        <w:t xml:space="preserve"> interiérových dveří jsme na řešení bez prahu dávno zvyklí, ale skutečně bezbariérový vstup na balkon či terasu má jen málokdo. Nový práh „</w:t>
      </w:r>
      <w:proofErr w:type="spellStart"/>
      <w:r w:rsidRPr="00DC0205">
        <w:rPr>
          <w:rFonts w:cs="Arial"/>
          <w:b/>
          <w:sz w:val="22"/>
          <w:szCs w:val="22"/>
          <w:lang w:val="cs-CZ"/>
        </w:rPr>
        <w:t>Easystep</w:t>
      </w:r>
      <w:proofErr w:type="spellEnd"/>
      <w:r w:rsidRPr="00DC0205">
        <w:rPr>
          <w:rFonts w:cs="Arial"/>
          <w:b/>
          <w:sz w:val="22"/>
          <w:szCs w:val="22"/>
          <w:lang w:val="cs-CZ"/>
        </w:rPr>
        <w:t>“ pro balkonové, terasové a domovní dveře s profily Eforte od společnosti Inoutic má výšku 0 cm.</w:t>
      </w:r>
    </w:p>
    <w:p w14:paraId="62C8E98F" w14:textId="2741CDFB" w:rsidR="00DC0205" w:rsidRPr="00DC0205" w:rsidRDefault="00DC0205" w:rsidP="00DC0205">
      <w:pPr>
        <w:spacing w:line="276" w:lineRule="auto"/>
        <w:jc w:val="both"/>
        <w:rPr>
          <w:rFonts w:cs="Arial"/>
          <w:sz w:val="22"/>
          <w:szCs w:val="22"/>
          <w:lang w:val="cs-CZ"/>
        </w:rPr>
      </w:pPr>
      <w:r w:rsidRPr="00DC0205">
        <w:rPr>
          <w:rFonts w:cs="Arial"/>
          <w:i/>
          <w:iCs/>
          <w:sz w:val="22"/>
          <w:szCs w:val="22"/>
          <w:lang w:val="cs-CZ"/>
        </w:rPr>
        <w:t>„U prahů s </w:t>
      </w:r>
      <w:proofErr w:type="gramStart"/>
      <w:r w:rsidRPr="00DC0205">
        <w:rPr>
          <w:rFonts w:cs="Arial"/>
          <w:i/>
          <w:iCs/>
          <w:sz w:val="22"/>
          <w:szCs w:val="22"/>
          <w:lang w:val="cs-CZ"/>
        </w:rPr>
        <w:t>výškou</w:t>
      </w:r>
      <w:proofErr w:type="gramEnd"/>
      <w:r w:rsidRPr="00DC0205">
        <w:rPr>
          <w:rFonts w:cs="Arial"/>
          <w:i/>
          <w:iCs/>
          <w:sz w:val="22"/>
          <w:szCs w:val="22"/>
          <w:lang w:val="cs-CZ"/>
        </w:rPr>
        <w:t xml:space="preserve"> byť jen 1 či 2 cm hrozí nebezpečí zakopnutí nejen dětem a seniorům, ale v podstatě každému, kdo dveřmi něco objemnějšího nese. Naše prahy </w:t>
      </w:r>
      <w:proofErr w:type="spellStart"/>
      <w:r w:rsidRPr="00DC0205">
        <w:rPr>
          <w:rFonts w:cs="Arial"/>
          <w:i/>
          <w:iCs/>
          <w:sz w:val="22"/>
          <w:szCs w:val="22"/>
          <w:lang w:val="cs-CZ"/>
        </w:rPr>
        <w:t>Easystep</w:t>
      </w:r>
      <w:proofErr w:type="spellEnd"/>
      <w:r w:rsidRPr="00DC0205">
        <w:rPr>
          <w:rFonts w:cs="Arial"/>
          <w:i/>
          <w:iCs/>
          <w:sz w:val="22"/>
          <w:szCs w:val="22"/>
          <w:lang w:val="cs-CZ"/>
        </w:rPr>
        <w:t xml:space="preserve"> zapuštěné do podlahy nepředstavují žádnou překážku pro odrážedla, chodítka, invalidní vozíky apod.,“</w:t>
      </w:r>
      <w:r w:rsidRPr="00DC0205">
        <w:rPr>
          <w:rFonts w:cs="Arial"/>
          <w:sz w:val="22"/>
          <w:szCs w:val="22"/>
          <w:lang w:val="cs-CZ"/>
        </w:rPr>
        <w:t xml:space="preserve"> říká Petr Sýs, technický a produktový manažer společnosti</w:t>
      </w:r>
      <w:r w:rsidRPr="00DC0205">
        <w:rPr>
          <w:rFonts w:cs="Arial"/>
          <w:sz w:val="22"/>
          <w:szCs w:val="22"/>
          <w:lang w:val="cs-CZ"/>
        </w:rPr>
        <w:t xml:space="preserve"> Deceuninck</w:t>
      </w:r>
      <w:r w:rsidRPr="00DC0205">
        <w:rPr>
          <w:rFonts w:cs="Arial"/>
          <w:sz w:val="22"/>
          <w:szCs w:val="22"/>
          <w:lang w:val="cs-CZ"/>
        </w:rPr>
        <w:t>.</w:t>
      </w:r>
    </w:p>
    <w:p w14:paraId="48EF876A" w14:textId="77777777" w:rsidR="00DC0205" w:rsidRPr="00DC0205" w:rsidRDefault="00DC0205" w:rsidP="00DC0205">
      <w:pPr>
        <w:jc w:val="both"/>
        <w:rPr>
          <w:sz w:val="22"/>
          <w:szCs w:val="22"/>
          <w:lang w:val="cs-CZ"/>
        </w:rPr>
      </w:pPr>
      <w:r w:rsidRPr="00DC0205">
        <w:rPr>
          <w:sz w:val="22"/>
          <w:szCs w:val="22"/>
          <w:lang w:val="cs-CZ"/>
        </w:rPr>
        <w:t xml:space="preserve">Spouštěcí mechanické těsnění v křídle zaručuje vysokou těsnost proti prudkému dešti a silnému větru. Nerezová drenáž zase zajišťuje kontrolované odvodnění s cíleným odtokem vody. Poškození stavby vodou kvůli zatékání do prahu tak nehrozí. </w:t>
      </w:r>
    </w:p>
    <w:p w14:paraId="0E05DDCC" w14:textId="77777777" w:rsidR="00DC0205" w:rsidRPr="00DC0205" w:rsidRDefault="00DC0205" w:rsidP="00DC0205">
      <w:pPr>
        <w:jc w:val="both"/>
        <w:rPr>
          <w:sz w:val="22"/>
          <w:szCs w:val="22"/>
          <w:lang w:val="cs-CZ"/>
        </w:rPr>
      </w:pPr>
      <w:r w:rsidRPr="00DC0205">
        <w:rPr>
          <w:sz w:val="22"/>
          <w:szCs w:val="22"/>
          <w:lang w:val="cs-CZ"/>
        </w:rPr>
        <w:t xml:space="preserve">Konstrukce prahu umožňuje umístění přídavných uzavíracích bodů. Jejich použití zvyšuje odolnost prvku vůči vloupání. Vyjímatelná lišta pak také usnadňuje čištění. Zamést si před vlastním prahem není s produktem </w:t>
      </w:r>
      <w:proofErr w:type="spellStart"/>
      <w:r w:rsidRPr="00DC0205">
        <w:rPr>
          <w:sz w:val="22"/>
          <w:szCs w:val="22"/>
          <w:lang w:val="cs-CZ"/>
        </w:rPr>
        <w:t>Easystep</w:t>
      </w:r>
      <w:proofErr w:type="spellEnd"/>
      <w:r w:rsidRPr="00DC0205">
        <w:rPr>
          <w:sz w:val="22"/>
          <w:szCs w:val="22"/>
          <w:lang w:val="cs-CZ"/>
        </w:rPr>
        <w:t xml:space="preserve"> nic složitého.</w:t>
      </w:r>
    </w:p>
    <w:p w14:paraId="21FF0998" w14:textId="77777777" w:rsidR="00DC0205" w:rsidRPr="00DC0205" w:rsidRDefault="00DC0205" w:rsidP="00DC0205">
      <w:pPr>
        <w:jc w:val="both"/>
        <w:rPr>
          <w:sz w:val="22"/>
          <w:szCs w:val="22"/>
          <w:lang w:val="cs-CZ"/>
        </w:rPr>
      </w:pPr>
      <w:r w:rsidRPr="00DC0205">
        <w:rPr>
          <w:sz w:val="22"/>
          <w:szCs w:val="22"/>
          <w:lang w:val="cs-CZ"/>
        </w:rPr>
        <w:t>Vynikající tepelněizolační vlastnosti systému Eforte (se součinitelem tepelné prostupnosti rámem U</w:t>
      </w:r>
      <w:r w:rsidRPr="00DC0205">
        <w:rPr>
          <w:sz w:val="22"/>
          <w:szCs w:val="22"/>
          <w:vertAlign w:val="subscript"/>
          <w:lang w:val="cs-CZ"/>
        </w:rPr>
        <w:t xml:space="preserve">f </w:t>
      </w:r>
      <w:r w:rsidRPr="00DC0205">
        <w:rPr>
          <w:sz w:val="22"/>
          <w:szCs w:val="22"/>
          <w:lang w:val="cs-CZ"/>
        </w:rPr>
        <w:t>= 0,95 W/m</w:t>
      </w:r>
      <w:r w:rsidRPr="00DC0205">
        <w:rPr>
          <w:sz w:val="22"/>
          <w:szCs w:val="22"/>
          <w:vertAlign w:val="superscript"/>
          <w:lang w:val="cs-CZ"/>
        </w:rPr>
        <w:t>2</w:t>
      </w:r>
      <w:r w:rsidRPr="00DC0205">
        <w:rPr>
          <w:sz w:val="22"/>
          <w:szCs w:val="22"/>
          <w:lang w:val="cs-CZ"/>
        </w:rPr>
        <w:t xml:space="preserve">.K) tento bezbariérový práh nijak neomezuje – jako tepelně oddělený práh optimalizuje napojení podlahy a zamezuje tak tepelným ztrátám. </w:t>
      </w:r>
    </w:p>
    <w:p w14:paraId="705CBB0E" w14:textId="77777777" w:rsidR="00DC0205" w:rsidRPr="00DC0205" w:rsidRDefault="00DC0205" w:rsidP="00DC0205">
      <w:pPr>
        <w:jc w:val="both"/>
        <w:rPr>
          <w:sz w:val="22"/>
          <w:szCs w:val="22"/>
          <w:lang w:val="cs-CZ"/>
        </w:rPr>
      </w:pPr>
      <w:r w:rsidRPr="00DC0205">
        <w:rPr>
          <w:sz w:val="22"/>
          <w:szCs w:val="22"/>
          <w:lang w:val="cs-CZ"/>
        </w:rPr>
        <w:t xml:space="preserve">Systém PVC okenních a dveřních profilů Inoutic Eforte s parametry pro pasivní bydlení je velmi flexibilní – umožňuje stavbu okenních prvků do výšky místnosti, speciální zasklení dle požadavků zákazníka, nabízí i velkou paletu barev a dekorů věrně imitujících dřevo nebo kov (oboustranné metalické fólie s charakteristickým třpytivým efektem). </w:t>
      </w:r>
      <w:bookmarkStart w:id="1" w:name="_GoBack"/>
      <w:bookmarkEnd w:id="1"/>
    </w:p>
    <w:p w14:paraId="5C81C62B" w14:textId="77777777" w:rsidR="00DC0205" w:rsidRPr="00DC0205" w:rsidRDefault="00DC0205" w:rsidP="00DC0205">
      <w:pPr>
        <w:jc w:val="both"/>
        <w:rPr>
          <w:sz w:val="22"/>
          <w:szCs w:val="22"/>
          <w:lang w:val="cs-CZ"/>
        </w:rPr>
      </w:pPr>
      <w:r w:rsidRPr="00DC0205">
        <w:rPr>
          <w:sz w:val="22"/>
          <w:szCs w:val="22"/>
          <w:lang w:val="cs-CZ"/>
        </w:rPr>
        <w:t xml:space="preserve">Z hlediska výroby prahu </w:t>
      </w:r>
      <w:proofErr w:type="spellStart"/>
      <w:r w:rsidRPr="00DC0205">
        <w:rPr>
          <w:sz w:val="22"/>
          <w:szCs w:val="22"/>
          <w:lang w:val="cs-CZ"/>
        </w:rPr>
        <w:t>Easystep</w:t>
      </w:r>
      <w:proofErr w:type="spellEnd"/>
      <w:r w:rsidRPr="00DC0205">
        <w:rPr>
          <w:sz w:val="22"/>
          <w:szCs w:val="22"/>
          <w:lang w:val="cs-CZ"/>
        </w:rPr>
        <w:t xml:space="preserve"> je výhodou i to, že ho lze smontovat s přídavnými díly ze stávajícího standardního prahu a již existujících držáků prahu. </w:t>
      </w:r>
    </w:p>
    <w:p w14:paraId="799C521C" w14:textId="77777777" w:rsidR="00DC0205" w:rsidRPr="00DC0205" w:rsidRDefault="00DC0205" w:rsidP="00DC020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lang w:val="cs-CZ"/>
        </w:rPr>
      </w:pPr>
      <w:r w:rsidRPr="00DC0205">
        <w:rPr>
          <w:rFonts w:cs="Arial"/>
          <w:noProof/>
          <w:lang w:val="cs-CZ"/>
        </w:rPr>
        <w:lastRenderedPageBreak/>
        <w:drawing>
          <wp:anchor distT="0" distB="0" distL="114300" distR="114300" simplePos="0" relativeHeight="251659264" behindDoc="1" locked="0" layoutInCell="1" allowOverlap="1" wp14:anchorId="514CCAD7" wp14:editId="0A0E8183">
            <wp:simplePos x="0" y="0"/>
            <wp:positionH relativeFrom="column">
              <wp:posOffset>1905</wp:posOffset>
            </wp:positionH>
            <wp:positionV relativeFrom="paragraph">
              <wp:posOffset>127000</wp:posOffset>
            </wp:positionV>
            <wp:extent cx="2057400" cy="1944370"/>
            <wp:effectExtent l="0" t="0" r="0" b="0"/>
            <wp:wrapTight wrapText="bothSides">
              <wp:wrapPolygon edited="0">
                <wp:start x="0" y="0"/>
                <wp:lineTo x="0" y="21374"/>
                <wp:lineTo x="21400" y="21374"/>
                <wp:lineTo x="2140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28590" w14:textId="0C9ACC63" w:rsidR="00DC0205" w:rsidRPr="00DC0205" w:rsidRDefault="00DC0205" w:rsidP="00DC020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i/>
          <w:iCs/>
          <w:lang w:val="cs-CZ"/>
        </w:rPr>
      </w:pPr>
      <w:r w:rsidRPr="00DC0205">
        <w:rPr>
          <w:rFonts w:cs="Arial"/>
          <w:i/>
          <w:iCs/>
          <w:lang w:val="cs-CZ"/>
        </w:rPr>
        <w:t>Nový bezbariérový práh „</w:t>
      </w:r>
      <w:proofErr w:type="spellStart"/>
      <w:r w:rsidRPr="00DC0205">
        <w:rPr>
          <w:rFonts w:cs="Arial"/>
          <w:i/>
          <w:iCs/>
          <w:lang w:val="cs-CZ"/>
        </w:rPr>
        <w:t>Easystep</w:t>
      </w:r>
      <w:proofErr w:type="spellEnd"/>
      <w:r w:rsidRPr="00DC0205">
        <w:rPr>
          <w:rFonts w:cs="Arial"/>
          <w:i/>
          <w:iCs/>
          <w:lang w:val="cs-CZ"/>
        </w:rPr>
        <w:t xml:space="preserve">“ od společnosti </w:t>
      </w:r>
      <w:r>
        <w:rPr>
          <w:rFonts w:cs="Arial"/>
          <w:i/>
          <w:iCs/>
          <w:lang w:val="cs-CZ"/>
        </w:rPr>
        <w:t>Deceuninck</w:t>
      </w:r>
      <w:r w:rsidRPr="00DC0205">
        <w:rPr>
          <w:rFonts w:cs="Arial"/>
          <w:i/>
          <w:iCs/>
          <w:lang w:val="cs-CZ"/>
        </w:rPr>
        <w:t xml:space="preserve"> je integrovaný do podlahy. Vyniká zvýšenou těsností proti prudkému dešti a kvalitní drenáží z nerezové oceli.</w:t>
      </w:r>
    </w:p>
    <w:p w14:paraId="14AA9F29" w14:textId="77777777" w:rsidR="00DC0205" w:rsidRPr="00DC0205" w:rsidRDefault="00DC0205" w:rsidP="00DC020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lang w:val="cs-CZ"/>
        </w:rPr>
      </w:pPr>
    </w:p>
    <w:p w14:paraId="70A8A40F" w14:textId="77777777" w:rsidR="00DC0205" w:rsidRPr="00DC0205" w:rsidRDefault="00DC0205" w:rsidP="00DC020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lang w:val="cs-CZ"/>
        </w:rPr>
      </w:pPr>
    </w:p>
    <w:p w14:paraId="10AACE2F" w14:textId="77777777" w:rsidR="00DC0205" w:rsidRPr="00DC0205" w:rsidRDefault="00DC0205" w:rsidP="00DC0205">
      <w:pPr>
        <w:jc w:val="both"/>
        <w:rPr>
          <w:rFonts w:cs="Arial"/>
          <w:lang w:val="cs-CZ"/>
        </w:rPr>
      </w:pPr>
      <w:r w:rsidRPr="00DC0205">
        <w:rPr>
          <w:rFonts w:cs="Arial"/>
          <w:lang w:val="cs-CZ"/>
        </w:rPr>
        <w:br/>
      </w:r>
    </w:p>
    <w:p w14:paraId="03B4A8EF" w14:textId="77777777" w:rsidR="00DC0205" w:rsidRPr="00DC0205" w:rsidRDefault="00DC0205" w:rsidP="00DC0205">
      <w:pPr>
        <w:jc w:val="both"/>
        <w:rPr>
          <w:rFonts w:cs="Arial"/>
          <w:lang w:val="cs-CZ"/>
        </w:rPr>
      </w:pPr>
    </w:p>
    <w:p w14:paraId="44C193B8" w14:textId="77777777" w:rsidR="00DC0205" w:rsidRPr="00DC0205" w:rsidRDefault="00DC0205" w:rsidP="00DC0205">
      <w:pPr>
        <w:jc w:val="both"/>
        <w:rPr>
          <w:rFonts w:cs="Arial"/>
          <w:b/>
          <w:noProof/>
          <w:szCs w:val="20"/>
          <w:lang w:val="cs-CZ"/>
        </w:rPr>
      </w:pPr>
    </w:p>
    <w:p w14:paraId="65220E9B" w14:textId="13FB5258" w:rsidR="00D95AA7" w:rsidRPr="00DC0205" w:rsidRDefault="00D95AA7" w:rsidP="00DC0205">
      <w:pPr>
        <w:widowControl w:val="0"/>
        <w:spacing w:line="360" w:lineRule="auto"/>
        <w:jc w:val="both"/>
        <w:rPr>
          <w:rFonts w:eastAsia="Calibri" w:cs="Arial"/>
          <w:sz w:val="22"/>
          <w:szCs w:val="22"/>
          <w:lang w:val="cs-CZ" w:eastAsia="en-US"/>
        </w:rPr>
      </w:pPr>
    </w:p>
    <w:sectPr w:rsidR="00D95AA7" w:rsidRPr="00DC0205" w:rsidSect="00EC3432">
      <w:type w:val="continuous"/>
      <w:pgSz w:w="11906" w:h="16838" w:code="9"/>
      <w:pgMar w:top="3686" w:right="1701" w:bottom="1701" w:left="170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2F3F" w14:textId="77777777" w:rsidR="00013888" w:rsidRDefault="00013888">
      <w:r>
        <w:separator/>
      </w:r>
    </w:p>
  </w:endnote>
  <w:endnote w:type="continuationSeparator" w:id="0">
    <w:p w14:paraId="084F72F2" w14:textId="77777777" w:rsidR="00013888" w:rsidRDefault="000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053086" w14:paraId="3DB2A980" w14:textId="77777777" w:rsidTr="00053086">
      <w:trPr>
        <w:trHeight w:hRule="exact" w:val="652"/>
      </w:trPr>
      <w:tc>
        <w:tcPr>
          <w:tcW w:w="5595" w:type="dxa"/>
          <w:hideMark/>
        </w:tcPr>
        <w:p w14:paraId="16D0AB06" w14:textId="189B6F43" w:rsidR="00053086" w:rsidRDefault="009B3C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  <w:r>
            <w:rPr>
              <w:rFonts w:asciiTheme="minorHAnsi" w:hAnsiTheme="minorHAnsi" w:cstheme="minorHAnsi"/>
              <w:b/>
              <w:color w:val="00559F"/>
              <w:lang w:val="nl-BE"/>
            </w:rPr>
            <w:t>Tisková zpráva</w:t>
          </w:r>
        </w:p>
        <w:p w14:paraId="5E3DBEA6" w14:textId="697F7017" w:rsidR="00053086" w:rsidRDefault="00053086" w:rsidP="00053086">
          <w:pPr>
            <w:autoSpaceDE w:val="0"/>
            <w:autoSpaceDN w:val="0"/>
            <w:adjustRightInd w:val="0"/>
            <w:spacing w:after="0" w:line="220" w:lineRule="exact"/>
            <w:rPr>
              <w:rFonts w:asciiTheme="minorHAnsi" w:hAnsiTheme="minorHAnsi" w:cstheme="minorHAnsi"/>
              <w:color w:val="00559F"/>
              <w:szCs w:val="20"/>
              <w:lang w:val="nl-BE"/>
            </w:rPr>
          </w:pPr>
        </w:p>
      </w:tc>
      <w:tc>
        <w:tcPr>
          <w:tcW w:w="665" w:type="dxa"/>
          <w:hideMark/>
        </w:tcPr>
        <w:p w14:paraId="01C7CC5C" w14:textId="40B64577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710CE596" wp14:editId="41B10FC1">
                <wp:extent cx="338455" cy="338455"/>
                <wp:effectExtent l="0" t="0" r="4445" b="4445"/>
                <wp:docPr id="8" name="Grafik 8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68F7A808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FF6271A" w14:textId="14E30B29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F50C63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21470C61" w14:textId="77777777" w:rsidR="00053086" w:rsidRDefault="00053086" w:rsidP="00053086">
          <w:pPr>
            <w:pStyle w:val="Zpat"/>
            <w:spacing w:line="220" w:lineRule="exact"/>
            <w:rPr>
              <w:rFonts w:asciiTheme="minorHAnsi" w:hAnsiTheme="minorHAnsi" w:cstheme="minorHAnsi"/>
              <w:lang w:val="nl-BE"/>
            </w:rPr>
          </w:pPr>
        </w:p>
      </w:tc>
    </w:tr>
  </w:tbl>
  <w:p w14:paraId="61C7BDC9" w14:textId="77777777" w:rsidR="00BE4D89" w:rsidRPr="00050E53" w:rsidRDefault="00BE4D89" w:rsidP="00B6097F">
    <w:pPr>
      <w:pStyle w:val="Zpat"/>
      <w:spacing w:line="220" w:lineRule="exact"/>
      <w:rPr>
        <w:rFonts w:asciiTheme="minorHAnsi" w:hAnsiTheme="minorHAnsi" w:cstheme="min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2056" w14:textId="77777777" w:rsidR="00053086" w:rsidRDefault="00456145"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AF03C0D" wp14:editId="15E6BF33">
          <wp:simplePos x="0" y="0"/>
          <wp:positionH relativeFrom="column">
            <wp:posOffset>5398</wp:posOffset>
          </wp:positionH>
          <wp:positionV relativeFrom="paragraph">
            <wp:posOffset>41275</wp:posOffset>
          </wp:positionV>
          <wp:extent cx="1259840" cy="532765"/>
          <wp:effectExtent l="0" t="0" r="0" b="635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053086" w14:paraId="2E75496F" w14:textId="77777777" w:rsidTr="00053086">
      <w:trPr>
        <w:trHeight w:hRule="exact" w:val="652"/>
      </w:trPr>
      <w:tc>
        <w:tcPr>
          <w:tcW w:w="3327" w:type="dxa"/>
        </w:tcPr>
        <w:p w14:paraId="386A1B84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59AE7151" w14:textId="254CA9A2" w:rsidR="00053086" w:rsidRDefault="00053086" w:rsidP="00053086">
          <w:pPr>
            <w:autoSpaceDE w:val="0"/>
            <w:autoSpaceDN w:val="0"/>
            <w:adjustRightInd w:val="0"/>
            <w:spacing w:line="20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</w:p>
      </w:tc>
      <w:tc>
        <w:tcPr>
          <w:tcW w:w="665" w:type="dxa"/>
          <w:hideMark/>
        </w:tcPr>
        <w:p w14:paraId="143E0C84" w14:textId="72FC33F4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5B005FDA" wp14:editId="378135DD">
                <wp:extent cx="338455" cy="338455"/>
                <wp:effectExtent l="0" t="0" r="4445" b="4445"/>
                <wp:docPr id="7" name="Grafik 7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2B72E07F" w14:textId="77777777" w:rsidR="00053086" w:rsidRDefault="00053086" w:rsidP="00053086">
          <w:pPr>
            <w:pStyle w:val="Zpat"/>
            <w:spacing w:before="80" w:after="0" w:line="220" w:lineRule="exact"/>
            <w:jc w:val="righ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11B38FB" w14:textId="2D88F973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9B3C86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3C65F503" w14:textId="77777777" w:rsidR="00053086" w:rsidRDefault="00053086" w:rsidP="00053086">
          <w:pPr>
            <w:pStyle w:val="Zpat"/>
            <w:spacing w:line="220" w:lineRule="exact"/>
            <w:jc w:val="right"/>
            <w:rPr>
              <w:rFonts w:asciiTheme="minorHAnsi" w:hAnsiTheme="minorHAnsi" w:cstheme="minorHAnsi"/>
              <w:lang w:val="nl-BE"/>
            </w:rPr>
          </w:pPr>
        </w:p>
      </w:tc>
    </w:tr>
  </w:tbl>
  <w:p w14:paraId="4116C5D9" w14:textId="77777777" w:rsidR="00BE4D89" w:rsidRPr="00050E53" w:rsidRDefault="00BE4D89">
    <w:pPr>
      <w:rPr>
        <w:lang w:val="en-US"/>
      </w:rPr>
    </w:pPr>
  </w:p>
  <w:p w14:paraId="21B0F824" w14:textId="77777777" w:rsidR="00BE4D89" w:rsidRPr="000C796B" w:rsidRDefault="00BE4D89" w:rsidP="00EC3432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5AFA" w14:textId="77777777" w:rsidR="00013888" w:rsidRDefault="00013888">
      <w:r>
        <w:separator/>
      </w:r>
    </w:p>
  </w:footnote>
  <w:footnote w:type="continuationSeparator" w:id="0">
    <w:p w14:paraId="37246E47" w14:textId="77777777" w:rsidR="00013888" w:rsidRDefault="0001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DA87" w14:textId="77777777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002F29" w14:textId="77777777" w:rsidR="00BE4D89" w:rsidRDefault="00BE4D89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B2AC" w14:textId="6EA999D2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7EC">
      <w:rPr>
        <w:rStyle w:val="slostrnky"/>
        <w:noProof/>
      </w:rPr>
      <w:t>2</w:t>
    </w:r>
    <w:r>
      <w:rPr>
        <w:rStyle w:val="slostrnky"/>
      </w:rPr>
      <w:fldChar w:fldCharType="end"/>
    </w:r>
  </w:p>
  <w:p w14:paraId="735B490C" w14:textId="77777777" w:rsidR="00BE4D89" w:rsidRDefault="00BE4D89" w:rsidP="007444BD">
    <w:pPr>
      <w:pStyle w:val="Zhlav"/>
      <w:ind w:right="360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53B0DF" wp14:editId="2AB53ED1">
          <wp:simplePos x="0" y="0"/>
          <wp:positionH relativeFrom="page">
            <wp:posOffset>1076325</wp:posOffset>
          </wp:positionH>
          <wp:positionV relativeFrom="page">
            <wp:posOffset>728980</wp:posOffset>
          </wp:positionV>
          <wp:extent cx="1439545" cy="7194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90E" w14:textId="77777777" w:rsidR="00BE4D89" w:rsidRDefault="00BE4D89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637AFAC" wp14:editId="215B0180">
          <wp:simplePos x="0" y="0"/>
          <wp:positionH relativeFrom="page">
            <wp:posOffset>1076325</wp:posOffset>
          </wp:positionH>
          <wp:positionV relativeFrom="page">
            <wp:posOffset>723900</wp:posOffset>
          </wp:positionV>
          <wp:extent cx="1439545" cy="7194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227"/>
      </w:pPr>
      <w:rPr>
        <w:rFonts w:hint="default"/>
      </w:rPr>
    </w:lvl>
  </w:abstractNum>
  <w:abstractNum w:abstractNumId="2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Seznamsodrkami"/>
      <w:lvlText w:val=""/>
      <w:lvlJc w:val="left"/>
      <w:pPr>
        <w:ind w:left="284" w:hanging="284"/>
      </w:pPr>
      <w:rPr>
        <w:rFonts w:ascii="Wingdings" w:hAnsi="Wingdings" w:hint="default"/>
        <w:color w:val="00559F" w:themeColor="text2"/>
        <w:sz w:val="20"/>
      </w:rPr>
    </w:lvl>
    <w:lvl w:ilvl="1">
      <w:start w:val="1"/>
      <w:numFmt w:val="bullet"/>
      <w:pStyle w:val="Seznamsodrkami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 w:themeColor="text2"/>
        <w:sz w:val="16"/>
      </w:rPr>
    </w:lvl>
    <w:lvl w:ilvl="2">
      <w:start w:val="1"/>
      <w:numFmt w:val="bullet"/>
      <w:pStyle w:val="Seznamsodrkami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 w:themeColor="text1"/>
        <w:sz w:val="16"/>
      </w:rPr>
    </w:lvl>
    <w:lvl w:ilvl="3">
      <w:start w:val="1"/>
      <w:numFmt w:val="bullet"/>
      <w:pStyle w:val="Seznamsodrkami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 w:themeColor="text1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 w:themeColor="text2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E080443"/>
    <w:multiLevelType w:val="hybridMultilevel"/>
    <w:tmpl w:val="7EDAD82E"/>
    <w:lvl w:ilvl="0" w:tplc="6A42D75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382A"/>
    <w:multiLevelType w:val="multilevel"/>
    <w:tmpl w:val="5846EBE4"/>
    <w:numStyleLink w:val="List-Deceuninck-Bullet"/>
  </w:abstractNum>
  <w:abstractNum w:abstractNumId="5" w15:restartNumberingAfterBreak="0">
    <w:nsid w:val="45B561A9"/>
    <w:multiLevelType w:val="hybridMultilevel"/>
    <w:tmpl w:val="9468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610"/>
    <w:multiLevelType w:val="hybridMultilevel"/>
    <w:tmpl w:val="9FC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C"/>
    <w:rsid w:val="00001BC2"/>
    <w:rsid w:val="00005E76"/>
    <w:rsid w:val="00013888"/>
    <w:rsid w:val="000234DF"/>
    <w:rsid w:val="00036D73"/>
    <w:rsid w:val="00050090"/>
    <w:rsid w:val="00050959"/>
    <w:rsid w:val="00050E53"/>
    <w:rsid w:val="00051EAA"/>
    <w:rsid w:val="00053086"/>
    <w:rsid w:val="00074C75"/>
    <w:rsid w:val="00080ECD"/>
    <w:rsid w:val="0009716A"/>
    <w:rsid w:val="000B505B"/>
    <w:rsid w:val="000C510F"/>
    <w:rsid w:val="000C796B"/>
    <w:rsid w:val="000E6BE3"/>
    <w:rsid w:val="000E704D"/>
    <w:rsid w:val="001255DC"/>
    <w:rsid w:val="001366EF"/>
    <w:rsid w:val="00137117"/>
    <w:rsid w:val="00137768"/>
    <w:rsid w:val="00187D5D"/>
    <w:rsid w:val="001C117B"/>
    <w:rsid w:val="001F054E"/>
    <w:rsid w:val="00200B8D"/>
    <w:rsid w:val="002129AB"/>
    <w:rsid w:val="00225DE1"/>
    <w:rsid w:val="00230A27"/>
    <w:rsid w:val="00241389"/>
    <w:rsid w:val="0024490F"/>
    <w:rsid w:val="0024651B"/>
    <w:rsid w:val="00266FCC"/>
    <w:rsid w:val="00287B73"/>
    <w:rsid w:val="00295487"/>
    <w:rsid w:val="002D7CA5"/>
    <w:rsid w:val="002F6AFF"/>
    <w:rsid w:val="003117FE"/>
    <w:rsid w:val="00314C70"/>
    <w:rsid w:val="00327A59"/>
    <w:rsid w:val="00335F1F"/>
    <w:rsid w:val="00383CFC"/>
    <w:rsid w:val="00386180"/>
    <w:rsid w:val="0039047A"/>
    <w:rsid w:val="003D32B1"/>
    <w:rsid w:val="003D6E40"/>
    <w:rsid w:val="003D7C8D"/>
    <w:rsid w:val="003E27EC"/>
    <w:rsid w:val="00403C3C"/>
    <w:rsid w:val="0041513D"/>
    <w:rsid w:val="00432A78"/>
    <w:rsid w:val="00454786"/>
    <w:rsid w:val="00456145"/>
    <w:rsid w:val="004C6701"/>
    <w:rsid w:val="004D6CAA"/>
    <w:rsid w:val="004F46F2"/>
    <w:rsid w:val="00510CFC"/>
    <w:rsid w:val="005152D5"/>
    <w:rsid w:val="00550FBC"/>
    <w:rsid w:val="00560B56"/>
    <w:rsid w:val="00564664"/>
    <w:rsid w:val="005A23F6"/>
    <w:rsid w:val="005C6B4F"/>
    <w:rsid w:val="005D43BC"/>
    <w:rsid w:val="006068CE"/>
    <w:rsid w:val="00625E04"/>
    <w:rsid w:val="0062749C"/>
    <w:rsid w:val="00636FDF"/>
    <w:rsid w:val="00644460"/>
    <w:rsid w:val="006560B6"/>
    <w:rsid w:val="00671AB7"/>
    <w:rsid w:val="00672CE6"/>
    <w:rsid w:val="00677E90"/>
    <w:rsid w:val="00696A00"/>
    <w:rsid w:val="006A0D0D"/>
    <w:rsid w:val="006B592A"/>
    <w:rsid w:val="006C4FE9"/>
    <w:rsid w:val="006E560C"/>
    <w:rsid w:val="00711F43"/>
    <w:rsid w:val="00717D62"/>
    <w:rsid w:val="007444BD"/>
    <w:rsid w:val="0077296D"/>
    <w:rsid w:val="00773648"/>
    <w:rsid w:val="00795F52"/>
    <w:rsid w:val="007E0901"/>
    <w:rsid w:val="008125CA"/>
    <w:rsid w:val="00817B09"/>
    <w:rsid w:val="00826B32"/>
    <w:rsid w:val="00872485"/>
    <w:rsid w:val="008959C9"/>
    <w:rsid w:val="008A3463"/>
    <w:rsid w:val="008D0A19"/>
    <w:rsid w:val="0090453A"/>
    <w:rsid w:val="00906EDE"/>
    <w:rsid w:val="00911FB0"/>
    <w:rsid w:val="00924053"/>
    <w:rsid w:val="00934154"/>
    <w:rsid w:val="009473A4"/>
    <w:rsid w:val="009523FE"/>
    <w:rsid w:val="00957F04"/>
    <w:rsid w:val="00976DD7"/>
    <w:rsid w:val="009A129D"/>
    <w:rsid w:val="009B3C86"/>
    <w:rsid w:val="009D7377"/>
    <w:rsid w:val="009E64BF"/>
    <w:rsid w:val="009F276D"/>
    <w:rsid w:val="00A051DE"/>
    <w:rsid w:val="00A56F0B"/>
    <w:rsid w:val="00AA405B"/>
    <w:rsid w:val="00AC47E4"/>
    <w:rsid w:val="00AD38AB"/>
    <w:rsid w:val="00AE1F1A"/>
    <w:rsid w:val="00B229B1"/>
    <w:rsid w:val="00B33984"/>
    <w:rsid w:val="00B36F21"/>
    <w:rsid w:val="00B52C9D"/>
    <w:rsid w:val="00B6097F"/>
    <w:rsid w:val="00B91F75"/>
    <w:rsid w:val="00BA0B7D"/>
    <w:rsid w:val="00BB61ED"/>
    <w:rsid w:val="00BE4D89"/>
    <w:rsid w:val="00C009B5"/>
    <w:rsid w:val="00C054FA"/>
    <w:rsid w:val="00C277F1"/>
    <w:rsid w:val="00CB2B11"/>
    <w:rsid w:val="00CC7C3D"/>
    <w:rsid w:val="00CD6D86"/>
    <w:rsid w:val="00D03411"/>
    <w:rsid w:val="00D2352D"/>
    <w:rsid w:val="00D24500"/>
    <w:rsid w:val="00D607DC"/>
    <w:rsid w:val="00D748A5"/>
    <w:rsid w:val="00D87551"/>
    <w:rsid w:val="00D95AA7"/>
    <w:rsid w:val="00DB5CB3"/>
    <w:rsid w:val="00DB782D"/>
    <w:rsid w:val="00DC0205"/>
    <w:rsid w:val="00DC4CED"/>
    <w:rsid w:val="00DC6A76"/>
    <w:rsid w:val="00DD7D97"/>
    <w:rsid w:val="00DF5C06"/>
    <w:rsid w:val="00DF72C0"/>
    <w:rsid w:val="00E101D5"/>
    <w:rsid w:val="00E166B2"/>
    <w:rsid w:val="00E214A9"/>
    <w:rsid w:val="00E27999"/>
    <w:rsid w:val="00E3371F"/>
    <w:rsid w:val="00E41F43"/>
    <w:rsid w:val="00E64CD7"/>
    <w:rsid w:val="00EB0577"/>
    <w:rsid w:val="00EB5EB2"/>
    <w:rsid w:val="00EC3432"/>
    <w:rsid w:val="00ED1D99"/>
    <w:rsid w:val="00EE6905"/>
    <w:rsid w:val="00F07B77"/>
    <w:rsid w:val="00F16298"/>
    <w:rsid w:val="00F4344B"/>
    <w:rsid w:val="00F438A4"/>
    <w:rsid w:val="00F45413"/>
    <w:rsid w:val="00F50C63"/>
    <w:rsid w:val="00F5558B"/>
    <w:rsid w:val="00F66E04"/>
    <w:rsid w:val="00F6799A"/>
    <w:rsid w:val="00FA6347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C30A3E"/>
  <w15:docId w15:val="{74C69FEE-0762-409C-AD56-1F530DC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rFonts w:asciiTheme="minorHAnsi" w:hAnsiTheme="minorHAnsi" w:cs="Arial"/>
      <w:b/>
      <w:bCs/>
      <w:color w:val="00559F" w:themeColor="text2"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rFonts w:asciiTheme="minorHAnsi" w:hAnsiTheme="minorHAnsi" w:cs="Arial"/>
      <w:bCs/>
      <w:iCs/>
      <w:color w:val="1DAEFF" w:themeColor="background2"/>
      <w:sz w:val="28"/>
      <w:szCs w:val="28"/>
    </w:rPr>
  </w:style>
  <w:style w:type="paragraph" w:styleId="Nadpis3">
    <w:name w:val="heading 3"/>
    <w:basedOn w:val="Normln"/>
    <w:next w:val="Normln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rFonts w:asciiTheme="minorHAnsi" w:hAnsiTheme="minorHAnsi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rFonts w:asciiTheme="minorHAnsi" w:eastAsiaTheme="majorEastAsia" w:hAnsiTheme="minorHAnsi" w:cstheme="majorBidi"/>
      <w:bCs/>
      <w:iCs/>
      <w:color w:val="005069" w:themeColor="accent4"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rFonts w:asciiTheme="minorHAnsi" w:eastAsiaTheme="majorEastAsia" w:hAnsiTheme="minorHAnsi" w:cstheme="majorBidi"/>
      <w:color w:val="3D3A56" w:themeColor="accent6"/>
    </w:rPr>
  </w:style>
  <w:style w:type="paragraph" w:styleId="Nadpis6">
    <w:name w:val="heading 6"/>
    <w:basedOn w:val="Normln"/>
    <w:next w:val="Normln"/>
    <w:link w:val="Nadpis6Char"/>
    <w:unhideWhenUsed/>
    <w:qFormat/>
    <w:rsid w:val="00EB5EB2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2A4F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B5EB2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B5EB2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B5EB2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23FE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9523F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9523FE"/>
  </w:style>
  <w:style w:type="table" w:styleId="Mkatabulky">
    <w:name w:val="Table Grid"/>
    <w:basedOn w:val="Normlntabulka"/>
    <w:rsid w:val="009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unhideWhenUsed/>
    <w:rsid w:val="00BE4D89"/>
    <w:pPr>
      <w:numPr>
        <w:numId w:val="4"/>
      </w:numPr>
      <w:spacing w:after="0" w:line="240" w:lineRule="auto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sz w:val="24"/>
    </w:rPr>
  </w:style>
  <w:style w:type="paragraph" w:styleId="Seznamsodrkami2">
    <w:name w:val="List Bullet 2"/>
    <w:basedOn w:val="Odstavecseseznamem"/>
    <w:uiPriority w:val="99"/>
    <w:unhideWhenUsed/>
    <w:rsid w:val="00BE4D89"/>
    <w:pPr>
      <w:numPr>
        <w:ilvl w:val="1"/>
        <w:numId w:val="4"/>
      </w:num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Deceuninckblue">
    <w:name w:val="Deceuninck blue"/>
    <w:basedOn w:val="Standardnpsmoodstavce"/>
    <w:rsid w:val="00D607DC"/>
    <w:rPr>
      <w:color w:val="00559F"/>
      <w:szCs w:val="21"/>
    </w:rPr>
  </w:style>
  <w:style w:type="paragraph" w:styleId="Seznam">
    <w:name w:val="List"/>
    <w:basedOn w:val="Normln"/>
    <w:rsid w:val="00074C75"/>
    <w:pPr>
      <w:spacing w:line="240" w:lineRule="atLeast"/>
      <w:ind w:left="283" w:hanging="283"/>
    </w:pPr>
    <w:rPr>
      <w:rFonts w:asciiTheme="minorHAnsi" w:hAnsiTheme="minorHAnsi"/>
    </w:rPr>
  </w:style>
  <w:style w:type="paragraph" w:styleId="Seznamsodrkami3">
    <w:name w:val="List Bullet 3"/>
    <w:basedOn w:val="Odstavecseseznamem"/>
    <w:uiPriority w:val="99"/>
    <w:unhideWhenUsed/>
    <w:rsid w:val="00BE4D89"/>
    <w:pPr>
      <w:numPr>
        <w:ilvl w:val="2"/>
        <w:numId w:val="4"/>
      </w:numPr>
      <w:spacing w:after="0" w:line="240" w:lineRule="auto"/>
    </w:pPr>
  </w:style>
  <w:style w:type="paragraph" w:styleId="Textbubliny">
    <w:name w:val="Balloon Text"/>
    <w:basedOn w:val="Normln"/>
    <w:link w:val="TextbublinyChar"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rFonts w:asciiTheme="minorHAnsi" w:hAnsiTheme="minorHAnsi" w:cs="Arial"/>
      <w:bCs/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rsid w:val="006560B6"/>
    <w:rPr>
      <w:rFonts w:asciiTheme="minorHAnsi" w:hAnsiTheme="minorHAnsi" w:cs="Arial"/>
      <w:bCs/>
      <w:color w:val="121212"/>
      <w:sz w:val="16"/>
      <w:szCs w:val="16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74C75"/>
    <w:rPr>
      <w:rFonts w:asciiTheme="minorHAnsi" w:eastAsiaTheme="majorEastAsia" w:hAnsiTheme="minorHAnsi" w:cstheme="majorBidi"/>
      <w:bCs/>
      <w:iCs/>
      <w:color w:val="005069" w:themeColor="accent4"/>
      <w:sz w:val="22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C7C3D"/>
    <w:pPr>
      <w:spacing w:before="360" w:after="340" w:line="672" w:lineRule="atLeast"/>
      <w:contextualSpacing/>
    </w:pPr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CC7C3D"/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  <w:lang w:val="en-GB" w:eastAsia="en-GB"/>
    </w:rPr>
  </w:style>
  <w:style w:type="character" w:customStyle="1" w:styleId="Nadpis5Char">
    <w:name w:val="Nadpis 5 Char"/>
    <w:basedOn w:val="Standardnpsmoodstavce"/>
    <w:link w:val="Nadpis5"/>
    <w:rsid w:val="00074C75"/>
    <w:rPr>
      <w:rFonts w:asciiTheme="minorHAnsi" w:eastAsiaTheme="majorEastAsia" w:hAnsiTheme="minorHAnsi" w:cstheme="majorBidi"/>
      <w:color w:val="3D3A56" w:themeColor="accent6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rsid w:val="00074C75"/>
    <w:rPr>
      <w:rFonts w:asciiTheme="majorHAnsi" w:eastAsiaTheme="majorEastAsia" w:hAnsiTheme="majorHAnsi" w:cstheme="majorBidi"/>
      <w:i/>
      <w:iCs/>
      <w:color w:val="002A4F" w:themeColor="accent1" w:themeShade="7F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semiHidden/>
    <w:rsid w:val="00074C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semiHidden/>
    <w:rsid w:val="00074C75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074C75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numbering" w:customStyle="1" w:styleId="Deceuninck-List">
    <w:name w:val="Deceuninck - List"/>
    <w:uiPriority w:val="99"/>
    <w:rsid w:val="00074C75"/>
    <w:pPr>
      <w:numPr>
        <w:numId w:val="1"/>
      </w:numPr>
    </w:pPr>
  </w:style>
  <w:style w:type="character" w:customStyle="1" w:styleId="DeceuninckBlue0">
    <w:name w:val="Deceuninck Blue"/>
    <w:basedOn w:val="Standardnpsmoodstavce"/>
    <w:rsid w:val="00225DE1"/>
    <w:rPr>
      <w:rFonts w:asciiTheme="minorHAnsi" w:hAnsiTheme="minorHAnsi"/>
      <w:color w:val="00559F" w:themeColor="text2"/>
      <w:sz w:val="22"/>
      <w:szCs w:val="21"/>
    </w:rPr>
  </w:style>
  <w:style w:type="table" w:customStyle="1" w:styleId="Deceunincktablestyle">
    <w:name w:val="Deceuninck tablestyle"/>
    <w:basedOn w:val="Normlntabulka"/>
    <w:rsid w:val="00225DE1"/>
    <w:pPr>
      <w:spacing w:line="240" w:lineRule="atLeast"/>
    </w:pPr>
    <w:rPr>
      <w:rFonts w:ascii="Arial" w:hAnsi="Arial"/>
      <w:position w:val="-20"/>
      <w:sz w:val="18"/>
      <w:lang w:val="nl-BE" w:eastAsia="nl-BE"/>
    </w:rPr>
    <w:tblPr>
      <w:tblStyleRowBandSize w:val="1"/>
      <w:tblStyleColBandSize w:val="1"/>
      <w:tblInd w:w="113" w:type="dxa"/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 w:themeFill="text2"/>
      </w:tcPr>
    </w:tblStylePr>
    <w:tblStylePr w:type="lastRow">
      <w:pPr>
        <w:wordWrap/>
        <w:jc w:val="left"/>
        <w:outlineLvl w:val="9"/>
      </w:pPr>
      <w:rPr>
        <w:rFonts w:asciiTheme="minorHAnsi" w:hAnsiTheme="minorHAnsi"/>
        <w:b/>
        <w:position w:val="-6"/>
      </w:rPr>
      <w:tblPr/>
      <w:tcPr>
        <w:shd w:val="clear" w:color="auto" w:fill="B8DEFF" w:themeFill="text2" w:themeFillTint="33"/>
      </w:tcPr>
    </w:tblStylePr>
    <w:tblStylePr w:type="firstCol">
      <w:pPr>
        <w:wordWrap/>
        <w:ind w:leftChars="0" w:left="170"/>
      </w:pPr>
    </w:tblStylePr>
    <w:tblStylePr w:type="band1Vert">
      <w:pPr>
        <w:jc w:val="left"/>
      </w:pPr>
      <w:tblPr/>
      <w:tcPr>
        <w:vAlign w:val="center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unhideWhenUsed/>
    <w:rsid w:val="00BE4D89"/>
    <w:pPr>
      <w:numPr>
        <w:ilvl w:val="3"/>
        <w:numId w:val="4"/>
      </w:numPr>
      <w:spacing w:after="0" w:line="240" w:lineRule="auto"/>
    </w:pPr>
  </w:style>
  <w:style w:type="paragraph" w:styleId="Seznamsodrkami5">
    <w:name w:val="List Bullet 5"/>
    <w:basedOn w:val="Normln"/>
    <w:uiPriority w:val="99"/>
    <w:unhideWhenUsed/>
    <w:rsid w:val="00BE4D89"/>
    <w:pPr>
      <w:numPr>
        <w:numId w:val="3"/>
      </w:numPr>
      <w:spacing w:after="240" w:line="240" w:lineRule="atLeast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numbering" w:customStyle="1" w:styleId="List-Deceuninck-Bullet">
    <w:name w:val="List-Deceuninck-Bullet"/>
    <w:uiPriority w:val="99"/>
    <w:rsid w:val="00074C7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14C70"/>
    <w:rPr>
      <w:color w:val="0000FF"/>
      <w:u w:val="single"/>
    </w:rPr>
  </w:style>
  <w:style w:type="paragraph" w:customStyle="1" w:styleId="Default">
    <w:name w:val="Default"/>
    <w:rsid w:val="00ED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ZpatChar">
    <w:name w:val="Zápatí Char"/>
    <w:basedOn w:val="Standardnpsmoodstavce"/>
    <w:link w:val="Zpat"/>
    <w:rsid w:val="00ED1D99"/>
    <w:rPr>
      <w:rFonts w:ascii="Arial" w:hAnsi="Arial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1D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C4C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4CE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C4CE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CED"/>
    <w:rPr>
      <w:rFonts w:ascii="Arial" w:hAnsi="Arial"/>
      <w:b/>
      <w:bCs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96A00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B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utz.SUS\AppData\Local\Microsoft\Windows\INetCache\Content.Outlook\0XIMPDSS\20110421%20deceuninck%20press%20release%202010.dotm" TargetMode="External"/></Relationships>
</file>

<file path=word/theme/theme1.xml><?xml version="1.0" encoding="utf-8"?>
<a:theme xmlns:a="http://schemas.openxmlformats.org/drawingml/2006/main" name="Office Theme">
  <a:themeElements>
    <a:clrScheme name="Deceuninck">
      <a:dk1>
        <a:sysClr val="windowText" lastClr="000000"/>
      </a:dk1>
      <a:lt1>
        <a:sysClr val="window" lastClr="FFFFFF"/>
      </a:lt1>
      <a:dk2>
        <a:srgbClr val="00559F"/>
      </a:dk2>
      <a:lt2>
        <a:srgbClr val="1DAEFF"/>
      </a:lt2>
      <a:accent1>
        <a:srgbClr val="00559F"/>
      </a:accent1>
      <a:accent2>
        <a:srgbClr val="1DAEFF"/>
      </a:accent2>
      <a:accent3>
        <a:srgbClr val="868686"/>
      </a:accent3>
      <a:accent4>
        <a:srgbClr val="005069"/>
      </a:accent4>
      <a:accent5>
        <a:srgbClr val="99D8F3"/>
      </a:accent5>
      <a:accent6>
        <a:srgbClr val="3D3A56"/>
      </a:accent6>
      <a:hlink>
        <a:srgbClr val="868686"/>
      </a:hlink>
      <a:folHlink>
        <a:srgbClr val="8686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705F969E594485E66BCCE89AC5B4" ma:contentTypeVersion="0" ma:contentTypeDescription="Create a new document." ma:contentTypeScope="" ma:versionID="3eda1c828caec89235320d8ce013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7CFF-DB72-4432-AB42-C52E840FD8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4216BB-AFC6-4535-80E1-0AB23D3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538376-EC4B-4340-A348-29468E83C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7DF62-8D5A-47BF-BFC7-E7282210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20110421 deceuninck press release 2010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Lemento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Christoph Jutz</dc:creator>
  <cp:keywords/>
  <dc:description/>
  <cp:lastModifiedBy>Markéta Rejmonová</cp:lastModifiedBy>
  <cp:revision>2</cp:revision>
  <cp:lastPrinted>2018-12-11T10:01:00Z</cp:lastPrinted>
  <dcterms:created xsi:type="dcterms:W3CDTF">2019-08-27T14:24:00Z</dcterms:created>
  <dcterms:modified xsi:type="dcterms:W3CDTF">2019-08-27T14:24:00Z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0x010100B7C8705F969E594485E66BCCE89AC5B4</vt:lpwstr>
  </property>
</Properties>
</file>