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43412C76" w:rsidR="00BD4463" w:rsidRDefault="00752B28" w:rsidP="00BD446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Létem to nekončí, grilujte celoročně</w:t>
      </w:r>
    </w:p>
    <w:p w14:paraId="61EDA29D" w14:textId="438B2FDE" w:rsidR="00574C03" w:rsidRDefault="00F836A0" w:rsidP="00BD446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4672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5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4672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října</w:t>
      </w:r>
      <w:bookmarkStart w:id="0" w:name="_GoBack"/>
      <w:bookmarkEnd w:id="0"/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2EB8EB25" w14:textId="77777777" w:rsidR="00FE3739" w:rsidRDefault="00FE3739" w:rsidP="00BD4463">
      <w:pPr>
        <w:spacing w:line="360" w:lineRule="auto"/>
        <w:jc w:val="both"/>
        <w:rPr>
          <w:rFonts w:cs="Arial"/>
          <w:b/>
          <w:lang w:val="cs-CZ"/>
        </w:rPr>
      </w:pPr>
    </w:p>
    <w:p w14:paraId="707B1A02" w14:textId="50C8E5C3" w:rsidR="00FE3739" w:rsidRDefault="00752B28" w:rsidP="00BD4463">
      <w:pPr>
        <w:spacing w:line="360" w:lineRule="auto"/>
        <w:jc w:val="both"/>
        <w:rPr>
          <w:rFonts w:cs="Arial"/>
          <w:b/>
          <w:lang w:val="cs-CZ"/>
        </w:rPr>
      </w:pPr>
      <w:r w:rsidRPr="00752B28">
        <w:rPr>
          <w:rFonts w:cs="Arial"/>
          <w:b/>
          <w:lang w:val="cs-CZ"/>
        </w:rPr>
        <w:t>Netruchlete nad koncem grilovací sezóny a</w:t>
      </w:r>
      <w:r>
        <w:rPr>
          <w:rFonts w:cs="Arial"/>
          <w:b/>
          <w:lang w:val="cs-CZ"/>
        </w:rPr>
        <w:t>ni nad</w:t>
      </w:r>
      <w:r w:rsidRPr="00752B28">
        <w:rPr>
          <w:rFonts w:cs="Arial"/>
          <w:b/>
          <w:lang w:val="cs-CZ"/>
        </w:rPr>
        <w:t xml:space="preserve"> příjemným posezením s přáteli při chutném jídle. S grilem Electrolux </w:t>
      </w:r>
      <w:proofErr w:type="spellStart"/>
      <w:r w:rsidRPr="00752B28">
        <w:rPr>
          <w:rFonts w:cs="Arial"/>
          <w:b/>
          <w:lang w:val="cs-CZ"/>
        </w:rPr>
        <w:t>Plancha</w:t>
      </w:r>
      <w:proofErr w:type="spellEnd"/>
      <w:r w:rsidRPr="00752B28">
        <w:rPr>
          <w:rFonts w:cs="Arial"/>
          <w:b/>
          <w:lang w:val="cs-CZ"/>
        </w:rPr>
        <w:t xml:space="preserve"> můžete proměnit vaši varnou desku na gril a vychutnávat si grilování po celý rok.</w:t>
      </w:r>
    </w:p>
    <w:p w14:paraId="77453FA8" w14:textId="014B70FD" w:rsidR="00752B28" w:rsidRPr="00752B28" w:rsidRDefault="00752B28" w:rsidP="00BD4463">
      <w:pPr>
        <w:spacing w:line="360" w:lineRule="auto"/>
        <w:jc w:val="both"/>
        <w:rPr>
          <w:rFonts w:cs="Arial"/>
          <w:lang w:val="cs-CZ"/>
        </w:rPr>
      </w:pPr>
    </w:p>
    <w:p w14:paraId="7D721FC9" w14:textId="00E846C5" w:rsidR="00752B28" w:rsidRDefault="00752B28" w:rsidP="00752B28">
      <w:pPr>
        <w:spacing w:line="360" w:lineRule="auto"/>
        <w:jc w:val="both"/>
        <w:rPr>
          <w:rFonts w:cs="Arial"/>
          <w:lang w:val="cs-CZ"/>
        </w:rPr>
      </w:pPr>
      <w:r w:rsidRPr="00752B28">
        <w:rPr>
          <w:rFonts w:cs="Arial"/>
          <w:lang w:val="cs-CZ"/>
        </w:rPr>
        <w:t xml:space="preserve">S grilem </w:t>
      </w:r>
      <w:proofErr w:type="spellStart"/>
      <w:r w:rsidRPr="00752B28">
        <w:rPr>
          <w:rFonts w:cs="Arial"/>
          <w:lang w:val="cs-CZ"/>
        </w:rPr>
        <w:t>Plancha</w:t>
      </w:r>
      <w:proofErr w:type="spellEnd"/>
      <w:r w:rsidRPr="00752B28">
        <w:rPr>
          <w:rFonts w:cs="Arial"/>
          <w:lang w:val="cs-CZ"/>
        </w:rPr>
        <w:t xml:space="preserve"> proměníte během okamžiku vaši varnou desku na gril. I doma si na něm jednoduše připravíte maso i zeleninu, které získají perfektní chuť jako ze zahradního grilu. Vychutnat si tak můžete</w:t>
      </w:r>
      <w:r w:rsidR="00F7678F">
        <w:rPr>
          <w:rFonts w:cs="Arial"/>
          <w:lang w:val="cs-CZ"/>
        </w:rPr>
        <w:t>,</w:t>
      </w:r>
      <w:r w:rsidRPr="00752B28">
        <w:rPr>
          <w:rFonts w:cs="Arial"/>
          <w:lang w:val="cs-CZ"/>
        </w:rPr>
        <w:t xml:space="preserve"> jak šťavnaté steaky nebo chutnou zeleninu, tak i vynikající mořské plody </w:t>
      </w:r>
      <w:r>
        <w:rPr>
          <w:rFonts w:cs="Arial"/>
          <w:lang w:val="cs-CZ"/>
        </w:rPr>
        <w:t>i</w:t>
      </w:r>
      <w:r w:rsidRPr="00752B28">
        <w:rPr>
          <w:rFonts w:cs="Arial"/>
          <w:lang w:val="cs-CZ"/>
        </w:rPr>
        <w:t xml:space="preserve"> v</w:t>
      </w:r>
      <w:r w:rsidR="00786CB5">
        <w:rPr>
          <w:rFonts w:cs="Arial"/>
          <w:lang w:val="cs-CZ"/>
        </w:rPr>
        <w:t xml:space="preserve"> nepříznivém počasí. </w:t>
      </w:r>
      <w:r w:rsidRPr="00752B28">
        <w:rPr>
          <w:rFonts w:cs="Arial"/>
          <w:lang w:val="cs-CZ"/>
        </w:rPr>
        <w:t xml:space="preserve"> </w:t>
      </w:r>
    </w:p>
    <w:p w14:paraId="1E3A7089" w14:textId="7CE2E3EB" w:rsidR="00752B28" w:rsidRPr="00752B28" w:rsidRDefault="00752B28" w:rsidP="00752B28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96FB5" wp14:editId="231B1982">
            <wp:simplePos x="0" y="0"/>
            <wp:positionH relativeFrom="margin">
              <wp:posOffset>2774950</wp:posOffset>
            </wp:positionH>
            <wp:positionV relativeFrom="margin">
              <wp:posOffset>2795270</wp:posOffset>
            </wp:positionV>
            <wp:extent cx="2226945" cy="1409700"/>
            <wp:effectExtent l="0" t="0" r="190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9"/>
                    <a:stretch/>
                  </pic:blipFill>
                  <pic:spPr bwMode="auto">
                    <a:xfrm>
                      <a:off x="0" y="0"/>
                      <a:ext cx="22269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FDD4" w14:textId="6EE0EF41" w:rsidR="00752B28" w:rsidRPr="00752B28" w:rsidRDefault="00752B28" w:rsidP="00752B28">
      <w:pPr>
        <w:spacing w:line="360" w:lineRule="auto"/>
        <w:jc w:val="both"/>
        <w:rPr>
          <w:rFonts w:cs="Arial"/>
          <w:lang w:val="cs-CZ"/>
        </w:rPr>
      </w:pPr>
      <w:r w:rsidRPr="00752B28">
        <w:rPr>
          <w:rFonts w:cs="Arial"/>
          <w:lang w:val="cs-CZ"/>
        </w:rPr>
        <w:t xml:space="preserve">Položte </w:t>
      </w:r>
      <w:proofErr w:type="spellStart"/>
      <w:r w:rsidRPr="00752B28">
        <w:rPr>
          <w:rFonts w:cs="Arial"/>
          <w:lang w:val="cs-CZ"/>
        </w:rPr>
        <w:t>Plancha</w:t>
      </w:r>
      <w:proofErr w:type="spellEnd"/>
      <w:r w:rsidRPr="00752B28">
        <w:rPr>
          <w:rFonts w:cs="Arial"/>
          <w:lang w:val="cs-CZ"/>
        </w:rPr>
        <w:t xml:space="preserve"> gril na varnou desku a dobře jej rozpalte. Na něj položte vhodně okořeněné maso nebo zeleninu. Všechny ingredience se budou grilovat rovnoměrně, ať už je umístíte kamkoli. Teplo se distribuuje po celém povrchu grilu a nehrozí tak je</w:t>
      </w:r>
      <w:r w:rsidR="00786CB5">
        <w:rPr>
          <w:rFonts w:cs="Arial"/>
          <w:lang w:val="cs-CZ"/>
        </w:rPr>
        <w:t>ji</w:t>
      </w:r>
      <w:r w:rsidRPr="00752B28">
        <w:rPr>
          <w:rFonts w:cs="Arial"/>
          <w:lang w:val="cs-CZ"/>
        </w:rPr>
        <w:t xml:space="preserve">ch spálení. </w:t>
      </w:r>
    </w:p>
    <w:p w14:paraId="5845817C" w14:textId="77777777" w:rsidR="00752B28" w:rsidRPr="00752B28" w:rsidRDefault="00752B28" w:rsidP="00752B28">
      <w:pPr>
        <w:spacing w:line="360" w:lineRule="auto"/>
        <w:jc w:val="both"/>
        <w:rPr>
          <w:rFonts w:cs="Arial"/>
          <w:lang w:val="cs-CZ"/>
        </w:rPr>
      </w:pPr>
    </w:p>
    <w:p w14:paraId="60EEAE11" w14:textId="46B76B24" w:rsidR="00BD4463" w:rsidRPr="00752B28" w:rsidRDefault="00752B28" w:rsidP="00752B28">
      <w:pPr>
        <w:spacing w:line="360" w:lineRule="auto"/>
        <w:jc w:val="both"/>
        <w:rPr>
          <w:rFonts w:cs="Arial"/>
          <w:lang w:val="cs-CZ"/>
        </w:rPr>
      </w:pPr>
      <w:r w:rsidRPr="00752B28">
        <w:rPr>
          <w:rFonts w:cs="Arial"/>
          <w:lang w:val="cs-CZ"/>
        </w:rPr>
        <w:t xml:space="preserve">Velkým benefitem je nepřilnavý povrch. </w:t>
      </w:r>
      <w:r>
        <w:rPr>
          <w:rFonts w:cs="Arial"/>
          <w:lang w:val="cs-CZ"/>
        </w:rPr>
        <w:t>Ten d</w:t>
      </w:r>
      <w:r w:rsidRPr="00752B28">
        <w:rPr>
          <w:rFonts w:cs="Arial"/>
          <w:lang w:val="cs-CZ"/>
        </w:rPr>
        <w:t xml:space="preserve">íky svým vlastnostem nevyžaduje velké množství oleje. Nic tak nezkazí dokonalou texturu pokrmu, který vám ihned </w:t>
      </w:r>
      <w:r>
        <w:rPr>
          <w:rFonts w:cs="Arial"/>
          <w:lang w:val="cs-CZ"/>
        </w:rPr>
        <w:t xml:space="preserve">vrátí </w:t>
      </w:r>
      <w:r w:rsidRPr="00752B28">
        <w:rPr>
          <w:rFonts w:cs="Arial"/>
          <w:lang w:val="cs-CZ"/>
        </w:rPr>
        <w:t xml:space="preserve">vzpomínky na letní grilování na </w:t>
      </w:r>
      <w:r>
        <w:rPr>
          <w:rFonts w:cs="Arial"/>
          <w:lang w:val="cs-CZ"/>
        </w:rPr>
        <w:t>u</w:t>
      </w:r>
      <w:r w:rsidRPr="00752B28">
        <w:rPr>
          <w:rFonts w:cs="Arial"/>
          <w:lang w:val="cs-CZ"/>
        </w:rPr>
        <w:t xml:space="preserve">hlí. </w:t>
      </w:r>
      <w:proofErr w:type="spellStart"/>
      <w:r w:rsidRPr="00752B28">
        <w:rPr>
          <w:rFonts w:cs="Arial"/>
          <w:lang w:val="cs-CZ"/>
        </w:rPr>
        <w:t>Plancha</w:t>
      </w:r>
      <w:proofErr w:type="spellEnd"/>
      <w:r w:rsidRPr="00752B28">
        <w:rPr>
          <w:rFonts w:cs="Arial"/>
          <w:lang w:val="cs-CZ"/>
        </w:rPr>
        <w:t xml:space="preserve"> gril se hodí na jakoukoli varnou desku. </w:t>
      </w:r>
      <w:r>
        <w:rPr>
          <w:rFonts w:cs="Arial"/>
          <w:lang w:val="cs-CZ"/>
        </w:rPr>
        <w:t>N</w:t>
      </w:r>
      <w:r w:rsidRPr="00752B28">
        <w:rPr>
          <w:rFonts w:cs="Arial"/>
          <w:lang w:val="cs-CZ"/>
        </w:rPr>
        <w:t>elze mýt v myčce nádobí</w:t>
      </w:r>
      <w:r>
        <w:rPr>
          <w:rFonts w:cs="Arial"/>
          <w:lang w:val="cs-CZ"/>
        </w:rPr>
        <w:t>, j</w:t>
      </w:r>
      <w:r w:rsidRPr="00752B28">
        <w:rPr>
          <w:rFonts w:cs="Arial"/>
          <w:lang w:val="cs-CZ"/>
        </w:rPr>
        <w:t xml:space="preserve">eho čištění je však velice jednoduché, stačí ho omýt houbičkou </w:t>
      </w:r>
      <w:r w:rsidR="00F7678F">
        <w:rPr>
          <w:rFonts w:cs="Arial"/>
          <w:lang w:val="cs-CZ"/>
        </w:rPr>
        <w:br/>
      </w:r>
      <w:r w:rsidRPr="00752B28">
        <w:rPr>
          <w:rFonts w:cs="Arial"/>
          <w:lang w:val="cs-CZ"/>
        </w:rPr>
        <w:t>v teplé vodě.</w:t>
      </w:r>
    </w:p>
    <w:p w14:paraId="5B70D0FA" w14:textId="77777777" w:rsidR="000C3A3D" w:rsidRDefault="000C3A3D" w:rsidP="00BD4463">
      <w:pPr>
        <w:spacing w:line="360" w:lineRule="auto"/>
        <w:jc w:val="both"/>
        <w:rPr>
          <w:rFonts w:cs="Arial"/>
          <w:lang w:val="cs-CZ"/>
        </w:rPr>
      </w:pPr>
    </w:p>
    <w:p w14:paraId="25E6FDB9" w14:textId="12DD4035" w:rsidR="00647B40" w:rsidRDefault="00EC2E63" w:rsidP="00BD4463">
      <w:pPr>
        <w:spacing w:line="360" w:lineRule="auto"/>
        <w:jc w:val="both"/>
        <w:rPr>
          <w:lang w:val="cs-CZ"/>
        </w:rPr>
      </w:pPr>
      <w:r w:rsidRPr="00EC2E63">
        <w:rPr>
          <w:lang w:val="cs-CZ"/>
        </w:rPr>
        <w:t xml:space="preserve">Více na </w:t>
      </w:r>
      <w:hyperlink r:id="rId9" w:history="1">
        <w:r w:rsidRPr="00C476D8">
          <w:rPr>
            <w:rStyle w:val="Hypertextovodkaz"/>
            <w:lang w:val="cs-CZ"/>
          </w:rPr>
          <w:t>www.electrolux.cz</w:t>
        </w:r>
      </w:hyperlink>
      <w:r>
        <w:rPr>
          <w:lang w:val="cs-CZ"/>
        </w:rPr>
        <w:t xml:space="preserve"> </w:t>
      </w:r>
      <w:r w:rsidRPr="00EC2E63">
        <w:rPr>
          <w:lang w:val="cs-CZ"/>
        </w:rPr>
        <w:t xml:space="preserve">a </w:t>
      </w:r>
      <w:hyperlink r:id="rId10" w:history="1">
        <w:r w:rsidRPr="00C476D8">
          <w:rPr>
            <w:rStyle w:val="Hypertextovodkaz"/>
            <w:lang w:val="cs-CZ"/>
          </w:rPr>
          <w:t>www.facebook.com/electroluxceskarepublika/</w:t>
        </w:r>
      </w:hyperlink>
      <w:r w:rsidRPr="00EC2E63">
        <w:rPr>
          <w:lang w:val="cs-CZ"/>
        </w:rPr>
        <w:t>.</w:t>
      </w:r>
    </w:p>
    <w:p w14:paraId="6DFA8B73" w14:textId="77777777" w:rsidR="00EC2E63" w:rsidRDefault="00EC2E63" w:rsidP="00BD4463">
      <w:pPr>
        <w:spacing w:line="360" w:lineRule="auto"/>
        <w:jc w:val="both"/>
        <w:rPr>
          <w:lang w:val="cs-CZ"/>
        </w:rPr>
      </w:pPr>
    </w:p>
    <w:p w14:paraId="4AA9D1BD" w14:textId="4F03B40A" w:rsidR="00647B40" w:rsidRPr="00786CB5" w:rsidRDefault="00647B40" w:rsidP="00BD4463">
      <w:pPr>
        <w:spacing w:line="360" w:lineRule="auto"/>
        <w:jc w:val="both"/>
        <w:rPr>
          <w:sz w:val="18"/>
          <w:lang w:val="cs-CZ"/>
        </w:rPr>
      </w:pPr>
      <w:r w:rsidRPr="00786CB5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786CB5">
        <w:rPr>
          <w:sz w:val="18"/>
          <w:lang w:val="cs-CZ"/>
        </w:rPr>
        <w:t>Zanussi</w:t>
      </w:r>
      <w:proofErr w:type="spellEnd"/>
      <w:r w:rsidRPr="00786CB5">
        <w:rPr>
          <w:sz w:val="18"/>
          <w:lang w:val="cs-CZ"/>
        </w:rPr>
        <w:t xml:space="preserve">, </w:t>
      </w:r>
      <w:proofErr w:type="spellStart"/>
      <w:r w:rsidRPr="00786CB5">
        <w:rPr>
          <w:sz w:val="18"/>
          <w:lang w:val="cs-CZ"/>
        </w:rPr>
        <w:t>Frigidaire</w:t>
      </w:r>
      <w:proofErr w:type="spellEnd"/>
      <w:r w:rsidRPr="00786CB5">
        <w:rPr>
          <w:sz w:val="18"/>
          <w:lang w:val="cs-CZ"/>
        </w:rPr>
        <w:t xml:space="preserve">, </w:t>
      </w:r>
      <w:proofErr w:type="spellStart"/>
      <w:r w:rsidRPr="00786CB5">
        <w:rPr>
          <w:sz w:val="18"/>
          <w:lang w:val="cs-CZ"/>
        </w:rPr>
        <w:t>Anova</w:t>
      </w:r>
      <w:proofErr w:type="spellEnd"/>
      <w:r w:rsidRPr="00786CB5">
        <w:rPr>
          <w:sz w:val="18"/>
          <w:lang w:val="cs-CZ"/>
        </w:rPr>
        <w:t xml:space="preserve"> a </w:t>
      </w:r>
      <w:proofErr w:type="spellStart"/>
      <w:r w:rsidRPr="00786CB5">
        <w:rPr>
          <w:sz w:val="18"/>
          <w:lang w:val="cs-CZ"/>
        </w:rPr>
        <w:t>Westinghouse</w:t>
      </w:r>
      <w:proofErr w:type="spellEnd"/>
      <w:r w:rsidRPr="00786CB5">
        <w:rPr>
          <w:sz w:val="18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 </w:t>
      </w:r>
    </w:p>
    <w:sectPr w:rsidR="00647B40" w:rsidRPr="00786CB5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737E" w14:textId="77777777" w:rsidR="005E5D6A" w:rsidRDefault="005E5D6A">
      <w:r>
        <w:separator/>
      </w:r>
    </w:p>
  </w:endnote>
  <w:endnote w:type="continuationSeparator" w:id="0">
    <w:p w14:paraId="00B0FD64" w14:textId="77777777" w:rsidR="005E5D6A" w:rsidRDefault="005E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44672E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44672E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D55C" w14:textId="77777777" w:rsidR="005E5D6A" w:rsidRDefault="005E5D6A">
      <w:r>
        <w:separator/>
      </w:r>
    </w:p>
  </w:footnote>
  <w:footnote w:type="continuationSeparator" w:id="0">
    <w:p w14:paraId="595EF4DA" w14:textId="77777777" w:rsidR="005E5D6A" w:rsidRDefault="005E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44672E">
    <w:pPr>
      <w:pStyle w:val="Zhlav"/>
    </w:pPr>
  </w:p>
  <w:p w14:paraId="7940AEBB" w14:textId="77777777" w:rsidR="00EC251C" w:rsidRDefault="0044672E">
    <w:pPr>
      <w:pStyle w:val="Zhlav"/>
    </w:pPr>
  </w:p>
  <w:p w14:paraId="417C47E6" w14:textId="77777777" w:rsidR="00EC251C" w:rsidRDefault="0044672E">
    <w:pPr>
      <w:pStyle w:val="Zhlav"/>
    </w:pPr>
  </w:p>
  <w:p w14:paraId="57DF2815" w14:textId="77777777" w:rsidR="00EC251C" w:rsidRDefault="0044672E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44672E">
    <w:pPr>
      <w:pStyle w:val="Zhlav"/>
    </w:pPr>
  </w:p>
  <w:p w14:paraId="07C5D8E9" w14:textId="77777777" w:rsidR="00EC251C" w:rsidRDefault="0044672E">
    <w:pPr>
      <w:pStyle w:val="Zhlav"/>
    </w:pPr>
  </w:p>
  <w:p w14:paraId="4C1F29AD" w14:textId="77777777" w:rsidR="00EC251C" w:rsidRDefault="0044672E">
    <w:pPr>
      <w:pStyle w:val="Zhlav"/>
    </w:pPr>
  </w:p>
  <w:p w14:paraId="628EB32D" w14:textId="77777777" w:rsidR="00EC251C" w:rsidRDefault="0044672E">
    <w:pPr>
      <w:pStyle w:val="Zhlav"/>
    </w:pPr>
  </w:p>
  <w:p w14:paraId="177CC3AE" w14:textId="77777777" w:rsidR="00EC251C" w:rsidRDefault="0044672E">
    <w:pPr>
      <w:pStyle w:val="Zhlav"/>
    </w:pPr>
  </w:p>
  <w:p w14:paraId="286BA721" w14:textId="409098F3" w:rsidR="00EC251C" w:rsidRDefault="0044672E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44672E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44672E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44672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44672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44672E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44672E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44672E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44672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44672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44672E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621A"/>
    <w:rsid w:val="000A0C69"/>
    <w:rsid w:val="000A6DE9"/>
    <w:rsid w:val="000A74FD"/>
    <w:rsid w:val="000B2F72"/>
    <w:rsid w:val="000B432E"/>
    <w:rsid w:val="000C3A3D"/>
    <w:rsid w:val="000D1788"/>
    <w:rsid w:val="000E0469"/>
    <w:rsid w:val="000E3CA1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1196"/>
    <w:rsid w:val="00132149"/>
    <w:rsid w:val="00133200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92358"/>
    <w:rsid w:val="002941B6"/>
    <w:rsid w:val="002A4E11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E69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C7BD6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5C65"/>
    <w:rsid w:val="00616FA4"/>
    <w:rsid w:val="00627315"/>
    <w:rsid w:val="00634C71"/>
    <w:rsid w:val="00643602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768B"/>
    <w:rsid w:val="00720FB4"/>
    <w:rsid w:val="00722DD7"/>
    <w:rsid w:val="007265EC"/>
    <w:rsid w:val="00731882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A13D0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25E0A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F60"/>
    <w:rsid w:val="00AA0EAA"/>
    <w:rsid w:val="00AA34B2"/>
    <w:rsid w:val="00AA5A64"/>
    <w:rsid w:val="00AA787A"/>
    <w:rsid w:val="00AB41A6"/>
    <w:rsid w:val="00AC5A7A"/>
    <w:rsid w:val="00AE5020"/>
    <w:rsid w:val="00AF6C41"/>
    <w:rsid w:val="00B02049"/>
    <w:rsid w:val="00B05A52"/>
    <w:rsid w:val="00B06E9F"/>
    <w:rsid w:val="00B10EA0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C0EEC"/>
    <w:rsid w:val="00FE373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electroluxceskarepubl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252D-B8A3-401E-8BD8-8140E426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6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</cp:revision>
  <cp:lastPrinted>2016-04-28T13:14:00Z</cp:lastPrinted>
  <dcterms:created xsi:type="dcterms:W3CDTF">2018-09-27T09:45:00Z</dcterms:created>
  <dcterms:modified xsi:type="dcterms:W3CDTF">2018-10-05T11:55:00Z</dcterms:modified>
</cp:coreProperties>
</file>