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759D" w14:textId="5BDBD97B" w:rsidR="009A449C" w:rsidRDefault="009A449C" w:rsidP="00242DEF">
      <w:pPr>
        <w:jc w:val="both"/>
        <w:rPr>
          <w:rFonts w:cs="Arial"/>
          <w:b/>
          <w:sz w:val="28"/>
          <w:szCs w:val="28"/>
        </w:rPr>
      </w:pPr>
    </w:p>
    <w:p w14:paraId="1C332E89" w14:textId="77777777" w:rsidR="009A449C" w:rsidRDefault="009A449C" w:rsidP="00242DEF">
      <w:pPr>
        <w:jc w:val="both"/>
        <w:rPr>
          <w:rFonts w:cs="Arial"/>
          <w:b/>
          <w:sz w:val="28"/>
          <w:szCs w:val="28"/>
        </w:rPr>
      </w:pPr>
    </w:p>
    <w:p w14:paraId="2836772A" w14:textId="3D727493" w:rsidR="00EF54A0" w:rsidRDefault="00F54280" w:rsidP="00242DE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Myslete na bazén už při stavbě domu</w:t>
      </w:r>
    </w:p>
    <w:p w14:paraId="2CF0C4E1" w14:textId="77777777" w:rsidR="001A3235" w:rsidRPr="001A3235" w:rsidRDefault="001A3235" w:rsidP="00242DEF">
      <w:pPr>
        <w:jc w:val="both"/>
        <w:rPr>
          <w:rFonts w:cs="Arial"/>
          <w:b/>
          <w:sz w:val="28"/>
          <w:szCs w:val="28"/>
        </w:rPr>
      </w:pPr>
    </w:p>
    <w:p w14:paraId="0E510128" w14:textId="653D1DBC" w:rsidR="00231655" w:rsidRDefault="005D7652" w:rsidP="00F54280">
      <w:pPr>
        <w:jc w:val="both"/>
        <w:rPr>
          <w:rFonts w:cs="Arial"/>
          <w:b/>
          <w:szCs w:val="20"/>
        </w:rPr>
      </w:pPr>
      <w:r w:rsidRPr="00A1101F">
        <w:rPr>
          <w:rFonts w:cs="Arial"/>
          <w:b/>
          <w:szCs w:val="20"/>
        </w:rPr>
        <w:t xml:space="preserve">Praha </w:t>
      </w:r>
      <w:r w:rsidR="006E2543">
        <w:rPr>
          <w:rFonts w:cs="Arial"/>
          <w:b/>
          <w:szCs w:val="20"/>
        </w:rPr>
        <w:t>27</w:t>
      </w:r>
      <w:r w:rsidRPr="00A1101F">
        <w:rPr>
          <w:rFonts w:cs="Arial"/>
          <w:b/>
          <w:szCs w:val="20"/>
        </w:rPr>
        <w:t xml:space="preserve">. </w:t>
      </w:r>
      <w:r w:rsidR="00F54280">
        <w:rPr>
          <w:rFonts w:cs="Arial"/>
          <w:b/>
          <w:szCs w:val="20"/>
        </w:rPr>
        <w:t>února</w:t>
      </w:r>
      <w:r w:rsidR="000F76E4" w:rsidRPr="00A1101F">
        <w:rPr>
          <w:rFonts w:cs="Arial"/>
          <w:b/>
          <w:szCs w:val="20"/>
        </w:rPr>
        <w:t xml:space="preserve"> 201</w:t>
      </w:r>
      <w:r w:rsidR="00242DEF">
        <w:rPr>
          <w:rFonts w:cs="Arial"/>
          <w:b/>
          <w:szCs w:val="20"/>
        </w:rPr>
        <w:t>9</w:t>
      </w:r>
      <w:r w:rsidR="00393F43" w:rsidRPr="00A1101F">
        <w:rPr>
          <w:rFonts w:cs="Arial"/>
          <w:b/>
          <w:szCs w:val="20"/>
        </w:rPr>
        <w:t xml:space="preserve"> </w:t>
      </w:r>
      <w:r w:rsidR="00AD74F0" w:rsidRPr="00A1101F">
        <w:rPr>
          <w:rFonts w:cs="Arial"/>
          <w:b/>
          <w:szCs w:val="20"/>
        </w:rPr>
        <w:t>–</w:t>
      </w:r>
      <w:r w:rsidR="00A40E87">
        <w:rPr>
          <w:rFonts w:cs="Arial"/>
          <w:b/>
          <w:szCs w:val="20"/>
        </w:rPr>
        <w:t xml:space="preserve"> </w:t>
      </w:r>
      <w:r w:rsidR="00F54280" w:rsidRPr="00F54280">
        <w:rPr>
          <w:rFonts w:cs="Arial"/>
          <w:b/>
          <w:szCs w:val="20"/>
        </w:rPr>
        <w:t>Myslet na koupání se vyplatí již při stavbě domu. Prvním krokem je najít pro bazén to nejvhodnější místo - ušetříte si čas, starosti</w:t>
      </w:r>
      <w:r w:rsidR="00CA0424">
        <w:rPr>
          <w:rFonts w:cs="Arial"/>
          <w:b/>
          <w:szCs w:val="20"/>
        </w:rPr>
        <w:t xml:space="preserve"> </w:t>
      </w:r>
      <w:r w:rsidR="00F54280" w:rsidRPr="00F54280">
        <w:rPr>
          <w:rFonts w:cs="Arial"/>
          <w:b/>
          <w:szCs w:val="20"/>
        </w:rPr>
        <w:t>a hlavně finance. Je důležité zvolit co nejslunnější polohu, pokud možno mimo dosah padajícího listí. V úvahu by se měla vzít i míra soukromí. Bazén potřebuje nejen prostor na vlastní vanu, ale i na další využití, ať už se jedná o zastřešení nebo místo, kam budeme chtít v budoucnu postavit zahradní nábytek.</w:t>
      </w:r>
    </w:p>
    <w:p w14:paraId="6A016556" w14:textId="5299841C" w:rsidR="00F54280" w:rsidRDefault="00F54280" w:rsidP="00F54280">
      <w:pPr>
        <w:jc w:val="both"/>
        <w:rPr>
          <w:rFonts w:cs="Arial"/>
          <w:b/>
          <w:szCs w:val="20"/>
        </w:rPr>
      </w:pPr>
    </w:p>
    <w:p w14:paraId="666E0747" w14:textId="261A1838" w:rsidR="00F54280" w:rsidRDefault="00F54280" w:rsidP="00F54280">
      <w:pPr>
        <w:jc w:val="both"/>
        <w:rPr>
          <w:rFonts w:cs="Arial"/>
          <w:b/>
          <w:szCs w:val="20"/>
        </w:rPr>
      </w:pPr>
    </w:p>
    <w:p w14:paraId="14FF4786" w14:textId="557B7EFF" w:rsidR="00F54280" w:rsidRDefault="00F54280" w:rsidP="00F5428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Již při stavbě domu byste měli mít jasnou představu o tom, jak bude </w:t>
      </w:r>
      <w:r w:rsidR="00FE2238">
        <w:rPr>
          <w:rFonts w:cs="Arial"/>
          <w:szCs w:val="20"/>
        </w:rPr>
        <w:t xml:space="preserve">vypadat konečný </w:t>
      </w:r>
      <w:r w:rsidRPr="00F54280">
        <w:rPr>
          <w:rFonts w:cs="Arial"/>
          <w:szCs w:val="20"/>
        </w:rPr>
        <w:t xml:space="preserve">design </w:t>
      </w:r>
      <w:r w:rsidR="00FE2238">
        <w:rPr>
          <w:rFonts w:cs="Arial"/>
          <w:szCs w:val="20"/>
        </w:rPr>
        <w:t xml:space="preserve">vaší </w:t>
      </w:r>
      <w:r w:rsidRPr="00F54280">
        <w:rPr>
          <w:rFonts w:cs="Arial"/>
          <w:szCs w:val="20"/>
        </w:rPr>
        <w:t>zahrady</w:t>
      </w:r>
      <w:r w:rsidR="00FE2238">
        <w:rPr>
          <w:rFonts w:cs="Arial"/>
          <w:szCs w:val="20"/>
        </w:rPr>
        <w:t xml:space="preserve">. </w:t>
      </w:r>
      <w:r w:rsidR="006E2543">
        <w:rPr>
          <w:rFonts w:cs="Arial"/>
          <w:szCs w:val="20"/>
        </w:rPr>
        <w:t>Je vždy dobré předem vědět</w:t>
      </w:r>
      <w:r w:rsidR="00FE2238">
        <w:rPr>
          <w:rFonts w:cs="Arial"/>
          <w:szCs w:val="20"/>
        </w:rPr>
        <w:t xml:space="preserve">, zda bude na zahradě potřeba další přístavba či úpravy terénu. </w:t>
      </w:r>
      <w:r w:rsidR="00A67B10">
        <w:rPr>
          <w:rFonts w:cs="Arial"/>
          <w:szCs w:val="20"/>
        </w:rPr>
        <w:t>Je vždy dobré vědět</w:t>
      </w:r>
      <w:r w:rsidR="00FE2238">
        <w:rPr>
          <w:rFonts w:cs="Arial"/>
          <w:szCs w:val="20"/>
        </w:rPr>
        <w:t xml:space="preserve">, kam vést elektrické rozvody tak, aby bylo možno vyvést světlo na terasu nebo do zahradního domku. Pokud je na vaši zahradu </w:t>
      </w:r>
      <w:r w:rsidR="00FC14D1">
        <w:rPr>
          <w:rFonts w:cs="Arial"/>
          <w:szCs w:val="20"/>
        </w:rPr>
        <w:t xml:space="preserve">jednou </w:t>
      </w:r>
      <w:r w:rsidR="00FE2238">
        <w:rPr>
          <w:rFonts w:cs="Arial"/>
          <w:szCs w:val="20"/>
        </w:rPr>
        <w:t xml:space="preserve">přistaven bagr, je finančně výhodné, aby </w:t>
      </w:r>
      <w:r w:rsidR="00FC14D1">
        <w:rPr>
          <w:rFonts w:cs="Arial"/>
          <w:szCs w:val="20"/>
        </w:rPr>
        <w:t xml:space="preserve">rovnou </w:t>
      </w:r>
      <w:r w:rsidR="00FE2238">
        <w:rPr>
          <w:rFonts w:cs="Arial"/>
          <w:szCs w:val="20"/>
        </w:rPr>
        <w:t xml:space="preserve">vykopal i díru na bazén. </w:t>
      </w:r>
    </w:p>
    <w:p w14:paraId="55A854F3" w14:textId="7923E501" w:rsidR="00FE2238" w:rsidRDefault="00FE2238" w:rsidP="00F54280">
      <w:pPr>
        <w:jc w:val="both"/>
        <w:rPr>
          <w:rFonts w:cs="Arial"/>
          <w:szCs w:val="20"/>
        </w:rPr>
      </w:pPr>
    </w:p>
    <w:p w14:paraId="1C84C140" w14:textId="5060EC46" w:rsidR="00441397" w:rsidRDefault="00473D26" w:rsidP="00F54280">
      <w:pPr>
        <w:jc w:val="both"/>
        <w:rPr>
          <w:rFonts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D5C6E" wp14:editId="01389AC8">
            <wp:simplePos x="0" y="0"/>
            <wp:positionH relativeFrom="margin">
              <wp:posOffset>-7620</wp:posOffset>
            </wp:positionH>
            <wp:positionV relativeFrom="margin">
              <wp:posOffset>3070225</wp:posOffset>
            </wp:positionV>
            <wp:extent cx="2507615" cy="1409700"/>
            <wp:effectExtent l="0" t="0" r="698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238">
        <w:rPr>
          <w:rFonts w:cs="Arial"/>
          <w:szCs w:val="20"/>
        </w:rPr>
        <w:t xml:space="preserve">Důkladně si rozmyslete, kolik zahradní plochy můžete pro bazén poskytnout. </w:t>
      </w:r>
      <w:r w:rsidR="00441397">
        <w:rPr>
          <w:rFonts w:cs="Arial"/>
          <w:szCs w:val="20"/>
        </w:rPr>
        <w:t>Počítejte také s tím, že se nejedná pouze o samotný rozměr bazénu. Vždy je vhodné v okolí bazénu položit speciální dlažbu.</w:t>
      </w:r>
    </w:p>
    <w:p w14:paraId="5579364C" w14:textId="77777777" w:rsidR="00473D26" w:rsidRDefault="00473D26" w:rsidP="00F54280">
      <w:pPr>
        <w:jc w:val="both"/>
        <w:rPr>
          <w:rFonts w:cs="Arial"/>
          <w:szCs w:val="20"/>
        </w:rPr>
      </w:pPr>
    </w:p>
    <w:p w14:paraId="03AE53A4" w14:textId="560E5D2D" w:rsidR="00441397" w:rsidRDefault="00441397" w:rsidP="00F54280">
      <w:pPr>
        <w:jc w:val="both"/>
        <w:rPr>
          <w:rFonts w:cs="Arial"/>
          <w:szCs w:val="20"/>
        </w:rPr>
      </w:pPr>
      <w:r w:rsidRPr="00441397">
        <w:rPr>
          <w:rFonts w:cs="Arial"/>
          <w:szCs w:val="20"/>
        </w:rPr>
        <w:t>U venkovních bazénů je potřeba, aby byl použitý obklad vysoce odolný proti působení vody, povětrnostním podmínkám i mrazu</w:t>
      </w:r>
      <w:r>
        <w:rPr>
          <w:rFonts w:cs="Arial"/>
          <w:szCs w:val="20"/>
        </w:rPr>
        <w:t xml:space="preserve">. </w:t>
      </w:r>
      <w:r w:rsidRPr="00441397">
        <w:rPr>
          <w:rFonts w:cs="Arial"/>
          <w:szCs w:val="20"/>
        </w:rPr>
        <w:t>Často se používají nejrůznější kamenné či betonové povrchy a dlažby (např. pískovcové), které dotvářejí celkový vzhled prostoru, kde je bazén umístěn</w:t>
      </w:r>
      <w:r>
        <w:rPr>
          <w:rFonts w:cs="Arial"/>
          <w:szCs w:val="20"/>
        </w:rPr>
        <w:t>.</w:t>
      </w:r>
    </w:p>
    <w:p w14:paraId="7C9C5F88" w14:textId="1C7FC6E1" w:rsidR="00441397" w:rsidRDefault="00441397" w:rsidP="00F54280">
      <w:pPr>
        <w:jc w:val="both"/>
        <w:rPr>
          <w:rFonts w:cs="Arial"/>
          <w:szCs w:val="20"/>
        </w:rPr>
      </w:pPr>
    </w:p>
    <w:p w14:paraId="7D1F2E67" w14:textId="4B9B7C20" w:rsidR="00441397" w:rsidRPr="00441397" w:rsidRDefault="00FE2238" w:rsidP="0044139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Pří výběru toho nejvhodnějšího míst</w:t>
      </w:r>
      <w:r w:rsidR="00DC73A8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myslete hlavně na sluníčko</w:t>
      </w:r>
      <w:r w:rsidR="00466B41">
        <w:rPr>
          <w:rFonts w:cs="Arial"/>
          <w:szCs w:val="20"/>
        </w:rPr>
        <w:t xml:space="preserve">. Na vodní hladinu by měly dopadat sluneční paprsky po nejdelší </w:t>
      </w:r>
      <w:r w:rsidR="0069517F">
        <w:rPr>
          <w:rFonts w:cs="Arial"/>
          <w:szCs w:val="20"/>
        </w:rPr>
        <w:t xml:space="preserve">možnou </w:t>
      </w:r>
      <w:r w:rsidR="00466B41">
        <w:rPr>
          <w:rFonts w:cs="Arial"/>
          <w:szCs w:val="20"/>
        </w:rPr>
        <w:t xml:space="preserve">část dne. </w:t>
      </w:r>
      <w:r w:rsidR="00441397">
        <w:rPr>
          <w:rFonts w:cs="Arial"/>
          <w:szCs w:val="20"/>
        </w:rPr>
        <w:t>Koupací sezónu vám znatelně prodlouží bazénové zastřešení. I s ním je dobré při stavbě domu i designu zahrady počítat.</w:t>
      </w:r>
      <w:r w:rsidR="00473D26">
        <w:rPr>
          <w:rFonts w:cs="Arial"/>
          <w:szCs w:val="20"/>
        </w:rPr>
        <w:t xml:space="preserve"> </w:t>
      </w:r>
      <w:r w:rsidR="00441397" w:rsidRPr="00441397">
        <w:rPr>
          <w:rFonts w:cs="Arial"/>
          <w:szCs w:val="20"/>
        </w:rPr>
        <w:t>Zastřešení je nabízeno v široké škále možností. Každý zákazník si tak může vybrat materiál, barvu, výšku či umístění dveří, které odpovídá jeho požadavkům a finančním možnostem.</w:t>
      </w:r>
    </w:p>
    <w:p w14:paraId="30441B48" w14:textId="4B901C07" w:rsidR="00441397" w:rsidRPr="00441397" w:rsidRDefault="00441397" w:rsidP="00441397">
      <w:pPr>
        <w:jc w:val="both"/>
        <w:rPr>
          <w:rFonts w:cs="Arial"/>
          <w:szCs w:val="20"/>
        </w:rPr>
      </w:pPr>
    </w:p>
    <w:p w14:paraId="3FD7685B" w14:textId="5270B575" w:rsidR="00441397" w:rsidRPr="00441397" w:rsidRDefault="00441397" w:rsidP="00441397">
      <w:pPr>
        <w:jc w:val="both"/>
        <w:rPr>
          <w:rFonts w:cs="Arial"/>
          <w:szCs w:val="20"/>
        </w:rPr>
      </w:pPr>
      <w:r w:rsidRPr="00441397">
        <w:rPr>
          <w:rFonts w:cs="Arial"/>
          <w:szCs w:val="20"/>
        </w:rPr>
        <w:t xml:space="preserve">Pokud </w:t>
      </w:r>
      <w:r w:rsidR="00473D26">
        <w:rPr>
          <w:rFonts w:cs="Arial"/>
          <w:szCs w:val="20"/>
        </w:rPr>
        <w:t>se vám na zahradě bude vyjímat spíše</w:t>
      </w:r>
      <w:r w:rsidRPr="00441397">
        <w:rPr>
          <w:rFonts w:cs="Arial"/>
          <w:szCs w:val="20"/>
        </w:rPr>
        <w:t xml:space="preserve"> </w:t>
      </w:r>
      <w:r w:rsidR="00473D26">
        <w:rPr>
          <w:rFonts w:cs="Arial"/>
          <w:szCs w:val="20"/>
        </w:rPr>
        <w:t xml:space="preserve">typický oblý tvar, zvolte </w:t>
      </w:r>
      <w:r w:rsidRPr="00441397">
        <w:rPr>
          <w:rFonts w:cs="Arial"/>
          <w:szCs w:val="20"/>
        </w:rPr>
        <w:t xml:space="preserve">model </w:t>
      </w:r>
      <w:hyperlink r:id="rId9" w:history="1">
        <w:r w:rsidRPr="006E2543">
          <w:rPr>
            <w:rStyle w:val="Hypertextovodkaz"/>
            <w:rFonts w:cs="Arial"/>
            <w:b/>
            <w:szCs w:val="20"/>
          </w:rPr>
          <w:t>Klasik</w:t>
        </w:r>
      </w:hyperlink>
      <w:r w:rsidR="00473D26">
        <w:rPr>
          <w:rFonts w:cs="Arial"/>
          <w:szCs w:val="20"/>
        </w:rPr>
        <w:t xml:space="preserve">. </w:t>
      </w:r>
      <w:r w:rsidRPr="00441397">
        <w:rPr>
          <w:rFonts w:cs="Arial"/>
          <w:szCs w:val="20"/>
        </w:rPr>
        <w:t xml:space="preserve">Tvar půlkruhu </w:t>
      </w:r>
      <w:r w:rsidR="00111993">
        <w:rPr>
          <w:rFonts w:cs="Arial"/>
          <w:szCs w:val="20"/>
        </w:rPr>
        <w:br/>
      </w:r>
      <w:r w:rsidRPr="00441397">
        <w:rPr>
          <w:rFonts w:cs="Arial"/>
          <w:szCs w:val="20"/>
        </w:rPr>
        <w:t xml:space="preserve">s možností nastavení výšky až 250 cm přidává silnou statickou odolnost vůči povětrnostním vlivům </w:t>
      </w:r>
      <w:r w:rsidR="00111993">
        <w:rPr>
          <w:rFonts w:cs="Arial"/>
          <w:szCs w:val="20"/>
        </w:rPr>
        <w:br/>
      </w:r>
      <w:r w:rsidRPr="00441397">
        <w:rPr>
          <w:rFonts w:cs="Arial"/>
          <w:szCs w:val="20"/>
        </w:rPr>
        <w:t xml:space="preserve">i sněhu. Pokud ale </w:t>
      </w:r>
      <w:r w:rsidR="00DC73A8">
        <w:rPr>
          <w:rFonts w:cs="Arial"/>
          <w:szCs w:val="20"/>
        </w:rPr>
        <w:t>upřednostňujete moderní a nerušený</w:t>
      </w:r>
      <w:r w:rsidRPr="00441397">
        <w:rPr>
          <w:rFonts w:cs="Arial"/>
          <w:szCs w:val="20"/>
        </w:rPr>
        <w:t xml:space="preserve"> vzhled zahrady, typ zastřešení </w:t>
      </w:r>
      <w:hyperlink r:id="rId10" w:history="1">
        <w:r w:rsidRPr="008226BE">
          <w:rPr>
            <w:rStyle w:val="Hypertextovodkaz"/>
            <w:rFonts w:cs="Arial"/>
            <w:b/>
            <w:szCs w:val="20"/>
          </w:rPr>
          <w:t>Casablanca</w:t>
        </w:r>
        <w:r w:rsidRPr="008226BE">
          <w:rPr>
            <w:rStyle w:val="Hypertextovodkaz"/>
            <w:rFonts w:cs="Arial"/>
            <w:szCs w:val="20"/>
          </w:rPr>
          <w:t xml:space="preserve"> </w:t>
        </w:r>
        <w:r w:rsidRPr="008226BE">
          <w:rPr>
            <w:rStyle w:val="Hypertextovodkaz"/>
            <w:rFonts w:cs="Arial"/>
            <w:b/>
            <w:szCs w:val="20"/>
          </w:rPr>
          <w:t>Infinity</w:t>
        </w:r>
      </w:hyperlink>
      <w:r w:rsidRPr="00441397">
        <w:rPr>
          <w:rFonts w:cs="Arial"/>
          <w:szCs w:val="20"/>
        </w:rPr>
        <w:t xml:space="preserve"> dozdobí vaši zahradu svým futuristickým designem.</w:t>
      </w:r>
      <w:r w:rsidR="00473D26" w:rsidRPr="00473D26">
        <w:t xml:space="preserve"> </w:t>
      </w:r>
    </w:p>
    <w:p w14:paraId="45CB44AC" w14:textId="3DE4B2C6" w:rsidR="00441397" w:rsidRPr="00441397" w:rsidRDefault="00441397" w:rsidP="00441397">
      <w:pPr>
        <w:jc w:val="both"/>
        <w:rPr>
          <w:rFonts w:cs="Arial"/>
          <w:szCs w:val="20"/>
        </w:rPr>
      </w:pPr>
    </w:p>
    <w:p w14:paraId="2317C3FA" w14:textId="184C42ED" w:rsidR="00441397" w:rsidRDefault="00441397" w:rsidP="00F54280">
      <w:pPr>
        <w:jc w:val="both"/>
        <w:rPr>
          <w:rFonts w:cs="Arial"/>
          <w:szCs w:val="20"/>
        </w:rPr>
      </w:pPr>
      <w:r w:rsidRPr="00441397">
        <w:rPr>
          <w:rFonts w:cs="Arial"/>
          <w:szCs w:val="20"/>
        </w:rPr>
        <w:t xml:space="preserve">Naproti tomu </w:t>
      </w:r>
      <w:hyperlink r:id="rId11" w:history="1">
        <w:r w:rsidRPr="008226BE">
          <w:rPr>
            <w:rStyle w:val="Hypertextovodkaz"/>
            <w:rFonts w:cs="Arial"/>
            <w:b/>
            <w:szCs w:val="20"/>
          </w:rPr>
          <w:t xml:space="preserve">Monaco </w:t>
        </w:r>
        <w:proofErr w:type="spellStart"/>
        <w:r w:rsidRPr="008226BE">
          <w:rPr>
            <w:rStyle w:val="Hypertextovodkaz"/>
            <w:rFonts w:cs="Arial"/>
            <w:b/>
            <w:szCs w:val="20"/>
          </w:rPr>
          <w:t>Future</w:t>
        </w:r>
        <w:proofErr w:type="spellEnd"/>
      </w:hyperlink>
      <w:r w:rsidRPr="00441397">
        <w:rPr>
          <w:rFonts w:cs="Arial"/>
          <w:szCs w:val="20"/>
        </w:rPr>
        <w:t xml:space="preserve"> na sebe přiláká pozornost každého návštěvníka vaší zahrady. Atypický tvar vodní kapky nabízí výšku až 280 cm, čímž se stane skvělým místem pro vodní párty i za špatného počasí. Zaoblené hrany u zastřešení </w:t>
      </w:r>
      <w:hyperlink r:id="rId12" w:history="1">
        <w:r w:rsidRPr="008226BE">
          <w:rPr>
            <w:rStyle w:val="Hypertextovodkaz"/>
            <w:rFonts w:cs="Arial"/>
            <w:b/>
            <w:szCs w:val="20"/>
          </w:rPr>
          <w:t>Dalla</w:t>
        </w:r>
        <w:bookmarkStart w:id="0" w:name="_GoBack"/>
        <w:bookmarkEnd w:id="0"/>
        <w:r w:rsidRPr="008226BE">
          <w:rPr>
            <w:rStyle w:val="Hypertextovodkaz"/>
            <w:rFonts w:cs="Arial"/>
            <w:b/>
            <w:szCs w:val="20"/>
          </w:rPr>
          <w:t>s</w:t>
        </w:r>
      </w:hyperlink>
      <w:r w:rsidRPr="00441397">
        <w:rPr>
          <w:rFonts w:cs="Arial"/>
          <w:szCs w:val="20"/>
        </w:rPr>
        <w:t xml:space="preserve"> přecházející ve výraznou plochu ve střední části a zaručují pohodlné plavání i za nepříznivého počasí</w:t>
      </w:r>
      <w:r w:rsidR="00473D26">
        <w:rPr>
          <w:rFonts w:cs="Arial"/>
          <w:szCs w:val="20"/>
        </w:rPr>
        <w:t>.</w:t>
      </w:r>
    </w:p>
    <w:p w14:paraId="25C0483A" w14:textId="5C9F8F64" w:rsidR="00466B41" w:rsidRDefault="00466B41" w:rsidP="00F54280">
      <w:pPr>
        <w:jc w:val="both"/>
        <w:rPr>
          <w:rFonts w:cs="Arial"/>
          <w:szCs w:val="20"/>
        </w:rPr>
      </w:pPr>
    </w:p>
    <w:p w14:paraId="704CE39D" w14:textId="14F1E49D" w:rsidR="00466B41" w:rsidRDefault="00466B41" w:rsidP="00F5428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Myslete také na to, jaké rostliny a stromy plánujete na zahradě zasadit. Padající listí, plody i květy by vám v budoucnu přidávaly spoustu práce s jeho </w:t>
      </w:r>
      <w:r w:rsidR="00441397">
        <w:rPr>
          <w:rFonts w:cs="Arial"/>
          <w:szCs w:val="20"/>
        </w:rPr>
        <w:t xml:space="preserve">čistěním. Pamatujte také na to, že nad ani pod bazénem by nemělo vést žádné elektrické vedení. </w:t>
      </w:r>
    </w:p>
    <w:p w14:paraId="1EDC1B40" w14:textId="7D0E3346" w:rsidR="00441397" w:rsidRDefault="00441397" w:rsidP="00F54280">
      <w:pPr>
        <w:jc w:val="both"/>
        <w:rPr>
          <w:rFonts w:cs="Arial"/>
          <w:szCs w:val="20"/>
        </w:rPr>
      </w:pPr>
    </w:p>
    <w:p w14:paraId="24D1FA25" w14:textId="77777777" w:rsidR="00441397" w:rsidRDefault="00441397" w:rsidP="00F54280">
      <w:pPr>
        <w:jc w:val="both"/>
        <w:rPr>
          <w:rFonts w:cs="Arial"/>
          <w:szCs w:val="20"/>
        </w:rPr>
      </w:pPr>
    </w:p>
    <w:p w14:paraId="0B59F3FD" w14:textId="77777777" w:rsidR="00441397" w:rsidRDefault="00441397" w:rsidP="00F54280">
      <w:pPr>
        <w:jc w:val="both"/>
        <w:rPr>
          <w:rFonts w:cs="Arial"/>
          <w:szCs w:val="20"/>
        </w:rPr>
      </w:pPr>
    </w:p>
    <w:p w14:paraId="6D3ED3A2" w14:textId="77777777" w:rsidR="00A40E87" w:rsidRPr="00A1101F" w:rsidRDefault="00A40E87" w:rsidP="00242DEF">
      <w:pPr>
        <w:jc w:val="both"/>
        <w:rPr>
          <w:szCs w:val="20"/>
        </w:rPr>
      </w:pPr>
    </w:p>
    <w:p w14:paraId="25A5DC8A" w14:textId="77777777" w:rsidR="00C01DC8" w:rsidRPr="00A1101F" w:rsidRDefault="00C01DC8" w:rsidP="00242DEF">
      <w:pPr>
        <w:jc w:val="both"/>
        <w:rPr>
          <w:szCs w:val="20"/>
        </w:rPr>
      </w:pPr>
    </w:p>
    <w:p w14:paraId="556D2D00" w14:textId="061C6CC3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 xml:space="preserve">Lucie Krejbichová, </w:t>
      </w:r>
      <w:proofErr w:type="spellStart"/>
      <w:r w:rsidRPr="00A1101F">
        <w:rPr>
          <w:szCs w:val="20"/>
        </w:rPr>
        <w:t>doblogoo</w:t>
      </w:r>
      <w:proofErr w:type="spellEnd"/>
      <w:r w:rsidR="00A40E87">
        <w:rPr>
          <w:szCs w:val="20"/>
        </w:rPr>
        <w:t xml:space="preserve"> s.r.o.</w:t>
      </w:r>
    </w:p>
    <w:p w14:paraId="586432D6" w14:textId="77777777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>tel.: +420 602 359 328</w:t>
      </w:r>
    </w:p>
    <w:p w14:paraId="16FF33C8" w14:textId="77777777" w:rsidR="00DA0AC3" w:rsidRPr="00A1101F" w:rsidRDefault="00DA0AC3" w:rsidP="00242DEF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3" w:history="1">
        <w:r w:rsidRPr="00A1101F">
          <w:rPr>
            <w:rStyle w:val="Hypertextovodkaz"/>
            <w:szCs w:val="20"/>
          </w:rPr>
          <w:t>lucie@doblogoo.cz</w:t>
        </w:r>
      </w:hyperlink>
    </w:p>
    <w:p w14:paraId="2B705B34" w14:textId="77777777" w:rsidR="005D7652" w:rsidRPr="00A1101F" w:rsidRDefault="005D7652" w:rsidP="00242DEF">
      <w:pPr>
        <w:jc w:val="both"/>
        <w:rPr>
          <w:szCs w:val="20"/>
        </w:rPr>
      </w:pPr>
    </w:p>
    <w:p w14:paraId="106798FC" w14:textId="77777777" w:rsidR="005D7652" w:rsidRPr="00A1101F" w:rsidRDefault="005D7652" w:rsidP="00242DEF">
      <w:pPr>
        <w:jc w:val="both"/>
        <w:rPr>
          <w:szCs w:val="20"/>
        </w:rPr>
      </w:pPr>
    </w:p>
    <w:p w14:paraId="7164ACC6" w14:textId="4D7F5178" w:rsidR="005D7652" w:rsidRPr="00A1101F" w:rsidRDefault="00242DEF" w:rsidP="00242DEF">
      <w:pPr>
        <w:jc w:val="both"/>
        <w:rPr>
          <w:szCs w:val="20"/>
        </w:rPr>
      </w:pPr>
      <w:r>
        <w:rPr>
          <w:szCs w:val="20"/>
        </w:rPr>
        <w:t>Bc. Kateřina Tylová</w:t>
      </w:r>
      <w:r w:rsidR="005D7652" w:rsidRPr="00A1101F">
        <w:rPr>
          <w:szCs w:val="20"/>
        </w:rPr>
        <w:t>, ALBIXON</w:t>
      </w:r>
      <w:r w:rsidR="00A40E87">
        <w:rPr>
          <w:szCs w:val="20"/>
        </w:rPr>
        <w:t xml:space="preserve"> a.s.</w:t>
      </w:r>
    </w:p>
    <w:p w14:paraId="3E450EBB" w14:textId="575D92C9" w:rsidR="005D7652" w:rsidRPr="00A1101F" w:rsidRDefault="005D7652" w:rsidP="00242DEF">
      <w:pPr>
        <w:jc w:val="both"/>
        <w:rPr>
          <w:szCs w:val="20"/>
        </w:rPr>
      </w:pPr>
      <w:r w:rsidRPr="00A1101F">
        <w:rPr>
          <w:szCs w:val="20"/>
        </w:rPr>
        <w:t>tel.: +420 </w:t>
      </w:r>
      <w:r w:rsidR="00242DEF" w:rsidRPr="00242DEF">
        <w:rPr>
          <w:szCs w:val="20"/>
        </w:rPr>
        <w:t>773 760 971</w:t>
      </w:r>
    </w:p>
    <w:p w14:paraId="7A52FDDD" w14:textId="7DE593CD" w:rsidR="005D7652" w:rsidRPr="00A1101F" w:rsidRDefault="005D7652" w:rsidP="00242DEF">
      <w:pPr>
        <w:jc w:val="both"/>
        <w:rPr>
          <w:szCs w:val="20"/>
        </w:rPr>
      </w:pPr>
      <w:r w:rsidRPr="00A1101F">
        <w:rPr>
          <w:szCs w:val="20"/>
        </w:rPr>
        <w:t xml:space="preserve">e-mail: </w:t>
      </w:r>
      <w:hyperlink r:id="rId14" w:history="1">
        <w:r w:rsidR="00242DEF">
          <w:rPr>
            <w:rStyle w:val="Hypertextovodkaz"/>
            <w:lang w:eastAsia="cs-CZ"/>
          </w:rPr>
          <w:t>katerina.tylova@albixon.cz</w:t>
        </w:r>
      </w:hyperlink>
    </w:p>
    <w:p w14:paraId="5CE1F0A2" w14:textId="77777777" w:rsidR="005D7652" w:rsidRPr="00A1101F" w:rsidRDefault="005D7652" w:rsidP="00242DEF">
      <w:pPr>
        <w:jc w:val="both"/>
        <w:rPr>
          <w:szCs w:val="20"/>
        </w:rPr>
      </w:pPr>
    </w:p>
    <w:p w14:paraId="62D95FAD" w14:textId="77777777" w:rsidR="005D7652" w:rsidRDefault="005D7652" w:rsidP="00242DEF">
      <w:pPr>
        <w:jc w:val="both"/>
      </w:pPr>
    </w:p>
    <w:p w14:paraId="48384E1B" w14:textId="269CEF38" w:rsidR="005D7652" w:rsidRDefault="008226BE" w:rsidP="00242DEF">
      <w:pPr>
        <w:jc w:val="both"/>
        <w:rPr>
          <w:rStyle w:val="Hypertextovodkaz"/>
          <w:szCs w:val="20"/>
        </w:rPr>
      </w:pPr>
      <w:hyperlink r:id="rId15" w:history="1">
        <w:r w:rsidR="005D7652" w:rsidRPr="00A424C2">
          <w:rPr>
            <w:rStyle w:val="Hypertextovodkaz"/>
            <w:szCs w:val="20"/>
          </w:rPr>
          <w:t>www.albixon.cz</w:t>
        </w:r>
      </w:hyperlink>
    </w:p>
    <w:p w14:paraId="6D91EE44" w14:textId="34288D20" w:rsidR="000B162E" w:rsidRPr="00A424C2" w:rsidRDefault="008226BE" w:rsidP="00242DEF">
      <w:pPr>
        <w:jc w:val="both"/>
        <w:rPr>
          <w:szCs w:val="20"/>
        </w:rPr>
      </w:pPr>
      <w:hyperlink r:id="rId16" w:history="1">
        <w:r w:rsidR="000B162E" w:rsidRPr="005B1120">
          <w:rPr>
            <w:rStyle w:val="Hypertextovodkaz"/>
            <w:szCs w:val="20"/>
          </w:rPr>
          <w:t>www.bazeny.cz</w:t>
        </w:r>
      </w:hyperlink>
      <w:r w:rsidR="000B162E">
        <w:rPr>
          <w:szCs w:val="20"/>
        </w:rPr>
        <w:t xml:space="preserve"> </w:t>
      </w:r>
    </w:p>
    <w:p w14:paraId="33194EFB" w14:textId="77777777" w:rsidR="005D7652" w:rsidRPr="00A424C2" w:rsidRDefault="008226BE" w:rsidP="00242DEF">
      <w:pPr>
        <w:jc w:val="both"/>
        <w:rPr>
          <w:szCs w:val="20"/>
        </w:rPr>
      </w:pPr>
      <w:hyperlink r:id="rId17" w:history="1">
        <w:r w:rsidR="005D7652" w:rsidRPr="00A424C2">
          <w:rPr>
            <w:rStyle w:val="Hypertextovodkaz"/>
            <w:szCs w:val="20"/>
          </w:rPr>
          <w:t>www.facebook.com/ALBIXON</w:t>
        </w:r>
      </w:hyperlink>
    </w:p>
    <w:p w14:paraId="6CF7BF9C" w14:textId="77777777" w:rsidR="005D7652" w:rsidRPr="00A424C2" w:rsidRDefault="008226BE" w:rsidP="00242DEF">
      <w:pPr>
        <w:jc w:val="both"/>
        <w:rPr>
          <w:szCs w:val="20"/>
        </w:rPr>
      </w:pPr>
      <w:hyperlink r:id="rId18" w:history="1">
        <w:r w:rsidR="005D7652" w:rsidRPr="00A424C2">
          <w:rPr>
            <w:rStyle w:val="Hypertextovodkaz"/>
            <w:szCs w:val="20"/>
          </w:rPr>
          <w:t>www.youtube.com/ALBIXONcz</w:t>
        </w:r>
      </w:hyperlink>
      <w:r w:rsidR="005D7652" w:rsidRPr="00A424C2">
        <w:rPr>
          <w:szCs w:val="20"/>
        </w:rPr>
        <w:t xml:space="preserve"> </w:t>
      </w:r>
    </w:p>
    <w:p w14:paraId="777EA7FF" w14:textId="77777777" w:rsidR="005D7652" w:rsidRPr="00A424C2" w:rsidRDefault="005D7652" w:rsidP="00242DEF">
      <w:pPr>
        <w:jc w:val="both"/>
        <w:rPr>
          <w:szCs w:val="20"/>
        </w:rPr>
      </w:pPr>
    </w:p>
    <w:p w14:paraId="04C9B85F" w14:textId="5A6DBD91" w:rsidR="005D7652" w:rsidRDefault="005D7652" w:rsidP="00242DEF">
      <w:pPr>
        <w:jc w:val="both"/>
        <w:rPr>
          <w:szCs w:val="20"/>
        </w:rPr>
      </w:pPr>
    </w:p>
    <w:p w14:paraId="3F0E4FCC" w14:textId="77777777" w:rsidR="00933AF2" w:rsidRDefault="00933AF2" w:rsidP="00242DEF">
      <w:pPr>
        <w:jc w:val="both"/>
        <w:rPr>
          <w:szCs w:val="20"/>
        </w:rPr>
      </w:pPr>
    </w:p>
    <w:p w14:paraId="49B2CD4F" w14:textId="2F6C9ED7" w:rsidR="005D7652" w:rsidRPr="00A424C2" w:rsidRDefault="005D7652" w:rsidP="00242DEF">
      <w:pPr>
        <w:jc w:val="both"/>
        <w:rPr>
          <w:szCs w:val="20"/>
        </w:rPr>
      </w:pPr>
    </w:p>
    <w:p w14:paraId="6B7B1D66" w14:textId="77777777" w:rsidR="005D7652" w:rsidRPr="00A424C2" w:rsidRDefault="005D7652" w:rsidP="00242DEF">
      <w:pPr>
        <w:jc w:val="both"/>
        <w:rPr>
          <w:szCs w:val="20"/>
        </w:rPr>
      </w:pPr>
    </w:p>
    <w:p w14:paraId="6D23B9C1" w14:textId="2B7A4D09" w:rsidR="00674AD7" w:rsidRPr="00E01E19" w:rsidRDefault="005D7652" w:rsidP="00242DEF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 w:rsidR="00B75944">
        <w:rPr>
          <w:i/>
          <w:szCs w:val="20"/>
        </w:rPr>
        <w:t xml:space="preserve"> a </w:t>
      </w:r>
      <w:r w:rsidRPr="00A424C2">
        <w:rPr>
          <w:i/>
          <w:szCs w:val="20"/>
        </w:rPr>
        <w:t>zastřešení</w:t>
      </w:r>
      <w:r>
        <w:rPr>
          <w:i/>
          <w:szCs w:val="20"/>
        </w:rPr>
        <w:t xml:space="preserve"> </w:t>
      </w:r>
      <w:r w:rsidRPr="00A424C2">
        <w:rPr>
          <w:i/>
          <w:szCs w:val="20"/>
        </w:rPr>
        <w:t xml:space="preserve">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</w:t>
      </w:r>
      <w:r w:rsidR="00AF5642">
        <w:rPr>
          <w:i/>
          <w:szCs w:val="20"/>
        </w:rPr>
        <w:t>70</w:t>
      </w:r>
      <w:r w:rsidRPr="00A424C2">
        <w:rPr>
          <w:i/>
          <w:szCs w:val="20"/>
        </w:rPr>
        <w:t xml:space="preserve">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674AD7" w:rsidRPr="00E01E19" w:rsidSect="00277937">
      <w:headerReference w:type="default" r:id="rId19"/>
      <w:footerReference w:type="default" r:id="rId20"/>
      <w:pgSz w:w="11906" w:h="16838"/>
      <w:pgMar w:top="1810" w:right="851" w:bottom="1843" w:left="851" w:header="993" w:footer="2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D66C9" w14:textId="77777777" w:rsidR="005F53A8" w:rsidRDefault="005F53A8" w:rsidP="00711CE3">
      <w:r>
        <w:separator/>
      </w:r>
    </w:p>
  </w:endnote>
  <w:endnote w:type="continuationSeparator" w:id="0">
    <w:p w14:paraId="5409D141" w14:textId="77777777" w:rsidR="005F53A8" w:rsidRDefault="005F53A8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3129" w14:textId="77777777" w:rsidR="00A3775F" w:rsidRDefault="00A96920" w:rsidP="00A96920">
    <w:pPr>
      <w:tabs>
        <w:tab w:val="left" w:pos="4584"/>
        <w:tab w:val="left" w:pos="5496"/>
      </w:tabs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27DE8AD0" wp14:editId="1F801AE4">
          <wp:simplePos x="0" y="0"/>
          <wp:positionH relativeFrom="page">
            <wp:align>left</wp:align>
          </wp:positionH>
          <wp:positionV relativeFrom="paragraph">
            <wp:posOffset>-1270</wp:posOffset>
          </wp:positionV>
          <wp:extent cx="7678918" cy="1752600"/>
          <wp:effectExtent l="0" t="0" r="0" b="0"/>
          <wp:wrapNone/>
          <wp:docPr id="100" name="Obrázek 100" descr="K:\ALBIXON_NEW_CI\ALBIXON_firemni_materialy\INDD\hlavickovy_papir_png\Hlavickovy papir sablona_V03_pr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ALBIXON_NEW_CI\ALBIXON_firemni_materialy\INDD\hlavickovy_papir_png\Hlavickovy papir sablona_V03_pr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8918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51652" w14:textId="77777777" w:rsidR="005F53A8" w:rsidRDefault="005F53A8" w:rsidP="00711CE3">
      <w:r>
        <w:separator/>
      </w:r>
    </w:p>
  </w:footnote>
  <w:footnote w:type="continuationSeparator" w:id="0">
    <w:p w14:paraId="10D0855A" w14:textId="77777777" w:rsidR="005F53A8" w:rsidRDefault="005F53A8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416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3287A4E5" wp14:editId="18CDBD29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99" name="Obrázek 99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175EA"/>
    <w:multiLevelType w:val="hybridMultilevel"/>
    <w:tmpl w:val="DEB43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0A27"/>
    <w:multiLevelType w:val="hybridMultilevel"/>
    <w:tmpl w:val="5266A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64266"/>
    <w:multiLevelType w:val="hybridMultilevel"/>
    <w:tmpl w:val="0F906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CD"/>
    <w:rsid w:val="00007DEF"/>
    <w:rsid w:val="000266A4"/>
    <w:rsid w:val="00034D9A"/>
    <w:rsid w:val="00037EC4"/>
    <w:rsid w:val="00042B18"/>
    <w:rsid w:val="00051CDE"/>
    <w:rsid w:val="00072298"/>
    <w:rsid w:val="00074414"/>
    <w:rsid w:val="00085CE6"/>
    <w:rsid w:val="000861AA"/>
    <w:rsid w:val="0009419E"/>
    <w:rsid w:val="000A3813"/>
    <w:rsid w:val="000A4359"/>
    <w:rsid w:val="000A50F6"/>
    <w:rsid w:val="000B162E"/>
    <w:rsid w:val="000B2FDC"/>
    <w:rsid w:val="000B424A"/>
    <w:rsid w:val="000C376B"/>
    <w:rsid w:val="000C65E5"/>
    <w:rsid w:val="000C6C6E"/>
    <w:rsid w:val="000D7385"/>
    <w:rsid w:val="000E45B8"/>
    <w:rsid w:val="000F2CDD"/>
    <w:rsid w:val="000F76E4"/>
    <w:rsid w:val="00111993"/>
    <w:rsid w:val="00111EBB"/>
    <w:rsid w:val="00113CB2"/>
    <w:rsid w:val="0012142F"/>
    <w:rsid w:val="00124F6F"/>
    <w:rsid w:val="00125154"/>
    <w:rsid w:val="00142A71"/>
    <w:rsid w:val="001464A0"/>
    <w:rsid w:val="00151723"/>
    <w:rsid w:val="001632D2"/>
    <w:rsid w:val="001666D9"/>
    <w:rsid w:val="00170DE0"/>
    <w:rsid w:val="00190CD1"/>
    <w:rsid w:val="00193607"/>
    <w:rsid w:val="001A0D3F"/>
    <w:rsid w:val="001A3235"/>
    <w:rsid w:val="001B6D73"/>
    <w:rsid w:val="001C2073"/>
    <w:rsid w:val="001C20D2"/>
    <w:rsid w:val="001C3924"/>
    <w:rsid w:val="001D3377"/>
    <w:rsid w:val="001E0449"/>
    <w:rsid w:val="00212207"/>
    <w:rsid w:val="002135B0"/>
    <w:rsid w:val="00231655"/>
    <w:rsid w:val="00241853"/>
    <w:rsid w:val="00242DEF"/>
    <w:rsid w:val="002552C2"/>
    <w:rsid w:val="0026771D"/>
    <w:rsid w:val="00277937"/>
    <w:rsid w:val="00287754"/>
    <w:rsid w:val="00292941"/>
    <w:rsid w:val="002A036E"/>
    <w:rsid w:val="002B3479"/>
    <w:rsid w:val="002C6C91"/>
    <w:rsid w:val="002E1385"/>
    <w:rsid w:val="0030135B"/>
    <w:rsid w:val="003148D5"/>
    <w:rsid w:val="00316D33"/>
    <w:rsid w:val="003314F2"/>
    <w:rsid w:val="00332275"/>
    <w:rsid w:val="0035387A"/>
    <w:rsid w:val="00356927"/>
    <w:rsid w:val="00365E56"/>
    <w:rsid w:val="00385061"/>
    <w:rsid w:val="00393F43"/>
    <w:rsid w:val="003A7A86"/>
    <w:rsid w:val="003C7F36"/>
    <w:rsid w:val="003E0E29"/>
    <w:rsid w:val="00400C1C"/>
    <w:rsid w:val="00402267"/>
    <w:rsid w:val="0042084B"/>
    <w:rsid w:val="0043215C"/>
    <w:rsid w:val="004327D4"/>
    <w:rsid w:val="00441397"/>
    <w:rsid w:val="00446B13"/>
    <w:rsid w:val="00452822"/>
    <w:rsid w:val="00456D76"/>
    <w:rsid w:val="004650B9"/>
    <w:rsid w:val="0046570F"/>
    <w:rsid w:val="00466B41"/>
    <w:rsid w:val="00473D26"/>
    <w:rsid w:val="00474E76"/>
    <w:rsid w:val="004804E9"/>
    <w:rsid w:val="00497237"/>
    <w:rsid w:val="004A1023"/>
    <w:rsid w:val="004A7A3F"/>
    <w:rsid w:val="004B228E"/>
    <w:rsid w:val="004B3287"/>
    <w:rsid w:val="004E23C6"/>
    <w:rsid w:val="004E34D8"/>
    <w:rsid w:val="005002AB"/>
    <w:rsid w:val="00514406"/>
    <w:rsid w:val="00521136"/>
    <w:rsid w:val="00523A19"/>
    <w:rsid w:val="0052426C"/>
    <w:rsid w:val="00526280"/>
    <w:rsid w:val="005405C7"/>
    <w:rsid w:val="00551D50"/>
    <w:rsid w:val="00561976"/>
    <w:rsid w:val="00563ACC"/>
    <w:rsid w:val="005700B2"/>
    <w:rsid w:val="0058060A"/>
    <w:rsid w:val="005A1933"/>
    <w:rsid w:val="005A425E"/>
    <w:rsid w:val="005A4BBD"/>
    <w:rsid w:val="005C6621"/>
    <w:rsid w:val="005C7E89"/>
    <w:rsid w:val="005D6D95"/>
    <w:rsid w:val="005D7652"/>
    <w:rsid w:val="005F08A2"/>
    <w:rsid w:val="005F53A8"/>
    <w:rsid w:val="00602232"/>
    <w:rsid w:val="00607206"/>
    <w:rsid w:val="00621CC6"/>
    <w:rsid w:val="00626A30"/>
    <w:rsid w:val="0062737D"/>
    <w:rsid w:val="006357D8"/>
    <w:rsid w:val="00646050"/>
    <w:rsid w:val="00655367"/>
    <w:rsid w:val="006631F1"/>
    <w:rsid w:val="00664104"/>
    <w:rsid w:val="00671374"/>
    <w:rsid w:val="00674AD7"/>
    <w:rsid w:val="00675450"/>
    <w:rsid w:val="00680407"/>
    <w:rsid w:val="0068473B"/>
    <w:rsid w:val="0069517F"/>
    <w:rsid w:val="00695644"/>
    <w:rsid w:val="006958FA"/>
    <w:rsid w:val="006C25E1"/>
    <w:rsid w:val="006C46A0"/>
    <w:rsid w:val="006D3D71"/>
    <w:rsid w:val="006E2543"/>
    <w:rsid w:val="006E2CA3"/>
    <w:rsid w:val="006E6359"/>
    <w:rsid w:val="006F2A06"/>
    <w:rsid w:val="00701D48"/>
    <w:rsid w:val="00702111"/>
    <w:rsid w:val="007104F7"/>
    <w:rsid w:val="00711CE3"/>
    <w:rsid w:val="00713653"/>
    <w:rsid w:val="007160A9"/>
    <w:rsid w:val="0073268A"/>
    <w:rsid w:val="00747B7A"/>
    <w:rsid w:val="007660B0"/>
    <w:rsid w:val="00766921"/>
    <w:rsid w:val="00777B4E"/>
    <w:rsid w:val="00780CD7"/>
    <w:rsid w:val="007B0E67"/>
    <w:rsid w:val="007B29B5"/>
    <w:rsid w:val="007B4D92"/>
    <w:rsid w:val="007D2EEE"/>
    <w:rsid w:val="00806011"/>
    <w:rsid w:val="00814DA9"/>
    <w:rsid w:val="008226BE"/>
    <w:rsid w:val="00827207"/>
    <w:rsid w:val="008317DE"/>
    <w:rsid w:val="00836067"/>
    <w:rsid w:val="00845DBC"/>
    <w:rsid w:val="00863486"/>
    <w:rsid w:val="00875CEB"/>
    <w:rsid w:val="0088094E"/>
    <w:rsid w:val="00885169"/>
    <w:rsid w:val="0088773B"/>
    <w:rsid w:val="00890926"/>
    <w:rsid w:val="00890C77"/>
    <w:rsid w:val="00894E88"/>
    <w:rsid w:val="008967F3"/>
    <w:rsid w:val="00897CC8"/>
    <w:rsid w:val="008A0529"/>
    <w:rsid w:val="008A06C5"/>
    <w:rsid w:val="008A1F36"/>
    <w:rsid w:val="008A26EB"/>
    <w:rsid w:val="008B490E"/>
    <w:rsid w:val="008C614D"/>
    <w:rsid w:val="00923CD0"/>
    <w:rsid w:val="00933AF2"/>
    <w:rsid w:val="00936E71"/>
    <w:rsid w:val="00945883"/>
    <w:rsid w:val="00971B05"/>
    <w:rsid w:val="00984B2C"/>
    <w:rsid w:val="00985FCA"/>
    <w:rsid w:val="009A449C"/>
    <w:rsid w:val="009A7ADE"/>
    <w:rsid w:val="009B05D3"/>
    <w:rsid w:val="009B11C2"/>
    <w:rsid w:val="009B1D37"/>
    <w:rsid w:val="009B4408"/>
    <w:rsid w:val="009C4BC8"/>
    <w:rsid w:val="009D0371"/>
    <w:rsid w:val="009D3A59"/>
    <w:rsid w:val="009E0B87"/>
    <w:rsid w:val="009E64AE"/>
    <w:rsid w:val="009F1A0E"/>
    <w:rsid w:val="00A05622"/>
    <w:rsid w:val="00A10565"/>
    <w:rsid w:val="00A1101F"/>
    <w:rsid w:val="00A2532B"/>
    <w:rsid w:val="00A26599"/>
    <w:rsid w:val="00A3775F"/>
    <w:rsid w:val="00A40E87"/>
    <w:rsid w:val="00A4775D"/>
    <w:rsid w:val="00A50686"/>
    <w:rsid w:val="00A64361"/>
    <w:rsid w:val="00A67B10"/>
    <w:rsid w:val="00A8665F"/>
    <w:rsid w:val="00A96920"/>
    <w:rsid w:val="00AA5113"/>
    <w:rsid w:val="00AC3939"/>
    <w:rsid w:val="00AC4279"/>
    <w:rsid w:val="00AD3345"/>
    <w:rsid w:val="00AD56EC"/>
    <w:rsid w:val="00AD74F0"/>
    <w:rsid w:val="00AF5642"/>
    <w:rsid w:val="00AF6080"/>
    <w:rsid w:val="00B061F6"/>
    <w:rsid w:val="00B10B20"/>
    <w:rsid w:val="00B1487C"/>
    <w:rsid w:val="00B14C15"/>
    <w:rsid w:val="00B25F5A"/>
    <w:rsid w:val="00B310FF"/>
    <w:rsid w:val="00B36761"/>
    <w:rsid w:val="00B43FBB"/>
    <w:rsid w:val="00B53652"/>
    <w:rsid w:val="00B749C9"/>
    <w:rsid w:val="00B75944"/>
    <w:rsid w:val="00B90F07"/>
    <w:rsid w:val="00B91595"/>
    <w:rsid w:val="00BA05DF"/>
    <w:rsid w:val="00BB1158"/>
    <w:rsid w:val="00BD001D"/>
    <w:rsid w:val="00BE4D12"/>
    <w:rsid w:val="00BF2C68"/>
    <w:rsid w:val="00BF47CB"/>
    <w:rsid w:val="00C01DC8"/>
    <w:rsid w:val="00C04977"/>
    <w:rsid w:val="00C11344"/>
    <w:rsid w:val="00C155F1"/>
    <w:rsid w:val="00C2117F"/>
    <w:rsid w:val="00C25FE0"/>
    <w:rsid w:val="00C4082D"/>
    <w:rsid w:val="00C5222B"/>
    <w:rsid w:val="00C53523"/>
    <w:rsid w:val="00C72EAD"/>
    <w:rsid w:val="00C737EF"/>
    <w:rsid w:val="00C74FFF"/>
    <w:rsid w:val="00C77DD7"/>
    <w:rsid w:val="00C8142C"/>
    <w:rsid w:val="00C8203B"/>
    <w:rsid w:val="00C874F9"/>
    <w:rsid w:val="00C926F4"/>
    <w:rsid w:val="00CA0424"/>
    <w:rsid w:val="00CA7AA9"/>
    <w:rsid w:val="00CB4B24"/>
    <w:rsid w:val="00CB6499"/>
    <w:rsid w:val="00CC4819"/>
    <w:rsid w:val="00CD3A74"/>
    <w:rsid w:val="00CE04DD"/>
    <w:rsid w:val="00CE16F8"/>
    <w:rsid w:val="00CE1928"/>
    <w:rsid w:val="00CE61FD"/>
    <w:rsid w:val="00CF26CD"/>
    <w:rsid w:val="00D03998"/>
    <w:rsid w:val="00D15446"/>
    <w:rsid w:val="00D20777"/>
    <w:rsid w:val="00D26298"/>
    <w:rsid w:val="00D325AF"/>
    <w:rsid w:val="00D35CBF"/>
    <w:rsid w:val="00D3700E"/>
    <w:rsid w:val="00D4727F"/>
    <w:rsid w:val="00D60217"/>
    <w:rsid w:val="00D60C19"/>
    <w:rsid w:val="00D710B0"/>
    <w:rsid w:val="00D90DAC"/>
    <w:rsid w:val="00D919A8"/>
    <w:rsid w:val="00D9658D"/>
    <w:rsid w:val="00DA0AC3"/>
    <w:rsid w:val="00DA3BEC"/>
    <w:rsid w:val="00DB2751"/>
    <w:rsid w:val="00DB3DF6"/>
    <w:rsid w:val="00DC2522"/>
    <w:rsid w:val="00DC73A8"/>
    <w:rsid w:val="00DE00B5"/>
    <w:rsid w:val="00DF42F8"/>
    <w:rsid w:val="00DF4977"/>
    <w:rsid w:val="00E01E19"/>
    <w:rsid w:val="00E1028A"/>
    <w:rsid w:val="00E11EE3"/>
    <w:rsid w:val="00E12D97"/>
    <w:rsid w:val="00E41CC6"/>
    <w:rsid w:val="00E41DBC"/>
    <w:rsid w:val="00E44435"/>
    <w:rsid w:val="00E44C87"/>
    <w:rsid w:val="00E570CB"/>
    <w:rsid w:val="00E75B8C"/>
    <w:rsid w:val="00E92021"/>
    <w:rsid w:val="00E96CAE"/>
    <w:rsid w:val="00EA02D3"/>
    <w:rsid w:val="00EA52F0"/>
    <w:rsid w:val="00EB224C"/>
    <w:rsid w:val="00EC685E"/>
    <w:rsid w:val="00ED1FB6"/>
    <w:rsid w:val="00ED4540"/>
    <w:rsid w:val="00EF0F71"/>
    <w:rsid w:val="00EF54A0"/>
    <w:rsid w:val="00EF6AC9"/>
    <w:rsid w:val="00F0177C"/>
    <w:rsid w:val="00F23923"/>
    <w:rsid w:val="00F375D7"/>
    <w:rsid w:val="00F40284"/>
    <w:rsid w:val="00F42EC0"/>
    <w:rsid w:val="00F52102"/>
    <w:rsid w:val="00F53A16"/>
    <w:rsid w:val="00F54280"/>
    <w:rsid w:val="00F54F14"/>
    <w:rsid w:val="00F55162"/>
    <w:rsid w:val="00F86BCA"/>
    <w:rsid w:val="00FA0DC7"/>
    <w:rsid w:val="00FA1DF9"/>
    <w:rsid w:val="00FA57B1"/>
    <w:rsid w:val="00FB08BC"/>
    <w:rsid w:val="00FB09BD"/>
    <w:rsid w:val="00FB5FF7"/>
    <w:rsid w:val="00FC14D1"/>
    <w:rsid w:val="00FC66EB"/>
    <w:rsid w:val="00FE2238"/>
    <w:rsid w:val="00FE4D04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03f7d"/>
    </o:shapedefaults>
    <o:shapelayout v:ext="edit">
      <o:idmap v:ext="edit" data="1"/>
    </o:shapelayout>
  </w:shapeDefaults>
  <w:decimalSymbol w:val=","/>
  <w:listSeparator w:val=";"/>
  <w14:docId w14:val="27747402"/>
  <w15:docId w15:val="{D3102F1A-0600-452F-8E06-BF707258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2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FB08B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36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uiPriority w:val="99"/>
    <w:unhideWhenUsed/>
    <w:rsid w:val="005D76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877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775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87754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7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87754"/>
    <w:rPr>
      <w:rFonts w:ascii="Verdana" w:hAnsi="Verdana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0C376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Siln">
    <w:name w:val="Strong"/>
    <w:basedOn w:val="Standardnpsmoodstavce"/>
    <w:uiPriority w:val="22"/>
    <w:qFormat/>
    <w:rsid w:val="000C376B"/>
    <w:rPr>
      <w:b/>
      <w:bCs/>
    </w:rPr>
  </w:style>
  <w:style w:type="paragraph" w:styleId="Normlnweb">
    <w:name w:val="Normal (Web)"/>
    <w:basedOn w:val="Normln"/>
    <w:uiPriority w:val="99"/>
    <w:unhideWhenUsed/>
    <w:rsid w:val="007104F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104F7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FB08B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36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last-visible">
    <w:name w:val="last-visible"/>
    <w:basedOn w:val="Normln"/>
    <w:rsid w:val="008360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266A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C3939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E138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16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8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ucie@doblogoo.cz" TargetMode="External"/><Relationship Id="rId18" Type="http://schemas.openxmlformats.org/officeDocument/2006/relationships/hyperlink" Target="https://www.youtube.com/user/ALBIXONcz/video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lbixon.cz/zastreseni/Dallas/" TargetMode="External"/><Relationship Id="rId17" Type="http://schemas.openxmlformats.org/officeDocument/2006/relationships/hyperlink" Target="http://www.facebook.com/albix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zeny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bixon.cz/zastreseni/monaco-futur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bixon.cz" TargetMode="External"/><Relationship Id="rId10" Type="http://schemas.openxmlformats.org/officeDocument/2006/relationships/hyperlink" Target="https://www.albixon.cz/zastreseni/casablanca-infinity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ixon.cz/zastreseni/klasik/" TargetMode="External"/><Relationship Id="rId14" Type="http://schemas.openxmlformats.org/officeDocument/2006/relationships/hyperlink" Target="mailto:katerina.tylova@albixon.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CB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0DC68-41E4-437B-B526-C9493807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CB</Template>
  <TotalTime>25</TotalTime>
  <Pages>2</Pages>
  <Words>605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Petra Walderová</cp:lastModifiedBy>
  <cp:revision>3</cp:revision>
  <cp:lastPrinted>2019-01-07T12:32:00Z</cp:lastPrinted>
  <dcterms:created xsi:type="dcterms:W3CDTF">2019-02-20T13:50:00Z</dcterms:created>
  <dcterms:modified xsi:type="dcterms:W3CDTF">2019-02-27T10:50:00Z</dcterms:modified>
</cp:coreProperties>
</file>