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FF" w:rsidRPr="00ED4171" w:rsidRDefault="001E52FF" w:rsidP="00861341">
      <w:pPr>
        <w:ind w:left="1134" w:right="567"/>
        <w:jc w:val="both"/>
        <w:rPr>
          <w:rFonts w:ascii="Arial" w:hAnsi="Arial" w:cs="Arial"/>
          <w:lang w:val="cs-CZ"/>
        </w:rPr>
      </w:pPr>
    </w:p>
    <w:p w:rsidR="001E52FF" w:rsidRPr="00ED4171" w:rsidRDefault="006A2192" w:rsidP="00582322">
      <w:pPr>
        <w:pStyle w:val="BodyA"/>
        <w:spacing w:line="360" w:lineRule="auto"/>
        <w:ind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 Praze </w:t>
      </w:r>
      <w:r w:rsidR="001C4E1A">
        <w:rPr>
          <w:rFonts w:ascii="Arial" w:hAnsi="Arial" w:cs="Arial"/>
          <w:lang w:val="cs-CZ"/>
        </w:rPr>
        <w:t>2</w:t>
      </w:r>
      <w:r w:rsidR="001E37F8">
        <w:rPr>
          <w:rFonts w:ascii="Arial" w:hAnsi="Arial" w:cs="Arial"/>
          <w:lang w:val="cs-CZ"/>
        </w:rPr>
        <w:t>9</w:t>
      </w:r>
      <w:r w:rsidR="00ED4171" w:rsidRPr="00ED4171">
        <w:rPr>
          <w:rFonts w:ascii="Arial" w:hAnsi="Arial" w:cs="Arial"/>
          <w:lang w:val="cs-CZ"/>
        </w:rPr>
        <w:t xml:space="preserve">. </w:t>
      </w:r>
      <w:r w:rsidR="001C4E1A">
        <w:rPr>
          <w:rFonts w:ascii="Arial" w:hAnsi="Arial" w:cs="Arial"/>
          <w:lang w:val="cs-CZ"/>
        </w:rPr>
        <w:t>června</w:t>
      </w:r>
      <w:r w:rsidR="0056406C" w:rsidRPr="00ED4171">
        <w:rPr>
          <w:rFonts w:ascii="Arial" w:hAnsi="Arial" w:cs="Arial"/>
          <w:lang w:val="cs-CZ"/>
        </w:rPr>
        <w:t xml:space="preserve"> </w:t>
      </w:r>
      <w:r w:rsidR="001C4E1A">
        <w:rPr>
          <w:rFonts w:ascii="Arial" w:hAnsi="Arial" w:cs="Arial"/>
          <w:lang w:val="cs-CZ"/>
        </w:rPr>
        <w:t>2017</w:t>
      </w:r>
    </w:p>
    <w:p w:rsidR="001E52FF" w:rsidRPr="00ED4171" w:rsidRDefault="001E52FF" w:rsidP="00861341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:rsidR="001E52FF" w:rsidRPr="00113C65" w:rsidRDefault="001C4E1A" w:rsidP="00113C6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0"/>
        <w:ind w:left="1134" w:right="567"/>
        <w:jc w:val="both"/>
        <w:rPr>
          <w:rFonts w:ascii="Arial" w:hAnsi="Arial" w:cs="Arial"/>
          <w:sz w:val="50"/>
          <w:szCs w:val="50"/>
          <w:bdr w:val="none" w:sz="0" w:space="0" w:color="auto"/>
          <w:lang w:val="cs-CZ"/>
        </w:rPr>
      </w:pPr>
      <w:r>
        <w:rPr>
          <w:rFonts w:ascii="Arial" w:hAnsi="Arial" w:cs="Arial"/>
          <w:sz w:val="50"/>
          <w:szCs w:val="50"/>
          <w:bdr w:val="none" w:sz="0" w:space="0" w:color="auto"/>
          <w:lang w:val="cs-CZ"/>
        </w:rPr>
        <w:t>Mytí nádobí na nejvyšší úrovni</w:t>
      </w:r>
    </w:p>
    <w:p w:rsidR="00ED4171" w:rsidRPr="00ED4171" w:rsidRDefault="00ED4171" w:rsidP="00582322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bCs/>
          <w:color w:val="auto"/>
          <w:lang w:val="cs-CZ"/>
        </w:rPr>
      </w:pPr>
    </w:p>
    <w:p w:rsidR="00B00915" w:rsidRPr="00ED4171" w:rsidRDefault="001E6561" w:rsidP="00582322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bCs/>
          <w:color w:val="auto"/>
          <w:lang w:val="cs-CZ"/>
        </w:rPr>
      </w:pPr>
      <w:r w:rsidRPr="001E6561">
        <w:rPr>
          <w:rFonts w:ascii="Arial" w:hAnsi="Arial" w:cs="Arial"/>
          <w:b/>
          <w:bCs/>
          <w:color w:val="auto"/>
          <w:lang w:val="cs-CZ"/>
        </w:rPr>
        <w:t>Perfektně prostřený stůl vyžaduje bezchybně umyté a zářivé nádobí. Abyste ho dosáhli, potřebujete spolehlivou myčku</w:t>
      </w:r>
      <w:r w:rsidR="00095137">
        <w:rPr>
          <w:rFonts w:ascii="Arial" w:hAnsi="Arial" w:cs="Arial"/>
          <w:b/>
          <w:bCs/>
          <w:color w:val="auto"/>
          <w:lang w:val="cs-CZ"/>
        </w:rPr>
        <w:t xml:space="preserve"> nádobí</w:t>
      </w:r>
      <w:r w:rsidRPr="001E6561">
        <w:rPr>
          <w:rFonts w:ascii="Arial" w:hAnsi="Arial" w:cs="Arial"/>
          <w:b/>
          <w:bCs/>
          <w:color w:val="auto"/>
          <w:lang w:val="cs-CZ"/>
        </w:rPr>
        <w:t>, která si poradí se znečištěnými hrnci a pánvemi, ale zároveň dodá jemnou a šetrnou péči vašemu kř</w:t>
      </w:r>
      <w:r w:rsidR="00095137">
        <w:rPr>
          <w:rFonts w:ascii="Arial" w:hAnsi="Arial" w:cs="Arial"/>
          <w:b/>
          <w:bCs/>
          <w:color w:val="auto"/>
          <w:lang w:val="cs-CZ"/>
        </w:rPr>
        <w:t>ehkému sklu. Díky nejmodernějším technologiím</w:t>
      </w:r>
      <w:r w:rsidRPr="001E6561">
        <w:rPr>
          <w:rFonts w:ascii="Arial" w:hAnsi="Arial" w:cs="Arial"/>
          <w:b/>
          <w:bCs/>
          <w:color w:val="auto"/>
          <w:lang w:val="cs-CZ"/>
        </w:rPr>
        <w:t xml:space="preserve"> můžete od myček </w:t>
      </w:r>
      <w:r w:rsidR="00095137">
        <w:rPr>
          <w:rFonts w:ascii="Arial" w:hAnsi="Arial" w:cs="Arial"/>
          <w:b/>
          <w:bCs/>
          <w:color w:val="auto"/>
          <w:lang w:val="cs-CZ"/>
        </w:rPr>
        <w:t xml:space="preserve">AEG </w:t>
      </w:r>
      <w:proofErr w:type="spellStart"/>
      <w:r w:rsidR="00095137" w:rsidRPr="00095137">
        <w:rPr>
          <w:rFonts w:ascii="Arial" w:hAnsi="Arial" w:cs="Arial"/>
          <w:b/>
          <w:bCs/>
          <w:color w:val="auto"/>
          <w:lang w:val="cs-CZ"/>
        </w:rPr>
        <w:t>ComfortLift</w:t>
      </w:r>
      <w:proofErr w:type="spellEnd"/>
      <w:r w:rsidR="00095137" w:rsidRPr="00095137">
        <w:rPr>
          <w:rFonts w:ascii="Arial" w:eastAsia="Times New Roman" w:hAnsi="Arial" w:cs="Arial"/>
          <w:b/>
          <w:bdr w:val="none" w:sz="0" w:space="0" w:color="auto"/>
          <w:vertAlign w:val="superscript"/>
          <w:lang w:val="cs-CZ"/>
        </w:rPr>
        <w:t>®</w:t>
      </w:r>
      <w:r w:rsidR="00095137">
        <w:rPr>
          <w:rFonts w:ascii="Arial" w:hAnsi="Arial" w:cs="Arial"/>
          <w:b/>
          <w:bCs/>
          <w:color w:val="auto"/>
          <w:lang w:val="cs-CZ"/>
        </w:rPr>
        <w:t xml:space="preserve"> </w:t>
      </w:r>
      <w:r w:rsidRPr="001E6561">
        <w:rPr>
          <w:rFonts w:ascii="Arial" w:hAnsi="Arial" w:cs="Arial"/>
          <w:b/>
          <w:bCs/>
          <w:color w:val="auto"/>
          <w:lang w:val="cs-CZ"/>
        </w:rPr>
        <w:t>očekávat nejen dokonale čisté nádobí, ale také tichý chod a energetickou úspornost.</w:t>
      </w:r>
    </w:p>
    <w:p w:rsidR="0056406C" w:rsidRPr="00ED4171" w:rsidRDefault="0056406C" w:rsidP="006A2192">
      <w:pPr>
        <w:pStyle w:val="Bezmezer"/>
        <w:rPr>
          <w:lang w:val="cs-CZ"/>
        </w:rPr>
      </w:pPr>
    </w:p>
    <w:p w:rsidR="004845A5" w:rsidRDefault="004845A5" w:rsidP="00484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right="567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M</w:t>
      </w:r>
      <w:r w:rsidR="00095137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yčka nádobí </w:t>
      </w:r>
      <w:proofErr w:type="spellStart"/>
      <w:r w:rsidRPr="004845A5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ComfortLift</w:t>
      </w:r>
      <w:proofErr w:type="spellEnd"/>
      <w:r w:rsidRPr="004845A5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vertAlign w:val="superscript"/>
          <w:lang w:val="cs-CZ"/>
        </w:rPr>
        <w:t>®</w:t>
      </w:r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 z řady Mastery</w:t>
      </w:r>
      <w:r w:rsidRPr="004845A5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 je jako první vybavena unikátním mechanismem, který zdvihá spodní koš. Díky němu je vkládání i uklízení nádobí mnohem pohodlnější a snadnější, protože nevyžaduje ohýbání, které namáhá vaše záda. Proměňte péči o nádobí v komfortnější zážitek na vysoké úrovni.</w:t>
      </w:r>
    </w:p>
    <w:p w:rsidR="004845A5" w:rsidRDefault="004845A5" w:rsidP="00484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right="567"/>
        <w:jc w:val="both"/>
      </w:pPr>
    </w:p>
    <w:p w:rsidR="004845A5" w:rsidRPr="004845A5" w:rsidRDefault="004845A5" w:rsidP="00484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right="567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</w:pPr>
      <w:r w:rsidRPr="004845A5">
        <w:rPr>
          <w:rFonts w:ascii="Arial" w:eastAsia="Times New Roman" w:hAnsi="Arial" w:cs="Arial"/>
          <w:i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„Rád sleduji dění a novinky na české i slovenské gastronomické scéně. Jídlo mě baví nejen jíst, ale i připravovat. Můžeme se bavit i o vášni. Tu rozhodně necítím k mytí nádobí, ale když má myčka na nádobí takovou vychytávku jako je technologie </w:t>
      </w:r>
      <w:proofErr w:type="spellStart"/>
      <w:r w:rsidRPr="004845A5">
        <w:rPr>
          <w:rFonts w:ascii="Arial" w:eastAsia="Times New Roman" w:hAnsi="Arial" w:cs="Arial"/>
          <w:i/>
          <w:color w:val="000000"/>
          <w:sz w:val="22"/>
          <w:szCs w:val="22"/>
          <w:u w:color="000000"/>
          <w:bdr w:val="none" w:sz="0" w:space="0" w:color="auto"/>
          <w:lang w:val="cs-CZ"/>
        </w:rPr>
        <w:t>ComfortLift</w:t>
      </w:r>
      <w:proofErr w:type="spellEnd"/>
      <w:r w:rsidR="00095137" w:rsidRPr="00095137">
        <w:rPr>
          <w:rFonts w:ascii="Arial" w:eastAsia="Times New Roman" w:hAnsi="Arial" w:cs="Arial"/>
          <w:i/>
          <w:color w:val="000000"/>
          <w:sz w:val="22"/>
          <w:szCs w:val="22"/>
          <w:u w:color="000000"/>
          <w:bdr w:val="none" w:sz="0" w:space="0" w:color="auto"/>
          <w:vertAlign w:val="superscript"/>
          <w:lang w:val="cs-CZ"/>
        </w:rPr>
        <w:t>®</w:t>
      </w:r>
      <w:r w:rsidRPr="004845A5">
        <w:rPr>
          <w:rFonts w:ascii="Arial" w:eastAsia="Times New Roman" w:hAnsi="Arial" w:cs="Arial"/>
          <w:i/>
          <w:color w:val="000000"/>
          <w:sz w:val="22"/>
          <w:szCs w:val="22"/>
          <w:u w:color="000000"/>
          <w:bdr w:val="none" w:sz="0" w:space="0" w:color="auto"/>
          <w:lang w:val="cs-CZ"/>
        </w:rPr>
        <w:t>, jde to i bez „ponižování“. A já navíc šetřím záda,“</w:t>
      </w:r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 říká herec Lukáš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Hejlík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, ambasador značky AEG.</w:t>
      </w:r>
    </w:p>
    <w:p w:rsidR="004845A5" w:rsidRPr="005D7326" w:rsidRDefault="004845A5" w:rsidP="00484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right="567"/>
        <w:jc w:val="both"/>
        <w:rPr>
          <w:lang w:val="cs-CZ"/>
        </w:rPr>
      </w:pPr>
    </w:p>
    <w:p w:rsidR="005D7326" w:rsidRPr="005D7326" w:rsidRDefault="004845A5" w:rsidP="00484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right="567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</w:pPr>
      <w:proofErr w:type="spellStart"/>
      <w:r w:rsidRPr="00F54D54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ComfortLift</w:t>
      </w:r>
      <w:proofErr w:type="spellEnd"/>
      <w:r w:rsidR="00095137" w:rsidRPr="00F54D54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vertAlign w:val="superscript"/>
          <w:lang w:val="cs-CZ"/>
        </w:rPr>
        <w:t>®</w:t>
      </w:r>
      <w:r w:rsidRPr="00F54D54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 disponuje </w:t>
      </w:r>
      <w:r w:rsidR="005D7326" w:rsidRPr="00F54D54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také technologií </w:t>
      </w:r>
      <w:proofErr w:type="spellStart"/>
      <w:r w:rsidR="005D7326" w:rsidRPr="00F54D54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AirDry</w:t>
      </w:r>
      <w:proofErr w:type="spellEnd"/>
      <w:r w:rsidR="005D7326" w:rsidRPr="00F54D54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, která otevře dvířka na šířku 10 cm několik minut poté, co skončila fáze mytí a začala fáze sušení. Nádobí se prouděním vzduchu přirozeně osuší a zároveň se sníží spotřeba energie.</w:t>
      </w:r>
      <w:bookmarkStart w:id="0" w:name="_GoBack"/>
      <w:bookmarkEnd w:id="0"/>
    </w:p>
    <w:p w:rsidR="004845A5" w:rsidRDefault="004845A5" w:rsidP="00484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right="567"/>
        <w:jc w:val="both"/>
      </w:pPr>
    </w:p>
    <w:p w:rsidR="00BD7CF5" w:rsidRDefault="00BD7CF5" w:rsidP="00484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right="567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</w:pPr>
    </w:p>
    <w:p w:rsidR="00BD7CF5" w:rsidRDefault="00BD7CF5" w:rsidP="00484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right="567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</w:pPr>
    </w:p>
    <w:p w:rsidR="00ED4171" w:rsidRDefault="004845A5" w:rsidP="00484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right="567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</w:pPr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P</w:t>
      </w:r>
      <w:r w:rsidRPr="004845A5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ři přípravě fantastických pokrmů potřebujete, aby vás obklopovaly dokonale funkční spotřebiče. </w:t>
      </w:r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Myčky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ComfortLift</w:t>
      </w:r>
      <w:proofErr w:type="spellEnd"/>
      <w:r w:rsidR="00095137" w:rsidRPr="004845A5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vertAlign w:val="superscript"/>
          <w:lang w:val="cs-CZ"/>
        </w:rPr>
        <w:t>®</w:t>
      </w:r>
      <w:r w:rsidRPr="004845A5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typu </w:t>
      </w:r>
      <w:proofErr w:type="spellStart"/>
      <w:r w:rsidRPr="004845A5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ProClean</w:t>
      </w:r>
      <w:proofErr w:type="spellEnd"/>
      <w:r w:rsidRPr="004845A5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™ jsou konstruovány pro maximální úsporu času, práce i energie. Díky jasnému vnitřnímu osvětlení budete mít o nádobí vždy skvělý přehled a satelitní sprchovací rameno zajistí, aby se voda vždy dostala tam, kam má. Užijte si nový standard v mytí nádobí, který obstojí </w:t>
      </w:r>
      <w:r w:rsidR="00095137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br/>
      </w:r>
      <w:r w:rsidRPr="004845A5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i před nejnáročnějšími výzvami, ať už myčce svěříte znečištěné pánve, či křehké sklo.</w:t>
      </w:r>
    </w:p>
    <w:p w:rsidR="005D7326" w:rsidRDefault="005D7326" w:rsidP="00ED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right="567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</w:pPr>
    </w:p>
    <w:p w:rsidR="003E3756" w:rsidRDefault="004845A5" w:rsidP="00ED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right="567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</w:pPr>
      <w:r w:rsidRPr="004845A5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Abyste v kuchyni dosáhli těch nejlepších výsledků, potřebujete spolehlivé spotřebiče. Takové, které disponují vyspělými funkcemi a intuitivním ovládáním, díky němuž mohou bleskově reagovat na vaše požadavky. A protože správné servírování jídla začíná u perfektně čistého nádobí, myčky AEG Mastery ho pro vás vždy zajistí.</w:t>
      </w:r>
    </w:p>
    <w:p w:rsidR="00113C65" w:rsidRDefault="00113C65" w:rsidP="00ED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right="567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</w:pPr>
    </w:p>
    <w:p w:rsidR="003E3756" w:rsidRPr="00ED4171" w:rsidRDefault="003E3756" w:rsidP="00ED4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right="567"/>
        <w:jc w:val="both"/>
        <w:rPr>
          <w:rFonts w:ascii="Arial" w:eastAsia="Times New Roman" w:hAnsi="Arial" w:cs="Arial"/>
          <w:i/>
          <w:color w:val="000000"/>
          <w:sz w:val="20"/>
          <w:szCs w:val="22"/>
          <w:u w:color="000000"/>
          <w:bdr w:val="none" w:sz="0" w:space="0" w:color="auto"/>
          <w:lang w:val="cs-CZ"/>
        </w:rPr>
      </w:pPr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Myčka nádobí AEG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ComfortLift</w:t>
      </w:r>
      <w:proofErr w:type="spellEnd"/>
      <w:r w:rsidR="00095137" w:rsidRPr="004845A5"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vertAlign w:val="superscript"/>
          <w:lang w:val="cs-CZ"/>
        </w:rPr>
        <w:t>®</w:t>
      </w:r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 vyhrála cenu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iF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 Design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Award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, Cenu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Red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Dot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>Award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val="cs-CZ"/>
        </w:rPr>
        <w:t xml:space="preserve"> za nejlepší design a cenu Best in Test německého spotřebitelského magazínu.</w:t>
      </w:r>
    </w:p>
    <w:p w:rsidR="00D9483F" w:rsidRPr="00ED4171" w:rsidRDefault="00D9483F" w:rsidP="0033343B">
      <w:pPr>
        <w:pStyle w:val="BodyA"/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</w:p>
    <w:p w:rsidR="00113C65" w:rsidRPr="00C4422E" w:rsidRDefault="00113C65" w:rsidP="00113C65">
      <w:pPr>
        <w:pStyle w:val="BodyA"/>
        <w:spacing w:line="360" w:lineRule="auto"/>
        <w:ind w:left="1134" w:right="567"/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color w:val="auto"/>
          <w:lang w:val="cs-CZ"/>
        </w:rPr>
        <w:t xml:space="preserve">Více na </w:t>
      </w:r>
      <w:hyperlink r:id="rId8" w:history="1">
        <w:r w:rsidRPr="00F62CD3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Pr="00CE0F57">
        <w:rPr>
          <w:rStyle w:val="Hypertextovodkaz"/>
          <w:rFonts w:ascii="Arial" w:hAnsi="Arial" w:cs="Arial"/>
          <w:u w:val="none"/>
          <w:lang w:val="cs-CZ"/>
        </w:rPr>
        <w:t>,</w:t>
      </w:r>
      <w:r w:rsidRPr="00CE0F57">
        <w:rPr>
          <w:rFonts w:ascii="Arial" w:hAnsi="Arial" w:cs="Arial"/>
          <w:color w:val="auto"/>
          <w:lang w:val="cs-CZ"/>
        </w:rPr>
        <w:t xml:space="preserve"> </w:t>
      </w:r>
      <w:hyperlink r:id="rId9" w:history="1">
        <w:r w:rsidRPr="00F72BC4">
          <w:rPr>
            <w:rStyle w:val="Hypertextovodkaz"/>
            <w:rFonts w:ascii="Arial" w:hAnsi="Arial" w:cs="Arial"/>
            <w:lang w:val="cs-CZ"/>
          </w:rPr>
          <w:t>www.aegmastery.cz</w:t>
        </w:r>
      </w:hyperlink>
      <w:r w:rsidR="005D7326">
        <w:rPr>
          <w:rStyle w:val="Hypertextovodkaz"/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color w:val="auto"/>
          <w:lang w:val="cs-CZ"/>
        </w:rPr>
        <w:t xml:space="preserve">nebo </w:t>
      </w:r>
      <w:hyperlink r:id="rId10" w:history="1">
        <w:r w:rsidRPr="00C65BD5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:rsidR="00B8473F" w:rsidRPr="00ED4171" w:rsidRDefault="00B8473F" w:rsidP="00861341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:rsidR="00B8473F" w:rsidRPr="00ED4171" w:rsidRDefault="00B8473F" w:rsidP="00861341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:rsidR="00AE68C0" w:rsidRPr="00ED4171" w:rsidRDefault="001C4E1A" w:rsidP="00BD7CF5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1C4E1A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spotřebičů, který staví na své dlouholeté znalosti potřeb zákazníků.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</w:t>
      </w:r>
      <w:proofErr w:type="spellStart"/>
      <w:r w:rsidRPr="001C4E1A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1C4E1A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1C4E1A">
        <w:rPr>
          <w:rFonts w:ascii="Arial" w:hAnsi="Arial" w:cs="Arial"/>
          <w:sz w:val="20"/>
          <w:szCs w:val="20"/>
          <w:lang w:val="cs-CZ"/>
        </w:rPr>
        <w:t>Anova</w:t>
      </w:r>
      <w:proofErr w:type="spellEnd"/>
      <w:r w:rsidRPr="001C4E1A">
        <w:rPr>
          <w:rFonts w:ascii="Arial" w:hAnsi="Arial" w:cs="Arial"/>
          <w:sz w:val="20"/>
          <w:szCs w:val="20"/>
          <w:lang w:val="cs-CZ"/>
        </w:rPr>
        <w:t xml:space="preserve"> a Electrolux Grand </w:t>
      </w:r>
      <w:proofErr w:type="spellStart"/>
      <w:r w:rsidRPr="001C4E1A">
        <w:rPr>
          <w:rFonts w:ascii="Arial" w:hAnsi="Arial" w:cs="Arial"/>
          <w:sz w:val="20"/>
          <w:szCs w:val="20"/>
          <w:lang w:val="cs-CZ"/>
        </w:rPr>
        <w:t>Cuisine</w:t>
      </w:r>
      <w:proofErr w:type="spellEnd"/>
      <w:r w:rsidRPr="001C4E1A">
        <w:rPr>
          <w:rFonts w:ascii="Arial" w:hAnsi="Arial" w:cs="Arial"/>
          <w:sz w:val="20"/>
          <w:szCs w:val="20"/>
          <w:lang w:val="cs-CZ"/>
        </w:rPr>
        <w:t xml:space="preserve"> prodá skupina více než 60 milionů spotřebičů zákazníkům z více než 150 zemí světa. V roce 2016 dosáhly tržby společnosti Electrolux hodnoty 121 mld. SEK a společnost zaměstnávala 55 000 zaměstnanců. </w:t>
      </w:r>
      <w:r w:rsidRPr="00ED4171">
        <w:rPr>
          <w:rFonts w:ascii="Arial" w:hAnsi="Arial" w:cs="Arial"/>
          <w:sz w:val="20"/>
          <w:szCs w:val="20"/>
          <w:lang w:val="cs-CZ"/>
        </w:rPr>
        <w:t>Více informací získáte na www.electroluxgroup.com.</w:t>
      </w:r>
    </w:p>
    <w:p w:rsidR="001E52FF" w:rsidRPr="00ED4171" w:rsidRDefault="00033F43" w:rsidP="000768C5">
      <w:pPr>
        <w:pStyle w:val="BodyA"/>
        <w:tabs>
          <w:tab w:val="left" w:pos="4470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eastAsia="Times New Roman" w:hAnsi="Arial" w:cs="Arial"/>
          <w:sz w:val="24"/>
          <w:szCs w:val="24"/>
          <w:lang w:val="cs-CZ"/>
        </w:rPr>
      </w:pPr>
      <w:r w:rsidRPr="00ED4171">
        <w:rPr>
          <w:rFonts w:ascii="Arial" w:eastAsia="Times New Roman" w:hAnsi="Arial" w:cs="Arial"/>
          <w:sz w:val="24"/>
          <w:szCs w:val="24"/>
          <w:lang w:val="cs-CZ"/>
        </w:rPr>
        <w:tab/>
      </w:r>
    </w:p>
    <w:sectPr w:rsidR="001E52FF" w:rsidRPr="00ED4171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34" w:rsidRDefault="00B21534">
      <w:r>
        <w:separator/>
      </w:r>
    </w:p>
  </w:endnote>
  <w:endnote w:type="continuationSeparator" w:id="0">
    <w:p w:rsidR="00B21534" w:rsidRDefault="00B2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CF5" w:rsidRDefault="00BD7CF5">
    <w:pPr>
      <w:pStyle w:val="Zpat"/>
    </w:pPr>
    <w:r>
      <w:rPr>
        <w:rFonts w:ascii="Arial" w:hAnsi="Arial" w:cs="Arial"/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69505B6B" wp14:editId="4ACFFE5F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6116320" cy="1728470"/>
          <wp:effectExtent l="0" t="0" r="0" b="5080"/>
          <wp:wrapTight wrapText="bothSides">
            <wp:wrapPolygon edited="0">
              <wp:start x="0" y="0"/>
              <wp:lineTo x="0" y="21425"/>
              <wp:lineTo x="21528" y="21425"/>
              <wp:lineTo x="2152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52FF" w:rsidRDefault="001E52FF">
    <w:pPr>
      <w:pStyle w:val="HeaderFooterA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34" w:rsidRDefault="00B21534">
      <w:r>
        <w:separator/>
      </w:r>
    </w:p>
  </w:footnote>
  <w:footnote w:type="continuationSeparator" w:id="0">
    <w:p w:rsidR="00B21534" w:rsidRDefault="00B2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6D89E6D" wp14:editId="2A8AB54B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CF5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F7AE0B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16307A"/>
    <w:multiLevelType w:val="hybridMultilevel"/>
    <w:tmpl w:val="C96E0C10"/>
    <w:numStyleLink w:val="Bullets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FF"/>
    <w:rsid w:val="00002400"/>
    <w:rsid w:val="00033F43"/>
    <w:rsid w:val="00052DE4"/>
    <w:rsid w:val="000768C5"/>
    <w:rsid w:val="00093051"/>
    <w:rsid w:val="00095137"/>
    <w:rsid w:val="000962CC"/>
    <w:rsid w:val="000A6A21"/>
    <w:rsid w:val="000A791F"/>
    <w:rsid w:val="000B6634"/>
    <w:rsid w:val="000D67CA"/>
    <w:rsid w:val="000E78E3"/>
    <w:rsid w:val="000F3083"/>
    <w:rsid w:val="00110A31"/>
    <w:rsid w:val="00113C65"/>
    <w:rsid w:val="001236A6"/>
    <w:rsid w:val="00126B86"/>
    <w:rsid w:val="0013191B"/>
    <w:rsid w:val="00135676"/>
    <w:rsid w:val="001438BA"/>
    <w:rsid w:val="00144994"/>
    <w:rsid w:val="001539A5"/>
    <w:rsid w:val="00154E13"/>
    <w:rsid w:val="0017697B"/>
    <w:rsid w:val="00186731"/>
    <w:rsid w:val="001C4E1A"/>
    <w:rsid w:val="001E37F8"/>
    <w:rsid w:val="001E52FF"/>
    <w:rsid w:val="001E6561"/>
    <w:rsid w:val="001F3DBE"/>
    <w:rsid w:val="00204A6B"/>
    <w:rsid w:val="00220092"/>
    <w:rsid w:val="0024193C"/>
    <w:rsid w:val="00264F62"/>
    <w:rsid w:val="00280F5F"/>
    <w:rsid w:val="002826DC"/>
    <w:rsid w:val="00291086"/>
    <w:rsid w:val="0029239C"/>
    <w:rsid w:val="002B6FDF"/>
    <w:rsid w:val="002D0580"/>
    <w:rsid w:val="002E00F8"/>
    <w:rsid w:val="0030032B"/>
    <w:rsid w:val="00305CA2"/>
    <w:rsid w:val="00332217"/>
    <w:rsid w:val="0033343B"/>
    <w:rsid w:val="00364F04"/>
    <w:rsid w:val="003732F3"/>
    <w:rsid w:val="00384AAC"/>
    <w:rsid w:val="003974D5"/>
    <w:rsid w:val="003B2AAA"/>
    <w:rsid w:val="003D7A44"/>
    <w:rsid w:val="003E3756"/>
    <w:rsid w:val="003E58EF"/>
    <w:rsid w:val="003F5B7A"/>
    <w:rsid w:val="00400DF2"/>
    <w:rsid w:val="00410556"/>
    <w:rsid w:val="0042210E"/>
    <w:rsid w:val="004326FD"/>
    <w:rsid w:val="00437DF7"/>
    <w:rsid w:val="0046410B"/>
    <w:rsid w:val="00476747"/>
    <w:rsid w:val="004845A5"/>
    <w:rsid w:val="004A3D98"/>
    <w:rsid w:val="004A459C"/>
    <w:rsid w:val="004B3DF4"/>
    <w:rsid w:val="004B5E0F"/>
    <w:rsid w:val="004D12C4"/>
    <w:rsid w:val="00560BA8"/>
    <w:rsid w:val="0056406C"/>
    <w:rsid w:val="00582322"/>
    <w:rsid w:val="005B5DF1"/>
    <w:rsid w:val="005D6688"/>
    <w:rsid w:val="005D7326"/>
    <w:rsid w:val="005E685B"/>
    <w:rsid w:val="005F74EA"/>
    <w:rsid w:val="00631B82"/>
    <w:rsid w:val="00632BFB"/>
    <w:rsid w:val="006370E1"/>
    <w:rsid w:val="006542AE"/>
    <w:rsid w:val="006552BF"/>
    <w:rsid w:val="0066687E"/>
    <w:rsid w:val="00681B0F"/>
    <w:rsid w:val="00697E5B"/>
    <w:rsid w:val="006A2192"/>
    <w:rsid w:val="006B574A"/>
    <w:rsid w:val="00720E68"/>
    <w:rsid w:val="00721949"/>
    <w:rsid w:val="00740D68"/>
    <w:rsid w:val="00743802"/>
    <w:rsid w:val="007547C0"/>
    <w:rsid w:val="00774BB0"/>
    <w:rsid w:val="00775974"/>
    <w:rsid w:val="00792F73"/>
    <w:rsid w:val="007A21FB"/>
    <w:rsid w:val="007D713F"/>
    <w:rsid w:val="0080549C"/>
    <w:rsid w:val="00814B92"/>
    <w:rsid w:val="0082049F"/>
    <w:rsid w:val="008218CC"/>
    <w:rsid w:val="00833584"/>
    <w:rsid w:val="00834003"/>
    <w:rsid w:val="00836310"/>
    <w:rsid w:val="0084151E"/>
    <w:rsid w:val="0084390E"/>
    <w:rsid w:val="0085087F"/>
    <w:rsid w:val="00853DFF"/>
    <w:rsid w:val="00861341"/>
    <w:rsid w:val="00894F07"/>
    <w:rsid w:val="008A4619"/>
    <w:rsid w:val="008A4727"/>
    <w:rsid w:val="008C31F9"/>
    <w:rsid w:val="008D271C"/>
    <w:rsid w:val="008E304D"/>
    <w:rsid w:val="00911EC3"/>
    <w:rsid w:val="009155A2"/>
    <w:rsid w:val="00917260"/>
    <w:rsid w:val="009175EB"/>
    <w:rsid w:val="0093132C"/>
    <w:rsid w:val="00936E19"/>
    <w:rsid w:val="009514F5"/>
    <w:rsid w:val="0095591B"/>
    <w:rsid w:val="00985648"/>
    <w:rsid w:val="009C6F60"/>
    <w:rsid w:val="009E263F"/>
    <w:rsid w:val="009F0691"/>
    <w:rsid w:val="00A24423"/>
    <w:rsid w:val="00A26EB0"/>
    <w:rsid w:val="00A54C75"/>
    <w:rsid w:val="00A60075"/>
    <w:rsid w:val="00A65876"/>
    <w:rsid w:val="00A84A98"/>
    <w:rsid w:val="00AE68C0"/>
    <w:rsid w:val="00B00915"/>
    <w:rsid w:val="00B05D67"/>
    <w:rsid w:val="00B21534"/>
    <w:rsid w:val="00B62E7E"/>
    <w:rsid w:val="00B8473F"/>
    <w:rsid w:val="00B9572A"/>
    <w:rsid w:val="00BA0CFC"/>
    <w:rsid w:val="00BD126D"/>
    <w:rsid w:val="00BD1D64"/>
    <w:rsid w:val="00BD7CF5"/>
    <w:rsid w:val="00BE5954"/>
    <w:rsid w:val="00C37FCB"/>
    <w:rsid w:val="00C51E81"/>
    <w:rsid w:val="00C818EA"/>
    <w:rsid w:val="00C83B45"/>
    <w:rsid w:val="00C85FFE"/>
    <w:rsid w:val="00CC728E"/>
    <w:rsid w:val="00CE68EB"/>
    <w:rsid w:val="00D049C1"/>
    <w:rsid w:val="00D05995"/>
    <w:rsid w:val="00D15094"/>
    <w:rsid w:val="00D176F6"/>
    <w:rsid w:val="00D17FE0"/>
    <w:rsid w:val="00D20DCB"/>
    <w:rsid w:val="00D22642"/>
    <w:rsid w:val="00D270BB"/>
    <w:rsid w:val="00D276B5"/>
    <w:rsid w:val="00D35E18"/>
    <w:rsid w:val="00D520B1"/>
    <w:rsid w:val="00D53BDE"/>
    <w:rsid w:val="00D70468"/>
    <w:rsid w:val="00D87E4B"/>
    <w:rsid w:val="00D9483F"/>
    <w:rsid w:val="00DC002C"/>
    <w:rsid w:val="00E33AFB"/>
    <w:rsid w:val="00E83714"/>
    <w:rsid w:val="00ED4171"/>
    <w:rsid w:val="00F03F2F"/>
    <w:rsid w:val="00F22068"/>
    <w:rsid w:val="00F54D54"/>
    <w:rsid w:val="00F571CC"/>
    <w:rsid w:val="00F75FB1"/>
    <w:rsid w:val="00F96AD8"/>
    <w:rsid w:val="00FC625F"/>
    <w:rsid w:val="00FD6271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link w:val="NzevChar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NzevChar">
    <w:name w:val="Název Char"/>
    <w:basedOn w:val="Standardnpsmoodstavce"/>
    <w:link w:val="Nzev"/>
    <w:locked/>
    <w:rsid w:val="0029239C"/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Electroluxinfo">
    <w:name w:val="Electrolux info"/>
    <w:basedOn w:val="Normln"/>
    <w:rsid w:val="005823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16" w:lineRule="auto"/>
      <w:textAlignment w:val="baseline"/>
    </w:pPr>
    <w:rPr>
      <w:rFonts w:ascii="Electrolux Sans SemiBold" w:eastAsia="Arial" w:hAnsi="Electrolux Sans SemiBold"/>
      <w:b/>
      <w:color w:val="041E50"/>
      <w:sz w:val="20"/>
      <w:szCs w:val="20"/>
      <w:bdr w:val="none" w:sz="0" w:space="0" w:color="auto"/>
    </w:rPr>
  </w:style>
  <w:style w:type="paragraph" w:styleId="Bezmezer">
    <w:name w:val="No Spacing"/>
    <w:uiPriority w:val="1"/>
    <w:qFormat/>
    <w:rsid w:val="006A2192"/>
    <w:rPr>
      <w:sz w:val="24"/>
      <w:szCs w:val="24"/>
      <w:lang w:val="en-GB"/>
    </w:rPr>
  </w:style>
  <w:style w:type="paragraph" w:styleId="Seznamsodrkami">
    <w:name w:val="List Bullet"/>
    <w:basedOn w:val="Normln"/>
    <w:uiPriority w:val="99"/>
    <w:unhideWhenUsed/>
    <w:rsid w:val="004845A5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g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ewsroom.doblogoo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gmaster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8396-210A-489F-BFE6-204B4F15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Electrolux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Borgman</dc:creator>
  <cp:lastModifiedBy>Lucie Krejbichová</cp:lastModifiedBy>
  <cp:revision>5</cp:revision>
  <dcterms:created xsi:type="dcterms:W3CDTF">2017-06-27T12:08:00Z</dcterms:created>
  <dcterms:modified xsi:type="dcterms:W3CDTF">2017-06-27T12:48:00Z</dcterms:modified>
</cp:coreProperties>
</file>