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24943" w14:textId="47E6B9B7" w:rsidR="00474D71" w:rsidRPr="003263A3" w:rsidRDefault="00364858" w:rsidP="003263A3">
      <w:pPr>
        <w:pStyle w:val="Nadpis1"/>
        <w:keepLines/>
        <w:suppressAutoHyphens w:val="0"/>
        <w:spacing w:after="0"/>
        <w:jc w:val="center"/>
        <w:rPr>
          <w:rFonts w:ascii="Arial" w:eastAsiaTheme="majorEastAsia" w:hAnsi="Arial" w:cs="Arial"/>
          <w:bCs w:val="0"/>
          <w:color w:val="2F5496" w:themeColor="accent1" w:themeShade="BF"/>
          <w:kern w:val="0"/>
          <w:szCs w:val="22"/>
        </w:rPr>
      </w:pPr>
      <w:bookmarkStart w:id="0" w:name="_GoBack"/>
      <w:bookmarkEnd w:id="0"/>
      <w:r>
        <w:rPr>
          <w:rFonts w:ascii="Arial" w:eastAsiaTheme="majorEastAsia" w:hAnsi="Arial" w:cs="Arial"/>
          <w:bCs w:val="0"/>
          <w:color w:val="2F5496" w:themeColor="accent1" w:themeShade="BF"/>
          <w:kern w:val="0"/>
          <w:szCs w:val="22"/>
        </w:rPr>
        <w:t>P</w:t>
      </w:r>
      <w:r w:rsidR="006E7F3C">
        <w:rPr>
          <w:rFonts w:ascii="Arial" w:eastAsiaTheme="majorEastAsia" w:hAnsi="Arial" w:cs="Arial"/>
          <w:bCs w:val="0"/>
          <w:color w:val="2F5496" w:themeColor="accent1" w:themeShade="BF"/>
          <w:kern w:val="0"/>
          <w:szCs w:val="22"/>
        </w:rPr>
        <w:t xml:space="preserve">okoj pro malého </w:t>
      </w:r>
      <w:r w:rsidR="00F540E7">
        <w:rPr>
          <w:rFonts w:ascii="Arial" w:eastAsiaTheme="majorEastAsia" w:hAnsi="Arial" w:cs="Arial"/>
          <w:bCs w:val="0"/>
          <w:color w:val="2F5496" w:themeColor="accent1" w:themeShade="BF"/>
          <w:kern w:val="0"/>
          <w:szCs w:val="22"/>
        </w:rPr>
        <w:t>dobrodruha</w:t>
      </w:r>
      <w:r>
        <w:rPr>
          <w:rFonts w:ascii="Arial" w:eastAsiaTheme="majorEastAsia" w:hAnsi="Arial" w:cs="Arial"/>
          <w:bCs w:val="0"/>
          <w:color w:val="2F5496" w:themeColor="accent1" w:themeShade="BF"/>
          <w:kern w:val="0"/>
          <w:szCs w:val="22"/>
        </w:rPr>
        <w:t xml:space="preserve"> s dotekem léta</w:t>
      </w:r>
    </w:p>
    <w:p w14:paraId="09815208" w14:textId="2CDB10B0" w:rsidR="00611C2E" w:rsidRPr="003263A3" w:rsidRDefault="006E7F3C" w:rsidP="00611C2E">
      <w:pPr>
        <w:pStyle w:val="Nadpis2"/>
        <w:spacing w:line="276" w:lineRule="auto"/>
        <w:jc w:val="center"/>
        <w:rPr>
          <w:rStyle w:val="Nadpis2Char"/>
          <w:rFonts w:ascii="Arial" w:eastAsiaTheme="majorEastAsia" w:hAnsi="Arial" w:cs="Arial"/>
          <w:color w:val="2F5496" w:themeColor="accent1" w:themeShade="BF"/>
          <w:sz w:val="26"/>
          <w:szCs w:val="26"/>
          <w:lang w:eastAsia="en-US"/>
        </w:rPr>
      </w:pPr>
      <w:r>
        <w:rPr>
          <w:rStyle w:val="Nadpis2Char"/>
          <w:rFonts w:ascii="Arial" w:eastAsiaTheme="majorEastAsia" w:hAnsi="Arial" w:cs="Arial"/>
          <w:color w:val="2F5496" w:themeColor="accent1" w:themeShade="BF"/>
          <w:sz w:val="26"/>
          <w:szCs w:val="26"/>
          <w:lang w:eastAsia="en-US"/>
        </w:rPr>
        <w:t xml:space="preserve">Proměny interiérů – </w:t>
      </w:r>
      <w:r w:rsidR="00F321B4">
        <w:rPr>
          <w:rStyle w:val="Nadpis2Char"/>
          <w:rFonts w:ascii="Arial" w:eastAsiaTheme="majorEastAsia" w:hAnsi="Arial" w:cs="Arial"/>
          <w:color w:val="2F5496" w:themeColor="accent1" w:themeShade="BF"/>
          <w:sz w:val="26"/>
          <w:szCs w:val="26"/>
          <w:lang w:eastAsia="en-US"/>
        </w:rPr>
        <w:t>n</w:t>
      </w:r>
      <w:r>
        <w:rPr>
          <w:rStyle w:val="Nadpis2Char"/>
          <w:rFonts w:ascii="Arial" w:eastAsiaTheme="majorEastAsia" w:hAnsi="Arial" w:cs="Arial"/>
          <w:color w:val="2F5496" w:themeColor="accent1" w:themeShade="BF"/>
          <w:sz w:val="26"/>
          <w:szCs w:val="26"/>
          <w:lang w:eastAsia="en-US"/>
        </w:rPr>
        <w:t>ové odstíny Balakryl</w:t>
      </w:r>
    </w:p>
    <w:p w14:paraId="6EFC97CC" w14:textId="77777777" w:rsidR="00A1008F" w:rsidRDefault="00A1008F" w:rsidP="003D015B">
      <w:pPr>
        <w:spacing w:line="276" w:lineRule="auto"/>
        <w:jc w:val="both"/>
        <w:rPr>
          <w:rFonts w:ascii="Arial" w:hAnsi="Arial" w:cs="Arial"/>
          <w:b/>
        </w:rPr>
      </w:pPr>
    </w:p>
    <w:p w14:paraId="7FD5386A" w14:textId="774BE57B" w:rsidR="006E7F3C" w:rsidRPr="003263A3" w:rsidRDefault="006E7F3C" w:rsidP="003D015B">
      <w:pPr>
        <w:spacing w:line="276" w:lineRule="auto"/>
        <w:jc w:val="both"/>
        <w:rPr>
          <w:rFonts w:ascii="Arial" w:hAnsi="Arial" w:cs="Arial"/>
          <w:b/>
        </w:rPr>
      </w:pPr>
      <w:r w:rsidRPr="00364858">
        <w:rPr>
          <w:rFonts w:ascii="Arial" w:hAnsi="Arial" w:cs="Arial"/>
          <w:b/>
        </w:rPr>
        <w:t xml:space="preserve">Balakryl </w:t>
      </w:r>
      <w:r w:rsidR="00364858" w:rsidRPr="00364858">
        <w:rPr>
          <w:rFonts w:ascii="Arial" w:hAnsi="Arial" w:cs="Arial"/>
          <w:b/>
        </w:rPr>
        <w:t xml:space="preserve">přichází s novými </w:t>
      </w:r>
      <w:r w:rsidRPr="00364858">
        <w:rPr>
          <w:rFonts w:ascii="Arial" w:hAnsi="Arial" w:cs="Arial"/>
          <w:b/>
        </w:rPr>
        <w:t xml:space="preserve">trendy </w:t>
      </w:r>
      <w:r w:rsidR="00364858" w:rsidRPr="00364858">
        <w:rPr>
          <w:rFonts w:ascii="Arial" w:hAnsi="Arial" w:cs="Arial"/>
          <w:b/>
        </w:rPr>
        <w:t>odstíny</w:t>
      </w:r>
      <w:r w:rsidR="00364858">
        <w:rPr>
          <w:rFonts w:ascii="Arial" w:hAnsi="Arial" w:cs="Arial"/>
          <w:b/>
        </w:rPr>
        <w:t xml:space="preserve"> – elegantní</w:t>
      </w:r>
      <w:r w:rsidR="001675A7" w:rsidRPr="00364858">
        <w:rPr>
          <w:rFonts w:ascii="Arial" w:hAnsi="Arial" w:cs="Arial"/>
          <w:b/>
        </w:rPr>
        <w:t xml:space="preserve"> šedé, </w:t>
      </w:r>
      <w:r w:rsidR="009F6CB2" w:rsidRPr="00364858">
        <w:rPr>
          <w:rFonts w:ascii="Arial" w:hAnsi="Arial" w:cs="Arial"/>
          <w:b/>
        </w:rPr>
        <w:t xml:space="preserve">klasické </w:t>
      </w:r>
      <w:r w:rsidR="001675A7" w:rsidRPr="00364858">
        <w:rPr>
          <w:rFonts w:ascii="Arial" w:hAnsi="Arial" w:cs="Arial"/>
          <w:b/>
        </w:rPr>
        <w:t>přírodní a také dynamické syté</w:t>
      </w:r>
      <w:r w:rsidRPr="00364858">
        <w:rPr>
          <w:rFonts w:ascii="Arial" w:hAnsi="Arial" w:cs="Arial"/>
          <w:b/>
        </w:rPr>
        <w:t>. Vyzkoušeli jsme je na čtyřech proměnách interiéru. Každá místnost v jiném stylu a</w:t>
      </w:r>
      <w:r>
        <w:rPr>
          <w:rFonts w:ascii="Arial" w:hAnsi="Arial" w:cs="Arial"/>
          <w:b/>
        </w:rPr>
        <w:t xml:space="preserve"> v jiném ročním období. Začínáme </w:t>
      </w:r>
      <w:r w:rsidR="0036485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ětským pokojem </w:t>
      </w:r>
      <w:r w:rsidR="00C860BD">
        <w:rPr>
          <w:rFonts w:ascii="Arial" w:hAnsi="Arial" w:cs="Arial"/>
          <w:b/>
        </w:rPr>
        <w:t>jako stvořeným pro letní dobrodružství</w:t>
      </w:r>
      <w:r>
        <w:rPr>
          <w:rFonts w:ascii="Arial" w:hAnsi="Arial" w:cs="Arial"/>
          <w:b/>
        </w:rPr>
        <w:t>.</w:t>
      </w:r>
    </w:p>
    <w:p w14:paraId="730EF6D2" w14:textId="35AFA6B5" w:rsidR="000423D5" w:rsidRDefault="000423D5" w:rsidP="003D015B">
      <w:pPr>
        <w:pStyle w:val="Nadpis2"/>
        <w:spacing w:line="276" w:lineRule="auto"/>
        <w:rPr>
          <w:rStyle w:val="Nadpis2Char"/>
          <w:rFonts w:ascii="Arial" w:eastAsiaTheme="majorEastAsia" w:hAnsi="Arial" w:cs="Arial"/>
          <w:color w:val="2F5496" w:themeColor="accent1" w:themeShade="BF"/>
          <w:sz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28AC45" wp14:editId="54BEA32F">
            <wp:simplePos x="0" y="0"/>
            <wp:positionH relativeFrom="column">
              <wp:posOffset>2571750</wp:posOffset>
            </wp:positionH>
            <wp:positionV relativeFrom="paragraph">
              <wp:posOffset>35560</wp:posOffset>
            </wp:positionV>
            <wp:extent cx="3148402" cy="2108835"/>
            <wp:effectExtent l="0" t="0" r="0" b="5715"/>
            <wp:wrapTight wrapText="bothSides">
              <wp:wrapPolygon edited="0">
                <wp:start x="0" y="0"/>
                <wp:lineTo x="0" y="21463"/>
                <wp:lineTo x="21434" y="21463"/>
                <wp:lineTo x="2143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402" cy="210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B47C7" w14:textId="0675DF94" w:rsidR="00341CB7" w:rsidRPr="003263A3" w:rsidRDefault="006E7F3C" w:rsidP="003D015B">
      <w:pPr>
        <w:pStyle w:val="Nadpis2"/>
        <w:spacing w:line="276" w:lineRule="auto"/>
        <w:rPr>
          <w:rStyle w:val="Nadpis2Char"/>
          <w:rFonts w:ascii="Arial" w:eastAsiaTheme="majorEastAsia" w:hAnsi="Arial" w:cs="Arial"/>
          <w:color w:val="2F5496" w:themeColor="accent1" w:themeShade="BF"/>
          <w:sz w:val="22"/>
          <w:lang w:eastAsia="en-US"/>
        </w:rPr>
      </w:pPr>
      <w:r>
        <w:rPr>
          <w:rStyle w:val="Nadpis2Char"/>
          <w:rFonts w:ascii="Arial" w:eastAsiaTheme="majorEastAsia" w:hAnsi="Arial" w:cs="Arial"/>
          <w:color w:val="2F5496" w:themeColor="accent1" w:themeShade="BF"/>
          <w:sz w:val="22"/>
          <w:lang w:eastAsia="en-US"/>
        </w:rPr>
        <w:t>Okoukal se vám už nevýrazný dětský pokoj?</w:t>
      </w:r>
      <w:r w:rsidR="00D31D2A">
        <w:rPr>
          <w:rStyle w:val="Nadpis2Char"/>
          <w:rFonts w:ascii="Arial" w:eastAsiaTheme="majorEastAsia" w:hAnsi="Arial" w:cs="Arial"/>
          <w:color w:val="2F5496" w:themeColor="accent1" w:themeShade="BF"/>
          <w:sz w:val="22"/>
          <w:lang w:eastAsia="en-US"/>
        </w:rPr>
        <w:t xml:space="preserve"> Štětec a barvy </w:t>
      </w:r>
      <w:r w:rsidR="00DD2387">
        <w:rPr>
          <w:rStyle w:val="Nadpis2Char"/>
          <w:rFonts w:ascii="Arial" w:eastAsiaTheme="majorEastAsia" w:hAnsi="Arial" w:cs="Arial"/>
          <w:color w:val="2F5496" w:themeColor="accent1" w:themeShade="BF"/>
          <w:sz w:val="22"/>
          <w:lang w:eastAsia="en-US"/>
        </w:rPr>
        <w:t>zmůžou velkou změnu</w:t>
      </w:r>
    </w:p>
    <w:p w14:paraId="4B5D60D5" w14:textId="32B23DEA" w:rsidR="00D31D2A" w:rsidRDefault="006E7F3C" w:rsidP="003D015B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Původně byl pokoj </w:t>
      </w:r>
      <w:r w:rsidR="00462F66">
        <w:rPr>
          <w:rFonts w:ascii="Arial" w:hAnsi="Arial" w:cs="Arial"/>
          <w:lang w:eastAsia="ar-SA"/>
        </w:rPr>
        <w:t xml:space="preserve">velmi </w:t>
      </w:r>
      <w:r>
        <w:rPr>
          <w:rFonts w:ascii="Arial" w:hAnsi="Arial" w:cs="Arial"/>
          <w:lang w:eastAsia="ar-SA"/>
        </w:rPr>
        <w:t>strohý a nevýrazný</w:t>
      </w:r>
      <w:r w:rsidR="00462F66">
        <w:rPr>
          <w:rFonts w:ascii="Arial" w:hAnsi="Arial" w:cs="Arial"/>
          <w:lang w:eastAsia="ar-SA"/>
        </w:rPr>
        <w:t>, bez fantazie</w:t>
      </w:r>
      <w:r w:rsidR="00CE055B">
        <w:rPr>
          <w:rFonts w:ascii="Arial" w:hAnsi="Arial" w:cs="Arial"/>
          <w:lang w:eastAsia="ar-SA"/>
        </w:rPr>
        <w:t>. Nenabízel nic, co</w:t>
      </w:r>
      <w:r>
        <w:rPr>
          <w:rFonts w:ascii="Arial" w:hAnsi="Arial" w:cs="Arial"/>
          <w:lang w:eastAsia="ar-SA"/>
        </w:rPr>
        <w:t xml:space="preserve"> by </w:t>
      </w:r>
      <w:r w:rsidR="00462F66">
        <w:rPr>
          <w:rFonts w:ascii="Arial" w:hAnsi="Arial" w:cs="Arial"/>
          <w:lang w:eastAsia="ar-SA"/>
        </w:rPr>
        <w:t>mohlo</w:t>
      </w:r>
      <w:r>
        <w:rPr>
          <w:rFonts w:ascii="Arial" w:hAnsi="Arial" w:cs="Arial"/>
          <w:lang w:eastAsia="ar-SA"/>
        </w:rPr>
        <w:t xml:space="preserve"> malému průzkumníkovi </w:t>
      </w:r>
      <w:r w:rsidR="00CE055B">
        <w:rPr>
          <w:rFonts w:ascii="Arial" w:hAnsi="Arial" w:cs="Arial"/>
          <w:lang w:eastAsia="ar-SA"/>
        </w:rPr>
        <w:t>zlepšit náladu, když na svých výpravách za poznáním narazí na překážku.</w:t>
      </w:r>
      <w:r w:rsidR="00B867FA">
        <w:rPr>
          <w:rFonts w:ascii="Arial" w:hAnsi="Arial" w:cs="Arial"/>
          <w:lang w:eastAsia="ar-SA"/>
        </w:rPr>
        <w:t xml:space="preserve"> </w:t>
      </w:r>
    </w:p>
    <w:p w14:paraId="236BC526" w14:textId="5124376C" w:rsidR="00DD2387" w:rsidRPr="00DD2387" w:rsidRDefault="00DD2387" w:rsidP="00DD2387">
      <w:pPr>
        <w:jc w:val="center"/>
        <w:rPr>
          <w:rFonts w:ascii="Arial" w:hAnsi="Arial" w:cs="Arial"/>
          <w:i/>
          <w:lang w:eastAsia="ar-SA"/>
        </w:rPr>
      </w:pPr>
    </w:p>
    <w:p w14:paraId="410FDA50" w14:textId="77777777" w:rsidR="000423D5" w:rsidRDefault="000423D5" w:rsidP="003D015B">
      <w:pPr>
        <w:jc w:val="both"/>
        <w:rPr>
          <w:rFonts w:ascii="Arial" w:hAnsi="Arial" w:cs="Arial"/>
          <w:lang w:eastAsia="ar-SA"/>
        </w:rPr>
      </w:pPr>
    </w:p>
    <w:p w14:paraId="1A7F1051" w14:textId="2608F79C" w:rsidR="00462F66" w:rsidRDefault="000423D5" w:rsidP="003D015B">
      <w:pPr>
        <w:jc w:val="both"/>
        <w:rPr>
          <w:rFonts w:ascii="Arial" w:hAnsi="Arial" w:cs="Arial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74B859D" wp14:editId="056FE868">
            <wp:simplePos x="0" y="0"/>
            <wp:positionH relativeFrom="column">
              <wp:posOffset>2573655</wp:posOffset>
            </wp:positionH>
            <wp:positionV relativeFrom="paragraph">
              <wp:posOffset>458470</wp:posOffset>
            </wp:positionV>
            <wp:extent cx="3128645" cy="2078355"/>
            <wp:effectExtent l="0" t="0" r="0" b="0"/>
            <wp:wrapTight wrapText="bothSides">
              <wp:wrapPolygon edited="0">
                <wp:start x="0" y="0"/>
                <wp:lineTo x="0" y="21382"/>
                <wp:lineTo x="21438" y="21382"/>
                <wp:lineTo x="214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D2A">
        <w:rPr>
          <w:rFonts w:ascii="Arial" w:hAnsi="Arial" w:cs="Arial"/>
          <w:lang w:eastAsia="ar-SA"/>
        </w:rPr>
        <w:t>Stále</w:t>
      </w:r>
      <w:r w:rsidR="00462F66">
        <w:rPr>
          <w:rFonts w:ascii="Arial" w:hAnsi="Arial" w:cs="Arial"/>
          <w:lang w:eastAsia="ar-SA"/>
        </w:rPr>
        <w:t xml:space="preserve"> velmi</w:t>
      </w:r>
      <w:r w:rsidR="00D31D2A">
        <w:rPr>
          <w:rFonts w:ascii="Arial" w:hAnsi="Arial" w:cs="Arial"/>
          <w:lang w:eastAsia="ar-SA"/>
        </w:rPr>
        <w:t xml:space="preserve"> oblíbený </w:t>
      </w:r>
      <w:r w:rsidR="00462F66">
        <w:rPr>
          <w:rFonts w:ascii="Arial" w:hAnsi="Arial" w:cs="Arial"/>
          <w:lang w:eastAsia="ar-SA"/>
        </w:rPr>
        <w:t xml:space="preserve">do dětských pokojů </w:t>
      </w:r>
      <w:r w:rsidR="00D31D2A">
        <w:rPr>
          <w:rFonts w:ascii="Arial" w:hAnsi="Arial" w:cs="Arial"/>
          <w:lang w:eastAsia="ar-SA"/>
        </w:rPr>
        <w:t>je námořnický styl, ale proč si ho trochu neupravit</w:t>
      </w:r>
      <w:r w:rsidR="00462F66">
        <w:rPr>
          <w:rFonts w:ascii="Arial" w:hAnsi="Arial" w:cs="Arial"/>
          <w:lang w:eastAsia="ar-SA"/>
        </w:rPr>
        <w:t xml:space="preserve"> podle svého</w:t>
      </w:r>
      <w:r w:rsidR="00D31D2A">
        <w:rPr>
          <w:rFonts w:ascii="Arial" w:hAnsi="Arial" w:cs="Arial"/>
          <w:lang w:eastAsia="ar-SA"/>
        </w:rPr>
        <w:t>? Zvlášť když</w:t>
      </w:r>
      <w:r w:rsidR="00B867FA">
        <w:rPr>
          <w:rFonts w:ascii="Arial" w:hAnsi="Arial" w:cs="Arial"/>
          <w:lang w:eastAsia="ar-SA"/>
        </w:rPr>
        <w:t xml:space="preserve"> orientace pokoje na sever</w:t>
      </w:r>
      <w:r w:rsidR="00D31D2A">
        <w:rPr>
          <w:rFonts w:ascii="Arial" w:hAnsi="Arial" w:cs="Arial"/>
          <w:lang w:eastAsia="ar-SA"/>
        </w:rPr>
        <w:t>ovýchod</w:t>
      </w:r>
      <w:r w:rsidR="00B867FA">
        <w:rPr>
          <w:rFonts w:ascii="Arial" w:hAnsi="Arial" w:cs="Arial"/>
          <w:lang w:eastAsia="ar-SA"/>
        </w:rPr>
        <w:t xml:space="preserve"> znemožňuje dostatečný přístup slunce</w:t>
      </w:r>
      <w:r w:rsidR="00D31D2A">
        <w:rPr>
          <w:rFonts w:ascii="Arial" w:hAnsi="Arial" w:cs="Arial"/>
          <w:lang w:eastAsia="ar-SA"/>
        </w:rPr>
        <w:t xml:space="preserve">. </w:t>
      </w:r>
    </w:p>
    <w:p w14:paraId="0943DE0C" w14:textId="67C14B1F" w:rsidR="000F1E18" w:rsidRDefault="00462F66" w:rsidP="003D015B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Ze stávajícího vybavení nemusíme přitom nic vyhazovat, stačí vzít do ruky štětec a ty správné barvy. </w:t>
      </w:r>
      <w:r w:rsidR="00D31D2A">
        <w:rPr>
          <w:rFonts w:ascii="Arial" w:hAnsi="Arial" w:cs="Arial"/>
          <w:lang w:eastAsia="ar-SA"/>
        </w:rPr>
        <w:t>Pocit slunce, tepla a léta navodíme sytě žlutými doplňky, které kombinujeme s námořnickou modrou a neutrálními barvami (</w:t>
      </w:r>
      <w:r w:rsidR="005E4231">
        <w:rPr>
          <w:rFonts w:ascii="Arial" w:hAnsi="Arial" w:cs="Arial"/>
          <w:lang w:eastAsia="ar-SA"/>
        </w:rPr>
        <w:t>světle</w:t>
      </w:r>
      <w:r w:rsidR="00D31D2A">
        <w:rPr>
          <w:rFonts w:ascii="Arial" w:hAnsi="Arial" w:cs="Arial"/>
          <w:lang w:eastAsia="ar-SA"/>
        </w:rPr>
        <w:t xml:space="preserve"> šedá na původně přírodních dřevěných pořadačích)</w:t>
      </w:r>
      <w:r w:rsidR="009F6CB2">
        <w:rPr>
          <w:rFonts w:ascii="Arial" w:hAnsi="Arial" w:cs="Arial"/>
          <w:lang w:eastAsia="ar-SA"/>
        </w:rPr>
        <w:t>, které utlumí původně převažující bílou.</w:t>
      </w:r>
      <w:r w:rsidR="00BA5516">
        <w:rPr>
          <w:rFonts w:ascii="Arial" w:hAnsi="Arial" w:cs="Arial"/>
          <w:lang w:eastAsia="ar-SA"/>
        </w:rPr>
        <w:t xml:space="preserve"> </w:t>
      </w:r>
      <w:r w:rsidR="000F1E18">
        <w:rPr>
          <w:rFonts w:ascii="Arial" w:hAnsi="Arial" w:cs="Arial"/>
          <w:lang w:eastAsia="ar-SA"/>
        </w:rPr>
        <w:t>Z nudného interiéru se stal optimistický, prázdninový a svěží prostor</w:t>
      </w:r>
      <w:r w:rsidR="00BA5516">
        <w:rPr>
          <w:rFonts w:ascii="Arial" w:hAnsi="Arial" w:cs="Arial"/>
          <w:lang w:eastAsia="ar-SA"/>
        </w:rPr>
        <w:t>.</w:t>
      </w:r>
    </w:p>
    <w:p w14:paraId="6FCBAE5C" w14:textId="2E9B2D85" w:rsidR="00D31D2A" w:rsidRDefault="00D31D2A" w:rsidP="00434CC1">
      <w:pPr>
        <w:jc w:val="both"/>
        <w:rPr>
          <w:rFonts w:ascii="Arial" w:hAnsi="Arial" w:cs="Arial"/>
          <w:lang w:eastAsia="ar-SA"/>
        </w:rPr>
      </w:pPr>
      <w:r w:rsidRPr="00434CC1">
        <w:rPr>
          <w:rFonts w:ascii="Arial" w:hAnsi="Arial" w:cs="Arial"/>
          <w:lang w:eastAsia="ar-SA"/>
        </w:rPr>
        <w:t>Žlutým Balakrylem UNI (</w:t>
      </w:r>
      <w:r w:rsidR="009F6CB2" w:rsidRPr="00434CC1">
        <w:rPr>
          <w:rFonts w:ascii="Arial" w:hAnsi="Arial" w:cs="Arial"/>
          <w:lang w:eastAsia="ar-SA"/>
        </w:rPr>
        <w:t>č. odstínu 0620)</w:t>
      </w:r>
      <w:r w:rsidRPr="00434CC1">
        <w:rPr>
          <w:rFonts w:ascii="Arial" w:hAnsi="Arial" w:cs="Arial"/>
          <w:lang w:eastAsia="ar-SA"/>
        </w:rPr>
        <w:t xml:space="preserve"> jsme natřeli </w:t>
      </w:r>
      <w:proofErr w:type="spellStart"/>
      <w:r w:rsidRPr="00434CC1">
        <w:rPr>
          <w:rFonts w:ascii="Arial" w:hAnsi="Arial" w:cs="Arial"/>
          <w:lang w:eastAsia="ar-SA"/>
        </w:rPr>
        <w:t>fotorámeček</w:t>
      </w:r>
      <w:proofErr w:type="spellEnd"/>
      <w:r w:rsidRPr="00434CC1">
        <w:rPr>
          <w:rFonts w:ascii="Arial" w:hAnsi="Arial" w:cs="Arial"/>
          <w:lang w:eastAsia="ar-SA"/>
        </w:rPr>
        <w:t xml:space="preserve"> na zdi, reflektor u postele i odpadkový koš, který se díky pruhům stal výraznou dominantou pokoje. </w:t>
      </w:r>
      <w:r w:rsidR="00F540E7" w:rsidRPr="00434CC1">
        <w:rPr>
          <w:rFonts w:ascii="Arial" w:hAnsi="Arial" w:cs="Arial"/>
          <w:lang w:eastAsia="ar-SA"/>
        </w:rPr>
        <w:t>Tmavě modrým odstínem (</w:t>
      </w:r>
      <w:r w:rsidR="00C860BD" w:rsidRPr="00434CC1">
        <w:rPr>
          <w:rFonts w:ascii="Arial" w:hAnsi="Arial" w:cs="Arial"/>
          <w:lang w:eastAsia="ar-SA"/>
        </w:rPr>
        <w:t xml:space="preserve">č. odstínu 0460) </w:t>
      </w:r>
      <w:r w:rsidR="00F540E7" w:rsidRPr="00434CC1">
        <w:rPr>
          <w:rFonts w:ascii="Arial" w:hAnsi="Arial" w:cs="Arial"/>
          <w:lang w:eastAsia="ar-SA"/>
        </w:rPr>
        <w:t xml:space="preserve">jsme přetřeli lampičku na stole a využili jsme ho i na </w:t>
      </w:r>
      <w:r w:rsidR="000F1E18" w:rsidRPr="00434CC1">
        <w:rPr>
          <w:rFonts w:ascii="Arial" w:hAnsi="Arial" w:cs="Arial"/>
          <w:lang w:eastAsia="ar-SA"/>
        </w:rPr>
        <w:t xml:space="preserve">zmíněný </w:t>
      </w:r>
      <w:r w:rsidR="00F540E7" w:rsidRPr="00434CC1">
        <w:rPr>
          <w:rFonts w:ascii="Arial" w:hAnsi="Arial" w:cs="Arial"/>
          <w:lang w:eastAsia="ar-SA"/>
        </w:rPr>
        <w:t>odpadkový koš.</w:t>
      </w:r>
      <w:r w:rsidR="00D200E9" w:rsidRPr="00434CC1">
        <w:rPr>
          <w:rFonts w:ascii="Arial" w:hAnsi="Arial" w:cs="Arial"/>
          <w:lang w:eastAsia="ar-SA"/>
        </w:rPr>
        <w:t xml:space="preserve"> Na dřevěné </w:t>
      </w:r>
      <w:r w:rsidR="00C860BD" w:rsidRPr="00434CC1">
        <w:rPr>
          <w:rFonts w:ascii="Arial" w:hAnsi="Arial" w:cs="Arial"/>
          <w:lang w:eastAsia="ar-SA"/>
        </w:rPr>
        <w:t>pořadače</w:t>
      </w:r>
      <w:r w:rsidR="00D200E9" w:rsidRPr="00434CC1">
        <w:rPr>
          <w:rFonts w:ascii="Arial" w:hAnsi="Arial" w:cs="Arial"/>
          <w:lang w:eastAsia="ar-SA"/>
        </w:rPr>
        <w:t xml:space="preserve"> na stůl jsme použili světle šedou (č. odstínu 0105).</w:t>
      </w:r>
    </w:p>
    <w:p w14:paraId="122E10E6" w14:textId="79D4DAB5" w:rsidR="000423D5" w:rsidRPr="00434CC1" w:rsidRDefault="000423D5" w:rsidP="00434CC1">
      <w:pPr>
        <w:jc w:val="both"/>
        <w:rPr>
          <w:rFonts w:ascii="Arial" w:hAnsi="Arial" w:cs="Arial"/>
          <w:lang w:eastAsia="ar-SA"/>
        </w:rPr>
      </w:pPr>
      <w:r>
        <w:rPr>
          <w:noProof/>
        </w:rPr>
        <w:lastRenderedPageBreak/>
        <w:drawing>
          <wp:inline distT="0" distB="0" distL="0" distR="0" wp14:anchorId="61FDE948" wp14:editId="267C51E3">
            <wp:extent cx="3733036" cy="2479040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298" cy="248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eastAsia="ar-SA"/>
        </w:rPr>
        <w:t xml:space="preserve"> </w:t>
      </w:r>
      <w:r>
        <w:rPr>
          <w:noProof/>
        </w:rPr>
        <w:drawing>
          <wp:inline distT="0" distB="0" distL="0" distR="0" wp14:anchorId="237F87DB" wp14:editId="1DD9A6B2">
            <wp:extent cx="1643001" cy="2473733"/>
            <wp:effectExtent l="0" t="0" r="0" b="317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198" cy="248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06042" w14:textId="524BA4BA" w:rsidR="00D31D2A" w:rsidRPr="00D31D2A" w:rsidRDefault="00D31D2A" w:rsidP="003D015B">
      <w:pPr>
        <w:jc w:val="both"/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</w:pPr>
      <w:r w:rsidRPr="00D31D2A"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  <w:t>Postup – odpadkový koš</w:t>
      </w:r>
    </w:p>
    <w:p w14:paraId="737C672B" w14:textId="5D887A6D" w:rsidR="00EB7B8B" w:rsidRDefault="00D31D2A" w:rsidP="003D015B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Odpadkový koš nejprve natřete celý žlutou barvou, alespoň ve dvou v</w:t>
      </w:r>
      <w:r w:rsidR="00DD2387">
        <w:rPr>
          <w:rFonts w:ascii="Arial" w:hAnsi="Arial" w:cs="Arial"/>
          <w:lang w:eastAsia="ar-SA"/>
        </w:rPr>
        <w:t>r</w:t>
      </w:r>
      <w:r>
        <w:rPr>
          <w:rFonts w:ascii="Arial" w:hAnsi="Arial" w:cs="Arial"/>
          <w:lang w:eastAsia="ar-SA"/>
        </w:rPr>
        <w:t>stvách tak, aby neprosvítala původní barva</w:t>
      </w:r>
      <w:r w:rsidR="00DD2387">
        <w:rPr>
          <w:rFonts w:ascii="Arial" w:hAnsi="Arial" w:cs="Arial"/>
          <w:lang w:eastAsia="ar-SA"/>
        </w:rPr>
        <w:t xml:space="preserve">. Mezi vrstvami nechte nátěr dobře zaschnout, ideálně cca 4 hodiny. Důkladné proschnutí obou vrstev je v tomto případě zásadní, aby se pak z odpadkového koše </w:t>
      </w:r>
      <w:r w:rsidR="00E354DE">
        <w:rPr>
          <w:rFonts w:ascii="Arial" w:hAnsi="Arial" w:cs="Arial"/>
          <w:lang w:eastAsia="ar-SA"/>
        </w:rPr>
        <w:t>barva nestrhla, až budete sundávat maskovací pásku. Pak si vyznačte pomocí maskovací pásky pruhy. Pásk</w:t>
      </w:r>
      <w:r w:rsidR="00422335">
        <w:rPr>
          <w:rFonts w:ascii="Arial" w:hAnsi="Arial" w:cs="Arial"/>
          <w:lang w:eastAsia="ar-SA"/>
        </w:rPr>
        <w:t>u přilepte</w:t>
      </w:r>
      <w:r w:rsidR="00E354DE">
        <w:rPr>
          <w:rFonts w:ascii="Arial" w:hAnsi="Arial" w:cs="Arial"/>
          <w:lang w:eastAsia="ar-SA"/>
        </w:rPr>
        <w:t xml:space="preserve"> důkladně, aby barva nezatekla, kam nechce</w:t>
      </w:r>
      <w:r w:rsidR="00422335">
        <w:rPr>
          <w:rFonts w:ascii="Arial" w:hAnsi="Arial" w:cs="Arial"/>
          <w:lang w:eastAsia="ar-SA"/>
        </w:rPr>
        <w:t>t</w:t>
      </w:r>
      <w:r w:rsidR="00E354DE">
        <w:rPr>
          <w:rFonts w:ascii="Arial" w:hAnsi="Arial" w:cs="Arial"/>
          <w:lang w:eastAsia="ar-SA"/>
        </w:rPr>
        <w:t>e. A pak už jen natíráte modr</w:t>
      </w:r>
      <w:r w:rsidR="00422335">
        <w:rPr>
          <w:rFonts w:ascii="Arial" w:hAnsi="Arial" w:cs="Arial"/>
          <w:lang w:eastAsia="ar-SA"/>
        </w:rPr>
        <w:t xml:space="preserve">ým Balakrylem UNI </w:t>
      </w:r>
      <w:r w:rsidR="00E354DE">
        <w:rPr>
          <w:rFonts w:ascii="Arial" w:hAnsi="Arial" w:cs="Arial"/>
          <w:lang w:eastAsia="ar-SA"/>
        </w:rPr>
        <w:t>– tolik vrstev, abyste byli spokojeni s</w:t>
      </w:r>
      <w:r w:rsidR="009F6CB2">
        <w:rPr>
          <w:rFonts w:ascii="Arial" w:hAnsi="Arial" w:cs="Arial"/>
          <w:lang w:eastAsia="ar-SA"/>
        </w:rPr>
        <w:t> výslednou barvou</w:t>
      </w:r>
      <w:r w:rsidR="00422335">
        <w:rPr>
          <w:rFonts w:ascii="Arial" w:hAnsi="Arial" w:cs="Arial"/>
          <w:lang w:eastAsia="ar-SA"/>
        </w:rPr>
        <w:t>. Po úplném zaschnutí opatrně pásku odlepte.</w:t>
      </w:r>
    </w:p>
    <w:p w14:paraId="2F831724" w14:textId="77777777" w:rsidR="000423D5" w:rsidRDefault="000423D5" w:rsidP="00462F66">
      <w:pPr>
        <w:jc w:val="both"/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</w:pPr>
    </w:p>
    <w:p w14:paraId="282DEF09" w14:textId="2474CA56" w:rsidR="00462F66" w:rsidRPr="00E354DE" w:rsidRDefault="00462F66" w:rsidP="00462F66">
      <w:pPr>
        <w:jc w:val="both"/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</w:pPr>
      <w:r w:rsidRPr="00E354DE"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  <w:t xml:space="preserve">Doporučení interiérové designérky Saši </w:t>
      </w:r>
      <w:proofErr w:type="spellStart"/>
      <w:r w:rsidRPr="00E354DE"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  <w:t>Dýckové</w:t>
      </w:r>
      <w:proofErr w:type="spellEnd"/>
      <w:r w:rsidRPr="00E354DE">
        <w:rPr>
          <w:rStyle w:val="Nadpis2Char"/>
          <w:rFonts w:ascii="Arial" w:eastAsiaTheme="majorEastAsia" w:hAnsi="Arial" w:cs="Arial"/>
          <w:b w:val="0"/>
          <w:color w:val="2F5496" w:themeColor="accent1" w:themeShade="BF"/>
          <w:sz w:val="22"/>
          <w:lang w:eastAsia="en-US"/>
        </w:rPr>
        <w:t>:</w:t>
      </w:r>
    </w:p>
    <w:p w14:paraId="14550D32" w14:textId="6C93101C" w:rsidR="00F540E7" w:rsidRDefault="009F6CB2" w:rsidP="00F540E7">
      <w:pPr>
        <w:spacing w:line="240" w:lineRule="auto"/>
        <w:jc w:val="both"/>
        <w:rPr>
          <w:rFonts w:ascii="Arial" w:hAnsi="Arial" w:cs="Arial"/>
          <w:lang w:eastAsia="ar-SA"/>
        </w:rPr>
      </w:pPr>
      <w:r w:rsidRPr="009F6CB2">
        <w:rPr>
          <w:rFonts w:ascii="Arial" w:hAnsi="Arial" w:cs="Arial"/>
          <w:lang w:eastAsia="ar-SA"/>
        </w:rPr>
        <w:t>Námořnický styl je prostě in a nevyjde jen tak z módy.</w:t>
      </w:r>
      <w:r>
        <w:rPr>
          <w:rFonts w:ascii="Arial" w:hAnsi="Arial" w:cs="Arial"/>
          <w:lang w:eastAsia="ar-SA"/>
        </w:rPr>
        <w:t xml:space="preserve"> </w:t>
      </w:r>
      <w:r w:rsidRPr="009F6CB2">
        <w:rPr>
          <w:rFonts w:ascii="Arial" w:hAnsi="Arial" w:cs="Arial"/>
          <w:lang w:eastAsia="ar-SA"/>
        </w:rPr>
        <w:t>S dítětem dobře poroste a vydrží i několik let, aniž by působil příliš</w:t>
      </w:r>
      <w:r>
        <w:rPr>
          <w:rFonts w:ascii="Arial" w:hAnsi="Arial" w:cs="Arial"/>
          <w:lang w:eastAsia="ar-SA"/>
        </w:rPr>
        <w:t xml:space="preserve"> </w:t>
      </w:r>
      <w:r w:rsidRPr="009F6CB2">
        <w:rPr>
          <w:rFonts w:ascii="Arial" w:hAnsi="Arial" w:cs="Arial"/>
          <w:lang w:eastAsia="ar-SA"/>
        </w:rPr>
        <w:t>dětsky.</w:t>
      </w:r>
      <w:r>
        <w:rPr>
          <w:rFonts w:ascii="Arial" w:hAnsi="Arial" w:cs="Arial"/>
          <w:lang w:eastAsia="ar-SA"/>
        </w:rPr>
        <w:t xml:space="preserve"> </w:t>
      </w:r>
      <w:r w:rsidRPr="009F6CB2">
        <w:rPr>
          <w:rFonts w:ascii="Arial" w:hAnsi="Arial" w:cs="Arial"/>
          <w:lang w:eastAsia="ar-SA"/>
        </w:rPr>
        <w:t>Do námořnického stylu patří barevnost modré, bílé nebo šedé, žluté</w:t>
      </w:r>
      <w:r>
        <w:rPr>
          <w:rFonts w:ascii="Arial" w:hAnsi="Arial" w:cs="Arial"/>
          <w:lang w:eastAsia="ar-SA"/>
        </w:rPr>
        <w:t xml:space="preserve"> </w:t>
      </w:r>
      <w:r w:rsidRPr="009F6CB2">
        <w:rPr>
          <w:rFonts w:ascii="Arial" w:hAnsi="Arial" w:cs="Arial"/>
          <w:lang w:eastAsia="ar-SA"/>
        </w:rPr>
        <w:t>a červené. Vhodn</w:t>
      </w:r>
      <w:r w:rsidR="00F540E7">
        <w:rPr>
          <w:rFonts w:ascii="Arial" w:hAnsi="Arial" w:cs="Arial"/>
          <w:lang w:eastAsia="ar-SA"/>
        </w:rPr>
        <w:t>ými</w:t>
      </w:r>
      <w:r w:rsidRPr="009F6CB2">
        <w:rPr>
          <w:rFonts w:ascii="Arial" w:hAnsi="Arial" w:cs="Arial"/>
          <w:lang w:eastAsia="ar-SA"/>
        </w:rPr>
        <w:t xml:space="preserve"> doplňky</w:t>
      </w:r>
      <w:r w:rsidR="00F540E7">
        <w:rPr>
          <w:rFonts w:ascii="Arial" w:hAnsi="Arial" w:cs="Arial"/>
          <w:lang w:eastAsia="ar-SA"/>
        </w:rPr>
        <w:t xml:space="preserve"> jsou </w:t>
      </w:r>
      <w:r w:rsidRPr="009F6CB2">
        <w:rPr>
          <w:rFonts w:ascii="Arial" w:hAnsi="Arial" w:cs="Arial"/>
          <w:lang w:eastAsia="ar-SA"/>
        </w:rPr>
        <w:t>například pruhované polštáře, vlaječky, kotvy, pádla, nafukovací kruhy atd.</w:t>
      </w:r>
      <w:r>
        <w:rPr>
          <w:rFonts w:ascii="Arial" w:hAnsi="Arial" w:cs="Arial"/>
          <w:lang w:eastAsia="ar-SA"/>
        </w:rPr>
        <w:t xml:space="preserve"> </w:t>
      </w:r>
    </w:p>
    <w:p w14:paraId="623D9CF3" w14:textId="73F6182B" w:rsidR="000423D5" w:rsidRDefault="000423D5" w:rsidP="00F540E7">
      <w:pPr>
        <w:spacing w:line="240" w:lineRule="auto"/>
        <w:jc w:val="both"/>
        <w:rPr>
          <w:rFonts w:ascii="Arial" w:hAnsi="Arial" w:cs="Arial"/>
          <w:lang w:eastAsia="ar-SA"/>
        </w:rPr>
      </w:pPr>
      <w:r>
        <w:rPr>
          <w:noProof/>
        </w:rPr>
        <w:drawing>
          <wp:inline distT="0" distB="0" distL="0" distR="0" wp14:anchorId="443670CB" wp14:editId="058C25FD">
            <wp:extent cx="3695700" cy="2454476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098" cy="246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eastAsia="ar-SA"/>
        </w:rPr>
        <w:t xml:space="preserve"> </w:t>
      </w:r>
      <w:r>
        <w:rPr>
          <w:noProof/>
        </w:rPr>
        <w:drawing>
          <wp:inline distT="0" distB="0" distL="0" distR="0" wp14:anchorId="5584855F" wp14:editId="11EDA6CF">
            <wp:extent cx="1638300" cy="24667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10" cy="250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2E722" w14:textId="77777777" w:rsidR="00EB7B8B" w:rsidRDefault="00EB7B8B" w:rsidP="003D015B">
      <w:pPr>
        <w:jc w:val="both"/>
        <w:rPr>
          <w:rFonts w:ascii="Arial" w:hAnsi="Arial" w:cs="Arial"/>
          <w:lang w:eastAsia="ar-SA"/>
        </w:rPr>
      </w:pPr>
    </w:p>
    <w:p w14:paraId="3CDAFCA2" w14:textId="77777777" w:rsidR="003263A3" w:rsidRDefault="003263A3" w:rsidP="003D015B">
      <w:pPr>
        <w:spacing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</w:p>
    <w:p w14:paraId="44B5B841" w14:textId="77777777" w:rsidR="00766898" w:rsidRPr="003263A3" w:rsidRDefault="00766898" w:rsidP="00766898">
      <w:pPr>
        <w:rPr>
          <w:rStyle w:val="Nadpis2Char"/>
          <w:rFonts w:ascii="Arial" w:hAnsi="Arial" w:cs="Arial"/>
          <w:sz w:val="20"/>
          <w:szCs w:val="20"/>
        </w:rPr>
      </w:pPr>
      <w:r w:rsidRPr="003263A3">
        <w:rPr>
          <w:rStyle w:val="Nadpis2Char"/>
          <w:rFonts w:ascii="Arial" w:hAnsi="Arial" w:cs="Arial"/>
          <w:sz w:val="20"/>
          <w:szCs w:val="20"/>
        </w:rPr>
        <w:lastRenderedPageBreak/>
        <w:t>Značka Balakryl</w:t>
      </w:r>
    </w:p>
    <w:p w14:paraId="0A6A778C" w14:textId="77777777" w:rsidR="00766898" w:rsidRPr="003263A3" w:rsidRDefault="00766898" w:rsidP="00766898">
      <w:pPr>
        <w:pStyle w:val="Normln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3263A3">
        <w:rPr>
          <w:rFonts w:ascii="Arial" w:hAnsi="Arial" w:cs="Arial"/>
          <w:sz w:val="20"/>
          <w:szCs w:val="20"/>
        </w:rPr>
        <w:t xml:space="preserve">Dnes již legendární značka nátěrových hmot Balakryl se zrodila v polovině 80. let min. století. Na konci roku 1985 byla v závodu </w:t>
      </w:r>
      <w:proofErr w:type="spellStart"/>
      <w:r w:rsidRPr="003263A3">
        <w:rPr>
          <w:rFonts w:ascii="Arial" w:hAnsi="Arial" w:cs="Arial"/>
          <w:sz w:val="20"/>
          <w:szCs w:val="20"/>
        </w:rPr>
        <w:t>Tebas</w:t>
      </w:r>
      <w:proofErr w:type="spellEnd"/>
      <w:r w:rsidRPr="003263A3">
        <w:rPr>
          <w:rFonts w:ascii="Arial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početnou obec zákazníků. Od 6. dubna 2009 patří značka Balakryl pod křídla společnosti PPG.</w:t>
      </w:r>
    </w:p>
    <w:p w14:paraId="3178F8D9" w14:textId="77777777" w:rsidR="00766898" w:rsidRPr="003263A3" w:rsidRDefault="00766898" w:rsidP="00766898">
      <w:pPr>
        <w:spacing w:line="240" w:lineRule="auto"/>
        <w:jc w:val="both"/>
        <w:rPr>
          <w:rFonts w:ascii="Arial" w:eastAsia="Times New Roman" w:hAnsi="Arial" w:cs="Arial"/>
          <w:color w:val="948A54"/>
          <w:sz w:val="20"/>
          <w:szCs w:val="20"/>
          <w:lang w:eastAsia="cs-CZ"/>
        </w:rPr>
      </w:pPr>
    </w:p>
    <w:p w14:paraId="08EF5F26" w14:textId="77777777" w:rsidR="00766898" w:rsidRPr="003263A3" w:rsidRDefault="00766898" w:rsidP="00766898">
      <w:pPr>
        <w:spacing w:line="240" w:lineRule="auto"/>
        <w:jc w:val="both"/>
        <w:rPr>
          <w:rStyle w:val="Nadpis2Char"/>
          <w:rFonts w:ascii="Arial" w:hAnsi="Arial" w:cs="Arial"/>
          <w:sz w:val="20"/>
          <w:szCs w:val="20"/>
        </w:rPr>
      </w:pPr>
      <w:r w:rsidRPr="003263A3">
        <w:rPr>
          <w:rStyle w:val="Nadpis2Char"/>
          <w:rFonts w:ascii="Arial" w:hAnsi="Arial" w:cs="Arial"/>
          <w:sz w:val="20"/>
          <w:szCs w:val="20"/>
        </w:rPr>
        <w:t xml:space="preserve">O skupině PPG </w:t>
      </w:r>
    </w:p>
    <w:p w14:paraId="6221DEC3" w14:textId="28A7FA12" w:rsidR="00766898" w:rsidRPr="003263A3" w:rsidRDefault="00766898" w:rsidP="00766898">
      <w:pPr>
        <w:pStyle w:val="Normlnweb"/>
        <w:spacing w:before="0" w:after="0"/>
        <w:ind w:left="-14"/>
        <w:jc w:val="both"/>
        <w:rPr>
          <w:rFonts w:ascii="Arial" w:hAnsi="Arial" w:cs="Arial"/>
          <w:sz w:val="20"/>
          <w:szCs w:val="20"/>
        </w:rPr>
      </w:pPr>
      <w:r w:rsidRPr="003263A3">
        <w:rPr>
          <w:rFonts w:ascii="Arial" w:hAnsi="Arial" w:cs="Arial"/>
          <w:sz w:val="20"/>
          <w:szCs w:val="20"/>
        </w:rPr>
        <w:t xml:space="preserve">Vizí společnosti PPG je i nadále zůstat předním světovým výrobcem nátěrových hmot a dalších speciálních produktů, které zákazníkům pomáhají chránit a zkrášlovat jejich vlastní výrobky i okolí. Díky inovacím, úsilí o udržitelný rozvoj a kompetenci v oblasti barev pomáhá PPG svým zákazníkům v průmyslu, dopravě, výrobě spotřebního zboží a na trhu autopříslušenství vylepšovat více povrchů různými způsoby než kterákoli jiná společnost. Společnost PPG byla založena v roce 1883, její centrála má sídlo v Pittsburghu a působí v téměř 70 zemích po celém světě. Akcie společnosti PPG jsou obchodovány na New York </w:t>
      </w:r>
      <w:proofErr w:type="spellStart"/>
      <w:r w:rsidRPr="003263A3">
        <w:rPr>
          <w:rFonts w:ascii="Arial" w:hAnsi="Arial" w:cs="Arial"/>
          <w:sz w:val="20"/>
          <w:szCs w:val="20"/>
        </w:rPr>
        <w:t>Stock</w:t>
      </w:r>
      <w:proofErr w:type="spellEnd"/>
      <w:r w:rsidRPr="003263A3">
        <w:rPr>
          <w:rFonts w:ascii="Arial" w:hAnsi="Arial" w:cs="Arial"/>
          <w:sz w:val="20"/>
          <w:szCs w:val="20"/>
        </w:rPr>
        <w:t xml:space="preserve"> Exchange (symbol:</w:t>
      </w:r>
      <w:r w:rsidR="00FF4D5F">
        <w:rPr>
          <w:rFonts w:ascii="Arial" w:hAnsi="Arial" w:cs="Arial"/>
          <w:sz w:val="20"/>
          <w:szCs w:val="20"/>
        </w:rPr>
        <w:t xml:space="preserve"> </w:t>
      </w:r>
      <w:r w:rsidRPr="003263A3">
        <w:rPr>
          <w:rFonts w:ascii="Arial" w:hAnsi="Arial" w:cs="Arial"/>
          <w:sz w:val="20"/>
          <w:szCs w:val="20"/>
        </w:rPr>
        <w:t>PPG).</w:t>
      </w:r>
      <w:r w:rsidR="009863AB">
        <w:rPr>
          <w:rFonts w:ascii="Arial" w:hAnsi="Arial" w:cs="Arial"/>
          <w:sz w:val="20"/>
          <w:szCs w:val="20"/>
        </w:rPr>
        <w:t xml:space="preserve"> </w:t>
      </w:r>
      <w:r w:rsidRPr="003263A3">
        <w:rPr>
          <w:rFonts w:ascii="Arial" w:hAnsi="Arial" w:cs="Arial"/>
          <w:sz w:val="20"/>
          <w:szCs w:val="20"/>
        </w:rPr>
        <w:t xml:space="preserve">Podrobnější informace získáte na </w:t>
      </w:r>
      <w:hyperlink r:id="rId13" w:history="1">
        <w:r w:rsidRPr="003263A3">
          <w:rPr>
            <w:rFonts w:ascii="Arial" w:hAnsi="Arial" w:cs="Arial"/>
            <w:sz w:val="20"/>
            <w:szCs w:val="20"/>
          </w:rPr>
          <w:t>www.ppg.com</w:t>
        </w:r>
      </w:hyperlink>
      <w:r w:rsidRPr="003263A3">
        <w:rPr>
          <w:rFonts w:ascii="Arial" w:hAnsi="Arial" w:cs="Arial"/>
          <w:sz w:val="20"/>
          <w:szCs w:val="20"/>
        </w:rPr>
        <w:t xml:space="preserve"> nebo na Twitteru (@</w:t>
      </w:r>
      <w:proofErr w:type="spellStart"/>
      <w:r w:rsidRPr="003263A3">
        <w:rPr>
          <w:rFonts w:ascii="Arial" w:hAnsi="Arial" w:cs="Arial"/>
          <w:sz w:val="20"/>
          <w:szCs w:val="20"/>
        </w:rPr>
        <w:t>PPGIndustries</w:t>
      </w:r>
      <w:proofErr w:type="spellEnd"/>
      <w:r w:rsidRPr="003263A3">
        <w:rPr>
          <w:rFonts w:ascii="Arial" w:hAnsi="Arial" w:cs="Arial"/>
          <w:sz w:val="20"/>
          <w:szCs w:val="20"/>
        </w:rPr>
        <w:t>).</w:t>
      </w:r>
    </w:p>
    <w:p w14:paraId="486BD441" w14:textId="77777777" w:rsidR="00766898" w:rsidRPr="003263A3" w:rsidRDefault="00766898" w:rsidP="00253A1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BA8D4A" w14:textId="77777777" w:rsidR="00253A10" w:rsidRDefault="00253A10" w:rsidP="00253A10">
      <w:pPr>
        <w:spacing w:after="0" w:line="24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cs-CZ"/>
        </w:rPr>
        <w:sectPr w:rsidR="00253A10" w:rsidSect="000C258F">
          <w:headerReference w:type="default" r:id="rId14"/>
          <w:pgSz w:w="11906" w:h="16838"/>
          <w:pgMar w:top="1043" w:right="1417" w:bottom="1417" w:left="1417" w:header="708" w:footer="708" w:gutter="0"/>
          <w:cols w:space="708"/>
          <w:docGrid w:linePitch="360"/>
        </w:sectPr>
      </w:pPr>
    </w:p>
    <w:p w14:paraId="0F79EF1C" w14:textId="77777777" w:rsidR="00422335" w:rsidRDefault="00422335" w:rsidP="00253A10">
      <w:pPr>
        <w:spacing w:after="0" w:line="24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cs-CZ"/>
        </w:rPr>
      </w:pPr>
    </w:p>
    <w:p w14:paraId="6ECB3B41" w14:textId="16993B05" w:rsidR="00766898" w:rsidRDefault="00766898" w:rsidP="00253A10">
      <w:pPr>
        <w:spacing w:after="0" w:line="24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cs-CZ"/>
        </w:rPr>
      </w:pPr>
      <w:r w:rsidRPr="003263A3"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cs-CZ"/>
        </w:rPr>
        <w:t>Pro více informací, prosím, kontaktujte:</w:t>
      </w:r>
    </w:p>
    <w:p w14:paraId="05AD11B2" w14:textId="77777777" w:rsidR="00253A10" w:rsidRPr="003263A3" w:rsidRDefault="00253A10" w:rsidP="00253A10">
      <w:pPr>
        <w:spacing w:after="0" w:line="240" w:lineRule="auto"/>
        <w:jc w:val="both"/>
        <w:rPr>
          <w:rFonts w:ascii="Arial" w:eastAsia="Times New Roman" w:hAnsi="Arial" w:cs="Arial"/>
          <w:color w:val="2F5496" w:themeColor="accent1" w:themeShade="BF"/>
          <w:sz w:val="20"/>
          <w:szCs w:val="20"/>
          <w:lang w:eastAsia="cs-CZ"/>
        </w:rPr>
      </w:pPr>
    </w:p>
    <w:p w14:paraId="5B8C8E7D" w14:textId="77777777" w:rsidR="00253A10" w:rsidRDefault="00253A10" w:rsidP="00253A10">
      <w:pPr>
        <w:spacing w:after="0" w:line="240" w:lineRule="auto"/>
        <w:jc w:val="both"/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</w:pPr>
    </w:p>
    <w:p w14:paraId="3A432D6C" w14:textId="77777777" w:rsidR="00253A10" w:rsidRDefault="00253A10" w:rsidP="00253A10">
      <w:pPr>
        <w:spacing w:after="0" w:line="240" w:lineRule="auto"/>
        <w:jc w:val="both"/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sectPr w:rsidR="00253A10" w:rsidSect="003E6A55">
          <w:type w:val="continuous"/>
          <w:pgSz w:w="11906" w:h="16838"/>
          <w:pgMar w:top="1043" w:right="1417" w:bottom="1417" w:left="1417" w:header="708" w:footer="708" w:gutter="0"/>
          <w:cols w:space="708"/>
          <w:docGrid w:linePitch="360"/>
        </w:sectPr>
      </w:pPr>
    </w:p>
    <w:p w14:paraId="3E32642C" w14:textId="77777777" w:rsidR="00766898" w:rsidRPr="003263A3" w:rsidRDefault="00766898" w:rsidP="00253A10">
      <w:pPr>
        <w:spacing w:after="0" w:line="240" w:lineRule="auto"/>
        <w:jc w:val="both"/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</w:pPr>
      <w:r w:rsidRPr="003263A3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>Markéta Rejmonová</w:t>
      </w:r>
      <w:r w:rsidR="003E6A55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  <w:r w:rsidR="003E6A55" w:rsidRPr="003263A3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>Martina Macková</w:t>
      </w:r>
      <w:r w:rsidR="00253A10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  <w:r w:rsidR="00253A10">
        <w:rPr>
          <w:rFonts w:ascii="Arial" w:eastAsia="Times New Roman" w:hAnsi="Arial" w:cs="Arial"/>
          <w:b/>
          <w:color w:val="2F5496" w:themeColor="accent1" w:themeShade="BF"/>
          <w:sz w:val="20"/>
          <w:szCs w:val="20"/>
          <w:lang w:eastAsia="cs-CZ"/>
        </w:rPr>
        <w:tab/>
      </w:r>
    </w:p>
    <w:p w14:paraId="2E39C0F4" w14:textId="77777777" w:rsidR="003E6A55" w:rsidRPr="003263A3" w:rsidRDefault="00766898" w:rsidP="003E6A55">
      <w:pPr>
        <w:pStyle w:val="Bezmezer"/>
        <w:rPr>
          <w:rFonts w:ascii="Arial" w:hAnsi="Arial" w:cs="Arial"/>
          <w:sz w:val="20"/>
          <w:szCs w:val="20"/>
        </w:rPr>
      </w:pPr>
      <w:r w:rsidRPr="003263A3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 xml:space="preserve">doblogoo </w:t>
      </w:r>
      <w:r w:rsidR="003E6A5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3E6A55">
        <w:rPr>
          <w:rFonts w:ascii="Arial" w:eastAsia="Times New Roman" w:hAnsi="Arial" w:cs="Arial"/>
          <w:color w:val="000000" w:themeColor="text1"/>
          <w:sz w:val="20"/>
          <w:szCs w:val="20"/>
          <w:lang w:eastAsia="cs-CZ"/>
        </w:rPr>
        <w:tab/>
      </w:r>
      <w:r w:rsidR="003E6A55" w:rsidRPr="003263A3">
        <w:rPr>
          <w:rFonts w:ascii="Arial" w:hAnsi="Arial" w:cs="Arial"/>
          <w:sz w:val="20"/>
          <w:szCs w:val="20"/>
        </w:rPr>
        <w:t xml:space="preserve">PPG </w:t>
      </w:r>
      <w:proofErr w:type="spellStart"/>
      <w:r w:rsidR="003E6A55" w:rsidRPr="003263A3">
        <w:rPr>
          <w:rFonts w:ascii="Arial" w:hAnsi="Arial" w:cs="Arial"/>
          <w:sz w:val="20"/>
          <w:szCs w:val="20"/>
        </w:rPr>
        <w:t>Architectural</w:t>
      </w:r>
      <w:proofErr w:type="spellEnd"/>
      <w:r w:rsidR="003E6A55" w:rsidRPr="003263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6A55" w:rsidRPr="003263A3">
        <w:rPr>
          <w:rFonts w:ascii="Arial" w:hAnsi="Arial" w:cs="Arial"/>
          <w:sz w:val="20"/>
          <w:szCs w:val="20"/>
        </w:rPr>
        <w:t>Coatings</w:t>
      </w:r>
      <w:proofErr w:type="spellEnd"/>
      <w:r w:rsidR="003E6A55" w:rsidRPr="003263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6A55" w:rsidRPr="003263A3">
        <w:rPr>
          <w:rFonts w:ascii="Arial" w:hAnsi="Arial" w:cs="Arial"/>
          <w:sz w:val="20"/>
          <w:szCs w:val="20"/>
        </w:rPr>
        <w:t>Eastern</w:t>
      </w:r>
      <w:proofErr w:type="spellEnd"/>
      <w:r w:rsidR="003E6A55" w:rsidRPr="003263A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6A55" w:rsidRPr="003263A3">
        <w:rPr>
          <w:rFonts w:ascii="Arial" w:hAnsi="Arial" w:cs="Arial"/>
          <w:sz w:val="20"/>
          <w:szCs w:val="20"/>
        </w:rPr>
        <w:t>Europe</w:t>
      </w:r>
      <w:proofErr w:type="spellEnd"/>
      <w:r w:rsidR="003E6A55">
        <w:rPr>
          <w:rFonts w:ascii="Arial" w:hAnsi="Arial" w:cs="Arial"/>
          <w:sz w:val="20"/>
          <w:szCs w:val="20"/>
        </w:rPr>
        <w:t xml:space="preserve"> a.s.</w:t>
      </w:r>
    </w:p>
    <w:p w14:paraId="78AC29BA" w14:textId="77777777" w:rsidR="003E6A55" w:rsidRPr="003263A3" w:rsidRDefault="003E6A55" w:rsidP="003E6A5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63A3">
        <w:rPr>
          <w:rFonts w:ascii="Arial" w:hAnsi="Arial" w:cs="Arial"/>
          <w:sz w:val="20"/>
          <w:szCs w:val="20"/>
        </w:rPr>
        <w:t>Marketing Manager</w:t>
      </w:r>
    </w:p>
    <w:p w14:paraId="7FC9C3A5" w14:textId="77777777" w:rsidR="003E6A55" w:rsidRPr="003263A3" w:rsidRDefault="00766898" w:rsidP="003E6A55">
      <w:pPr>
        <w:pStyle w:val="Bezmezer"/>
        <w:rPr>
          <w:rFonts w:ascii="Arial" w:hAnsi="Arial" w:cs="Arial"/>
          <w:sz w:val="20"/>
          <w:szCs w:val="20"/>
        </w:rPr>
      </w:pPr>
      <w:r w:rsidRPr="003263A3">
        <w:rPr>
          <w:rFonts w:ascii="Arial" w:hAnsi="Arial" w:cs="Arial"/>
          <w:sz w:val="20"/>
          <w:szCs w:val="20"/>
        </w:rPr>
        <w:t>mobil: +420 739 547</w:t>
      </w:r>
      <w:r w:rsidR="003E6A55">
        <w:rPr>
          <w:rFonts w:ascii="Arial" w:hAnsi="Arial" w:cs="Arial"/>
          <w:sz w:val="20"/>
          <w:szCs w:val="20"/>
        </w:rPr>
        <w:t> </w:t>
      </w:r>
      <w:r w:rsidRPr="003263A3">
        <w:rPr>
          <w:rFonts w:ascii="Arial" w:hAnsi="Arial" w:cs="Arial"/>
          <w:sz w:val="20"/>
          <w:szCs w:val="20"/>
        </w:rPr>
        <w:t>358</w:t>
      </w:r>
      <w:r w:rsidR="003E6A55">
        <w:rPr>
          <w:rFonts w:ascii="Arial" w:hAnsi="Arial" w:cs="Arial"/>
          <w:sz w:val="20"/>
          <w:szCs w:val="20"/>
        </w:rPr>
        <w:tab/>
      </w:r>
      <w:r w:rsidR="003E6A55">
        <w:rPr>
          <w:rFonts w:ascii="Arial" w:hAnsi="Arial" w:cs="Arial"/>
          <w:sz w:val="20"/>
          <w:szCs w:val="20"/>
        </w:rPr>
        <w:tab/>
      </w:r>
      <w:r w:rsidR="003E6A55">
        <w:rPr>
          <w:rFonts w:ascii="Arial" w:hAnsi="Arial" w:cs="Arial"/>
          <w:sz w:val="20"/>
          <w:szCs w:val="20"/>
        </w:rPr>
        <w:tab/>
      </w:r>
      <w:r w:rsidR="003E6A55" w:rsidRPr="003263A3">
        <w:rPr>
          <w:rFonts w:ascii="Arial" w:hAnsi="Arial" w:cs="Arial"/>
          <w:sz w:val="20"/>
          <w:szCs w:val="20"/>
        </w:rPr>
        <w:t>mobil: +420 602 105</w:t>
      </w:r>
      <w:r w:rsidR="003E6A55">
        <w:rPr>
          <w:rFonts w:ascii="Arial" w:hAnsi="Arial" w:cs="Arial"/>
          <w:sz w:val="20"/>
          <w:szCs w:val="20"/>
        </w:rPr>
        <w:t> </w:t>
      </w:r>
      <w:r w:rsidR="003E6A55" w:rsidRPr="003263A3">
        <w:rPr>
          <w:rFonts w:ascii="Arial" w:hAnsi="Arial" w:cs="Arial"/>
          <w:sz w:val="20"/>
          <w:szCs w:val="20"/>
        </w:rPr>
        <w:t>731</w:t>
      </w:r>
    </w:p>
    <w:p w14:paraId="7A63938A" w14:textId="77777777" w:rsidR="003E6A55" w:rsidRPr="003263A3" w:rsidRDefault="003E6A55" w:rsidP="003E6A5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263A3">
        <w:rPr>
          <w:rFonts w:ascii="Arial" w:hAnsi="Arial" w:cs="Arial"/>
          <w:sz w:val="20"/>
          <w:szCs w:val="20"/>
        </w:rPr>
        <w:t xml:space="preserve">tel.: +420 222 333 717 </w:t>
      </w:r>
    </w:p>
    <w:p w14:paraId="5920060C" w14:textId="77777777" w:rsidR="00766898" w:rsidRPr="003263A3" w:rsidRDefault="00766898" w:rsidP="00253A10">
      <w:pPr>
        <w:pStyle w:val="Bezmezer"/>
        <w:rPr>
          <w:rFonts w:ascii="Arial" w:hAnsi="Arial" w:cs="Arial"/>
          <w:sz w:val="20"/>
          <w:szCs w:val="20"/>
        </w:rPr>
      </w:pPr>
      <w:r w:rsidRPr="003263A3">
        <w:rPr>
          <w:rFonts w:ascii="Arial" w:hAnsi="Arial" w:cs="Arial"/>
          <w:sz w:val="20"/>
          <w:szCs w:val="20"/>
        </w:rPr>
        <w:t>e</w:t>
      </w:r>
      <w:r w:rsidR="00393CF9" w:rsidRPr="003263A3">
        <w:rPr>
          <w:rFonts w:ascii="Arial" w:hAnsi="Arial" w:cs="Arial"/>
          <w:sz w:val="20"/>
          <w:szCs w:val="20"/>
        </w:rPr>
        <w:t>-</w:t>
      </w:r>
      <w:r w:rsidRPr="003263A3">
        <w:rPr>
          <w:rFonts w:ascii="Arial" w:hAnsi="Arial" w:cs="Arial"/>
          <w:sz w:val="20"/>
          <w:szCs w:val="20"/>
        </w:rPr>
        <w:t xml:space="preserve">mail: </w:t>
      </w:r>
      <w:hyperlink r:id="rId15" w:history="1">
        <w:r w:rsidRPr="003263A3">
          <w:rPr>
            <w:rStyle w:val="Hypertextovodkaz"/>
            <w:rFonts w:ascii="Arial" w:hAnsi="Arial" w:cs="Arial"/>
            <w:sz w:val="20"/>
            <w:szCs w:val="20"/>
          </w:rPr>
          <w:t>marketa@doblogoo.cz</w:t>
        </w:r>
      </w:hyperlink>
      <w:r w:rsidR="003E6A55" w:rsidRPr="003E6A55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3E6A55" w:rsidRPr="003E6A55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3E6A55" w:rsidRPr="003E6A55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3E6A55" w:rsidRPr="003263A3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="003E6A55" w:rsidRPr="003263A3">
          <w:rPr>
            <w:rStyle w:val="Hypertextovodkaz"/>
            <w:rFonts w:ascii="Arial" w:hAnsi="Arial" w:cs="Arial"/>
            <w:sz w:val="20"/>
            <w:szCs w:val="20"/>
          </w:rPr>
          <w:t>mackova</w:t>
        </w:r>
        <w:r w:rsidR="003E6A55" w:rsidRPr="003263A3">
          <w:rPr>
            <w:rStyle w:val="Hypertextovodkaz"/>
            <w:rFonts w:ascii="Arial" w:hAnsi="Arial" w:cs="Arial"/>
            <w:sz w:val="20"/>
            <w:szCs w:val="20"/>
            <w:lang w:val="en-US"/>
          </w:rPr>
          <w:t>@</w:t>
        </w:r>
        <w:r w:rsidR="003E6A55" w:rsidRPr="003263A3">
          <w:rPr>
            <w:rStyle w:val="Hypertextovodkaz"/>
            <w:rFonts w:ascii="Arial" w:hAnsi="Arial" w:cs="Arial"/>
            <w:sz w:val="20"/>
            <w:szCs w:val="20"/>
          </w:rPr>
          <w:t>ppg.com</w:t>
        </w:r>
      </w:hyperlink>
    </w:p>
    <w:p w14:paraId="3C94F05F" w14:textId="77777777" w:rsidR="00253A10" w:rsidRPr="003263A3" w:rsidRDefault="00253A10" w:rsidP="00253A1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D64993" w14:textId="77777777" w:rsidR="00253A10" w:rsidRDefault="00253A10" w:rsidP="00253A10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  <w:sectPr w:rsidR="00253A10" w:rsidSect="003E6A55">
          <w:type w:val="continuous"/>
          <w:pgSz w:w="11906" w:h="16838"/>
          <w:pgMar w:top="1043" w:right="1417" w:bottom="1417" w:left="1417" w:header="708" w:footer="708" w:gutter="0"/>
          <w:cols w:space="708"/>
          <w:docGrid w:linePitch="360"/>
        </w:sectPr>
      </w:pPr>
    </w:p>
    <w:p w14:paraId="0FD156CF" w14:textId="77777777" w:rsidR="00411755" w:rsidRPr="003263A3" w:rsidRDefault="00411755" w:rsidP="003E6A55">
      <w:pPr>
        <w:rPr>
          <w:rFonts w:ascii="Arial" w:hAnsi="Arial" w:cs="Arial"/>
          <w:sz w:val="20"/>
          <w:szCs w:val="20"/>
        </w:rPr>
      </w:pPr>
    </w:p>
    <w:sectPr w:rsidR="00411755" w:rsidRPr="003263A3" w:rsidSect="00253A10">
      <w:type w:val="continuous"/>
      <w:pgSz w:w="11906" w:h="16838"/>
      <w:pgMar w:top="10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8F98B" w14:textId="77777777" w:rsidR="000722B4" w:rsidRDefault="000722B4" w:rsidP="007C68F3">
      <w:pPr>
        <w:spacing w:after="0" w:line="240" w:lineRule="auto"/>
      </w:pPr>
      <w:r>
        <w:separator/>
      </w:r>
    </w:p>
  </w:endnote>
  <w:endnote w:type="continuationSeparator" w:id="0">
    <w:p w14:paraId="65BB9655" w14:textId="77777777" w:rsidR="000722B4" w:rsidRDefault="000722B4" w:rsidP="007C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29E2B" w14:textId="77777777" w:rsidR="000722B4" w:rsidRDefault="000722B4" w:rsidP="007C68F3">
      <w:pPr>
        <w:spacing w:after="0" w:line="240" w:lineRule="auto"/>
      </w:pPr>
      <w:r>
        <w:separator/>
      </w:r>
    </w:p>
  </w:footnote>
  <w:footnote w:type="continuationSeparator" w:id="0">
    <w:p w14:paraId="296C67EC" w14:textId="77777777" w:rsidR="000722B4" w:rsidRDefault="000722B4" w:rsidP="007C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0EC7" w14:textId="5B47EBC3" w:rsidR="007C68F3" w:rsidRDefault="007C68F3" w:rsidP="007C68F3">
    <w:pPr>
      <w:pStyle w:val="Zhlav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4173E7" wp14:editId="15083F49">
          <wp:simplePos x="0" y="0"/>
          <wp:positionH relativeFrom="column">
            <wp:posOffset>4135755</wp:posOffset>
          </wp:positionH>
          <wp:positionV relativeFrom="paragraph">
            <wp:posOffset>-50165</wp:posOffset>
          </wp:positionV>
          <wp:extent cx="1666875" cy="678180"/>
          <wp:effectExtent l="0" t="0" r="9525" b="7620"/>
          <wp:wrapSquare wrapText="bothSides"/>
          <wp:docPr id="45" name="obrázek 45" descr="BALAKRY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BALAKRYL-LOGO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2C7E7D" w14:textId="77777777" w:rsidR="006E7F3C" w:rsidRDefault="006E7F3C" w:rsidP="007C68F3">
    <w:pPr>
      <w:pStyle w:val="Zhlav"/>
    </w:pPr>
  </w:p>
  <w:p w14:paraId="644A8FA1" w14:textId="0858AF15" w:rsidR="007C68F3" w:rsidRDefault="006E7F3C" w:rsidP="007C68F3">
    <w:pPr>
      <w:pStyle w:val="Zhlav"/>
    </w:pPr>
    <w:r>
      <w:t>T</w:t>
    </w:r>
    <w:r w:rsidR="007C68F3">
      <w:t xml:space="preserve">ISKOVÁ </w:t>
    </w:r>
    <w:r>
      <w:t>INFORMACE</w:t>
    </w:r>
    <w:r w:rsidR="007C68F3">
      <w:tab/>
    </w:r>
    <w:r w:rsidR="007C68F3">
      <w:tab/>
    </w:r>
  </w:p>
  <w:p w14:paraId="1B74FB31" w14:textId="77777777" w:rsidR="007C68F3" w:rsidRDefault="007C68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E7"/>
    <w:rsid w:val="00024322"/>
    <w:rsid w:val="00033642"/>
    <w:rsid w:val="000423D5"/>
    <w:rsid w:val="0004755F"/>
    <w:rsid w:val="00050025"/>
    <w:rsid w:val="000511DA"/>
    <w:rsid w:val="000527E7"/>
    <w:rsid w:val="000722B4"/>
    <w:rsid w:val="000B6086"/>
    <w:rsid w:val="000C258F"/>
    <w:rsid w:val="000D6682"/>
    <w:rsid w:val="000F1E18"/>
    <w:rsid w:val="001208D1"/>
    <w:rsid w:val="00161867"/>
    <w:rsid w:val="00163065"/>
    <w:rsid w:val="001658B7"/>
    <w:rsid w:val="001675A7"/>
    <w:rsid w:val="001C02C3"/>
    <w:rsid w:val="001F7F0F"/>
    <w:rsid w:val="0020026F"/>
    <w:rsid w:val="002022D8"/>
    <w:rsid w:val="00202B90"/>
    <w:rsid w:val="00253A10"/>
    <w:rsid w:val="002B6C6A"/>
    <w:rsid w:val="002F0064"/>
    <w:rsid w:val="003263A3"/>
    <w:rsid w:val="0033799F"/>
    <w:rsid w:val="00341CB7"/>
    <w:rsid w:val="00344721"/>
    <w:rsid w:val="00364858"/>
    <w:rsid w:val="00384634"/>
    <w:rsid w:val="0038595E"/>
    <w:rsid w:val="003879D1"/>
    <w:rsid w:val="00393CF9"/>
    <w:rsid w:val="003D015B"/>
    <w:rsid w:val="003E2A6B"/>
    <w:rsid w:val="003E4E64"/>
    <w:rsid w:val="003E6A55"/>
    <w:rsid w:val="00403CD0"/>
    <w:rsid w:val="00411755"/>
    <w:rsid w:val="0041197F"/>
    <w:rsid w:val="00416081"/>
    <w:rsid w:val="00422335"/>
    <w:rsid w:val="004252E1"/>
    <w:rsid w:val="0042564F"/>
    <w:rsid w:val="00434CC1"/>
    <w:rsid w:val="00462F66"/>
    <w:rsid w:val="004637DD"/>
    <w:rsid w:val="00472F17"/>
    <w:rsid w:val="00474D71"/>
    <w:rsid w:val="00484E8B"/>
    <w:rsid w:val="00491A66"/>
    <w:rsid w:val="00501104"/>
    <w:rsid w:val="0050500F"/>
    <w:rsid w:val="00535F50"/>
    <w:rsid w:val="005C3AD4"/>
    <w:rsid w:val="005E055C"/>
    <w:rsid w:val="005E4231"/>
    <w:rsid w:val="00601EC2"/>
    <w:rsid w:val="00611C2E"/>
    <w:rsid w:val="00640A15"/>
    <w:rsid w:val="006D1CEE"/>
    <w:rsid w:val="006E7F3C"/>
    <w:rsid w:val="00713D52"/>
    <w:rsid w:val="0072657E"/>
    <w:rsid w:val="00741EA7"/>
    <w:rsid w:val="00766898"/>
    <w:rsid w:val="00773546"/>
    <w:rsid w:val="00774CD4"/>
    <w:rsid w:val="0079780D"/>
    <w:rsid w:val="007A31CF"/>
    <w:rsid w:val="007C68F3"/>
    <w:rsid w:val="007D358D"/>
    <w:rsid w:val="007F0D0B"/>
    <w:rsid w:val="007F4D9F"/>
    <w:rsid w:val="008206E3"/>
    <w:rsid w:val="00864FA2"/>
    <w:rsid w:val="00877D3E"/>
    <w:rsid w:val="008D3969"/>
    <w:rsid w:val="008E04AE"/>
    <w:rsid w:val="00904573"/>
    <w:rsid w:val="009741D0"/>
    <w:rsid w:val="009863AB"/>
    <w:rsid w:val="00996471"/>
    <w:rsid w:val="009F37A3"/>
    <w:rsid w:val="009F6CB2"/>
    <w:rsid w:val="00A01B5C"/>
    <w:rsid w:val="00A1008F"/>
    <w:rsid w:val="00A210E2"/>
    <w:rsid w:val="00A81840"/>
    <w:rsid w:val="00A830D3"/>
    <w:rsid w:val="00A91238"/>
    <w:rsid w:val="00A9190C"/>
    <w:rsid w:val="00A92059"/>
    <w:rsid w:val="00AF25DF"/>
    <w:rsid w:val="00B02B60"/>
    <w:rsid w:val="00B14155"/>
    <w:rsid w:val="00B74C1E"/>
    <w:rsid w:val="00B867FA"/>
    <w:rsid w:val="00BA5516"/>
    <w:rsid w:val="00BB4BBE"/>
    <w:rsid w:val="00BC7E69"/>
    <w:rsid w:val="00C30071"/>
    <w:rsid w:val="00C860BD"/>
    <w:rsid w:val="00CC46D3"/>
    <w:rsid w:val="00CC6494"/>
    <w:rsid w:val="00CE055B"/>
    <w:rsid w:val="00CF0770"/>
    <w:rsid w:val="00CF324A"/>
    <w:rsid w:val="00D04753"/>
    <w:rsid w:val="00D1367F"/>
    <w:rsid w:val="00D200E9"/>
    <w:rsid w:val="00D30D6F"/>
    <w:rsid w:val="00D31D2A"/>
    <w:rsid w:val="00D35048"/>
    <w:rsid w:val="00D45E61"/>
    <w:rsid w:val="00D83582"/>
    <w:rsid w:val="00DA0379"/>
    <w:rsid w:val="00DA6D6A"/>
    <w:rsid w:val="00DB577D"/>
    <w:rsid w:val="00DD03C1"/>
    <w:rsid w:val="00DD2387"/>
    <w:rsid w:val="00DF26CE"/>
    <w:rsid w:val="00E024EA"/>
    <w:rsid w:val="00E125F0"/>
    <w:rsid w:val="00E354DE"/>
    <w:rsid w:val="00E36931"/>
    <w:rsid w:val="00E632E2"/>
    <w:rsid w:val="00E95442"/>
    <w:rsid w:val="00E964EE"/>
    <w:rsid w:val="00EB7B8B"/>
    <w:rsid w:val="00EC154C"/>
    <w:rsid w:val="00ED707E"/>
    <w:rsid w:val="00F058E9"/>
    <w:rsid w:val="00F12C3F"/>
    <w:rsid w:val="00F168AB"/>
    <w:rsid w:val="00F321B4"/>
    <w:rsid w:val="00F530B7"/>
    <w:rsid w:val="00F540E7"/>
    <w:rsid w:val="00FA52B2"/>
    <w:rsid w:val="00FC6A4F"/>
    <w:rsid w:val="00FE26FE"/>
    <w:rsid w:val="00FE3F27"/>
    <w:rsid w:val="00F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C5AF3"/>
  <w15:docId w15:val="{EED6CA62-9ECE-4D5F-BC88-DAD27E8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0064"/>
  </w:style>
  <w:style w:type="paragraph" w:styleId="Nadpis1">
    <w:name w:val="heading 1"/>
    <w:basedOn w:val="Normln"/>
    <w:next w:val="Normln"/>
    <w:link w:val="Nadpis1Char"/>
    <w:uiPriority w:val="9"/>
    <w:qFormat/>
    <w:rsid w:val="007C68F3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7C68F3"/>
    <w:pPr>
      <w:keepNext/>
      <w:numPr>
        <w:ilvl w:val="1"/>
        <w:numId w:val="1"/>
      </w:numPr>
      <w:suppressAutoHyphens/>
      <w:spacing w:after="120" w:line="360" w:lineRule="auto"/>
      <w:jc w:val="both"/>
      <w:outlineLvl w:val="1"/>
    </w:pPr>
    <w:rPr>
      <w:rFonts w:ascii="Calibri" w:eastAsia="Calibri" w:hAnsi="Calibri" w:cs="Calibri"/>
      <w:b/>
      <w:sz w:val="24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7C68F3"/>
    <w:pPr>
      <w:numPr>
        <w:ilvl w:val="3"/>
        <w:numId w:val="1"/>
      </w:numPr>
      <w:suppressAutoHyphens/>
      <w:spacing w:before="280" w:after="280" w:line="240" w:lineRule="auto"/>
      <w:outlineLvl w:val="3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C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8F3"/>
  </w:style>
  <w:style w:type="paragraph" w:styleId="Zpat">
    <w:name w:val="footer"/>
    <w:basedOn w:val="Normln"/>
    <w:link w:val="ZpatChar"/>
    <w:uiPriority w:val="99"/>
    <w:unhideWhenUsed/>
    <w:rsid w:val="007C6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8F3"/>
  </w:style>
  <w:style w:type="character" w:customStyle="1" w:styleId="Nadpis1Char">
    <w:name w:val="Nadpis 1 Char"/>
    <w:basedOn w:val="Standardnpsmoodstavce"/>
    <w:link w:val="Nadpis1"/>
    <w:uiPriority w:val="9"/>
    <w:rsid w:val="007C68F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C68F3"/>
    <w:rPr>
      <w:rFonts w:ascii="Calibri" w:eastAsia="Calibri" w:hAnsi="Calibri" w:cs="Calibri"/>
      <w:b/>
      <w:sz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7C68F3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C68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68F3"/>
  </w:style>
  <w:style w:type="character" w:styleId="Hypertextovodkaz">
    <w:name w:val="Hyperlink"/>
    <w:rsid w:val="007C68F3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3065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7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6689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mezer">
    <w:name w:val="No Spacing"/>
    <w:uiPriority w:val="1"/>
    <w:qFormat/>
    <w:rsid w:val="007668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74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4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4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pg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ackova@ppg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marketa@doblogoo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Bechnerová</dc:creator>
  <cp:lastModifiedBy>Markéta Rejmonová</cp:lastModifiedBy>
  <cp:revision>2</cp:revision>
  <cp:lastPrinted>2018-03-08T09:52:00Z</cp:lastPrinted>
  <dcterms:created xsi:type="dcterms:W3CDTF">2018-04-04T07:07:00Z</dcterms:created>
  <dcterms:modified xsi:type="dcterms:W3CDTF">2018-04-04T07:07:00Z</dcterms:modified>
</cp:coreProperties>
</file>