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FD97" w14:textId="77777777" w:rsidR="001E52FF" w:rsidRPr="001E3809" w:rsidRDefault="001E52FF" w:rsidP="00560BA8">
      <w:pPr>
        <w:ind w:left="1134" w:right="567"/>
        <w:rPr>
          <w:rFonts w:ascii="Arial" w:hAnsi="Arial" w:cs="Arial"/>
          <w:lang w:val="cs-CZ"/>
        </w:rPr>
      </w:pPr>
    </w:p>
    <w:p w14:paraId="25773E15" w14:textId="47D0AA1F" w:rsidR="001E52FF" w:rsidRPr="00F871C2" w:rsidRDefault="006610C8" w:rsidP="00EE4B2D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 </w:t>
      </w:r>
      <w:r w:rsidR="001127BE">
        <w:rPr>
          <w:rFonts w:ascii="Arial" w:hAnsi="Arial" w:cs="Arial"/>
          <w:lang w:val="cs-CZ"/>
        </w:rPr>
        <w:t xml:space="preserve">Praze </w:t>
      </w:r>
      <w:r w:rsidR="00633F64">
        <w:rPr>
          <w:rFonts w:ascii="Arial" w:hAnsi="Arial" w:cs="Arial"/>
          <w:lang w:val="cs-CZ"/>
        </w:rPr>
        <w:t>11</w:t>
      </w:r>
      <w:bookmarkStart w:id="0" w:name="_GoBack"/>
      <w:bookmarkEnd w:id="0"/>
      <w:r w:rsidR="001E3809" w:rsidRPr="00F871C2">
        <w:rPr>
          <w:rFonts w:ascii="Arial" w:hAnsi="Arial" w:cs="Arial"/>
          <w:lang w:val="cs-CZ"/>
        </w:rPr>
        <w:t xml:space="preserve">. </w:t>
      </w:r>
      <w:r w:rsidR="00AD1687">
        <w:rPr>
          <w:rFonts w:ascii="Arial" w:hAnsi="Arial" w:cs="Arial"/>
          <w:lang w:val="cs-CZ"/>
        </w:rPr>
        <w:t>dubna</w:t>
      </w:r>
      <w:r w:rsidR="0056406C" w:rsidRPr="00F871C2">
        <w:rPr>
          <w:rFonts w:ascii="Arial" w:hAnsi="Arial" w:cs="Arial"/>
          <w:lang w:val="cs-CZ"/>
        </w:rPr>
        <w:t xml:space="preserve"> </w:t>
      </w:r>
      <w:r w:rsidR="00FB51B4" w:rsidRPr="00F871C2">
        <w:rPr>
          <w:rFonts w:ascii="Arial" w:hAnsi="Arial" w:cs="Arial"/>
          <w:lang w:val="cs-CZ"/>
        </w:rPr>
        <w:t>201</w:t>
      </w:r>
      <w:r w:rsidR="00527393">
        <w:rPr>
          <w:rFonts w:ascii="Arial" w:hAnsi="Arial" w:cs="Arial"/>
          <w:lang w:val="cs-CZ"/>
        </w:rPr>
        <w:t>9</w:t>
      </w:r>
    </w:p>
    <w:p w14:paraId="6A957641" w14:textId="77777777" w:rsidR="00F5252C" w:rsidRPr="00F871C2" w:rsidRDefault="00F5252C" w:rsidP="00EE4B2D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3FC2FDC9" w14:textId="3B9539D1" w:rsidR="001E52FF" w:rsidRDefault="008D66D2" w:rsidP="00DD6AA6">
      <w:pPr>
        <w:pStyle w:val="Nzev"/>
        <w:spacing w:after="80"/>
        <w:ind w:left="1134" w:right="567"/>
        <w:jc w:val="both"/>
        <w:rPr>
          <w:rFonts w:ascii="Arial" w:hAnsi="Arial" w:cs="Arial"/>
          <w:sz w:val="50"/>
          <w:szCs w:val="50"/>
          <w:lang w:val="cs-CZ"/>
        </w:rPr>
      </w:pPr>
      <w:r>
        <w:rPr>
          <w:rFonts w:ascii="Arial" w:hAnsi="Arial" w:cs="Arial"/>
          <w:sz w:val="50"/>
          <w:szCs w:val="50"/>
          <w:lang w:val="cs-CZ"/>
        </w:rPr>
        <w:t xml:space="preserve">Pračky AEG </w:t>
      </w:r>
      <w:proofErr w:type="spellStart"/>
      <w:r w:rsidRPr="008D66D2">
        <w:rPr>
          <w:rFonts w:ascii="Arial" w:hAnsi="Arial" w:cs="Arial"/>
          <w:sz w:val="50"/>
          <w:szCs w:val="50"/>
          <w:lang w:val="cs-CZ"/>
        </w:rPr>
        <w:t>AutoDose</w:t>
      </w:r>
      <w:proofErr w:type="spellEnd"/>
      <w:r w:rsidRPr="008D66D2">
        <w:rPr>
          <w:rFonts w:ascii="Arial" w:hAnsi="Arial" w:cs="Arial"/>
          <w:sz w:val="50"/>
          <w:szCs w:val="50"/>
          <w:lang w:val="cs-CZ"/>
        </w:rPr>
        <w:t>: Přesné dávkování, účinná péče</w:t>
      </w:r>
    </w:p>
    <w:p w14:paraId="2A1ECEE2" w14:textId="77777777" w:rsidR="00DD6AA6" w:rsidRPr="00DD6AA6" w:rsidRDefault="00DD6AA6" w:rsidP="00DD6AA6">
      <w:pPr>
        <w:pStyle w:val="Body"/>
        <w:rPr>
          <w:lang w:val="cs-CZ"/>
        </w:rPr>
      </w:pPr>
    </w:p>
    <w:p w14:paraId="00EB6735" w14:textId="2C4820B4" w:rsidR="002523D7" w:rsidRDefault="002523D7" w:rsidP="002523D7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Při praní prádla se nejčastěji dopouštíme dvou základních chyb: </w:t>
      </w:r>
      <w:r w:rsidR="00C7115E">
        <w:rPr>
          <w:rFonts w:ascii="Arial" w:hAnsi="Arial" w:cs="Arial"/>
          <w:b/>
          <w:lang w:val="cs-CZ"/>
        </w:rPr>
        <w:t>p</w:t>
      </w:r>
      <w:r>
        <w:rPr>
          <w:rFonts w:ascii="Arial" w:hAnsi="Arial" w:cs="Arial"/>
          <w:b/>
          <w:lang w:val="cs-CZ"/>
        </w:rPr>
        <w:t xml:space="preserve">oužíváme příliš malé, nebo naopak </w:t>
      </w:r>
      <w:r w:rsidR="004310F2">
        <w:rPr>
          <w:rFonts w:ascii="Arial" w:hAnsi="Arial" w:cs="Arial"/>
          <w:b/>
          <w:lang w:val="cs-CZ"/>
        </w:rPr>
        <w:t xml:space="preserve">příliš </w:t>
      </w:r>
      <w:r>
        <w:rPr>
          <w:rFonts w:ascii="Arial" w:hAnsi="Arial" w:cs="Arial"/>
          <w:b/>
          <w:lang w:val="cs-CZ"/>
        </w:rPr>
        <w:t>velké množství pracího prostředku. Právě správné množství pracího prostředku</w:t>
      </w:r>
      <w:r w:rsidR="004310F2">
        <w:rPr>
          <w:rFonts w:ascii="Arial" w:hAnsi="Arial" w:cs="Arial"/>
          <w:b/>
          <w:lang w:val="cs-CZ"/>
        </w:rPr>
        <w:t xml:space="preserve"> je </w:t>
      </w:r>
      <w:r>
        <w:rPr>
          <w:rFonts w:ascii="Arial" w:hAnsi="Arial" w:cs="Arial"/>
          <w:b/>
          <w:lang w:val="cs-CZ"/>
        </w:rPr>
        <w:t>vedle volby spotřebiče</w:t>
      </w:r>
      <w:r w:rsidR="004310F2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 xml:space="preserve">nejdůležitějším faktorem pro dosažení dobrých výsledků praní. </w:t>
      </w:r>
      <w:r w:rsidRPr="002523D7">
        <w:rPr>
          <w:rFonts w:ascii="Arial" w:hAnsi="Arial" w:cs="Arial"/>
          <w:b/>
          <w:lang w:val="cs-CZ"/>
        </w:rPr>
        <w:t xml:space="preserve">Funkce </w:t>
      </w:r>
      <w:proofErr w:type="spellStart"/>
      <w:r w:rsidRPr="002523D7">
        <w:rPr>
          <w:rFonts w:ascii="Arial" w:hAnsi="Arial" w:cs="Arial"/>
          <w:b/>
          <w:lang w:val="cs-CZ"/>
        </w:rPr>
        <w:t>AutoDose</w:t>
      </w:r>
      <w:proofErr w:type="spellEnd"/>
      <w:r w:rsidRPr="002523D7">
        <w:rPr>
          <w:rFonts w:ascii="Arial" w:hAnsi="Arial" w:cs="Arial"/>
          <w:b/>
          <w:lang w:val="cs-CZ"/>
        </w:rPr>
        <w:t xml:space="preserve"> zařídí, aby byl</w:t>
      </w:r>
      <w:r w:rsidR="00DC7A72">
        <w:rPr>
          <w:rFonts w:ascii="Arial" w:hAnsi="Arial" w:cs="Arial"/>
          <w:b/>
          <w:lang w:val="cs-CZ"/>
        </w:rPr>
        <w:t>y</w:t>
      </w:r>
      <w:r w:rsidRPr="002523D7">
        <w:rPr>
          <w:rFonts w:ascii="Arial" w:hAnsi="Arial" w:cs="Arial"/>
          <w:b/>
          <w:lang w:val="cs-CZ"/>
        </w:rPr>
        <w:t xml:space="preserve"> prací prostředek</w:t>
      </w:r>
      <w:r>
        <w:rPr>
          <w:rFonts w:ascii="Arial" w:hAnsi="Arial" w:cs="Arial"/>
          <w:b/>
          <w:lang w:val="cs-CZ"/>
        </w:rPr>
        <w:t xml:space="preserve"> i</w:t>
      </w:r>
      <w:r w:rsidRPr="002523D7">
        <w:rPr>
          <w:rFonts w:ascii="Arial" w:hAnsi="Arial" w:cs="Arial"/>
          <w:b/>
          <w:lang w:val="cs-CZ"/>
        </w:rPr>
        <w:t xml:space="preserve"> aviváž </w:t>
      </w:r>
      <w:r w:rsidR="004310F2">
        <w:rPr>
          <w:rFonts w:ascii="Arial" w:hAnsi="Arial" w:cs="Arial"/>
          <w:b/>
          <w:lang w:val="cs-CZ"/>
        </w:rPr>
        <w:t xml:space="preserve">automaticky </w:t>
      </w:r>
      <w:r w:rsidRPr="002523D7">
        <w:rPr>
          <w:rFonts w:ascii="Arial" w:hAnsi="Arial" w:cs="Arial"/>
          <w:b/>
          <w:lang w:val="cs-CZ"/>
        </w:rPr>
        <w:t>dávkován</w:t>
      </w:r>
      <w:r w:rsidR="00DC7A72">
        <w:rPr>
          <w:rFonts w:ascii="Arial" w:hAnsi="Arial" w:cs="Arial"/>
          <w:b/>
          <w:lang w:val="cs-CZ"/>
        </w:rPr>
        <w:t>y</w:t>
      </w:r>
      <w:r w:rsidRPr="002523D7">
        <w:rPr>
          <w:rFonts w:ascii="Arial" w:hAnsi="Arial" w:cs="Arial"/>
          <w:b/>
          <w:lang w:val="cs-CZ"/>
        </w:rPr>
        <w:t xml:space="preserve"> dle typu prádla a aktuální náplně.</w:t>
      </w:r>
      <w:r>
        <w:rPr>
          <w:rFonts w:ascii="Arial" w:hAnsi="Arial" w:cs="Arial"/>
          <w:b/>
          <w:lang w:val="cs-CZ"/>
        </w:rPr>
        <w:t xml:space="preserve"> Oblečení si tak zachová svůj vzhled po delší dobu. </w:t>
      </w:r>
    </w:p>
    <w:p w14:paraId="1E607E13" w14:textId="513D154D" w:rsidR="002523D7" w:rsidRDefault="002523D7" w:rsidP="002523D7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070FE0EF" w14:textId="354B231F" w:rsidR="00C6115B" w:rsidRDefault="002523D7" w:rsidP="00C6115B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2523D7">
        <w:rPr>
          <w:rFonts w:ascii="Arial" w:hAnsi="Arial" w:cs="Arial"/>
          <w:lang w:val="cs-CZ"/>
        </w:rPr>
        <w:t>Příliš malé množství pracího prostředku postupně</w:t>
      </w:r>
      <w:r>
        <w:rPr>
          <w:rFonts w:ascii="Arial" w:hAnsi="Arial" w:cs="Arial"/>
          <w:lang w:val="cs-CZ"/>
        </w:rPr>
        <w:t xml:space="preserve"> </w:t>
      </w:r>
      <w:r w:rsidRPr="002523D7">
        <w:rPr>
          <w:rFonts w:ascii="Arial" w:hAnsi="Arial" w:cs="Arial"/>
          <w:lang w:val="cs-CZ"/>
        </w:rPr>
        <w:t>mění bílou barvu na šedou</w:t>
      </w:r>
      <w:r>
        <w:rPr>
          <w:rFonts w:ascii="Arial" w:hAnsi="Arial" w:cs="Arial"/>
          <w:lang w:val="cs-CZ"/>
        </w:rPr>
        <w:t xml:space="preserve"> </w:t>
      </w:r>
      <w:r w:rsidR="00575809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 xml:space="preserve">a </w:t>
      </w:r>
      <w:r w:rsidRPr="002523D7">
        <w:rPr>
          <w:rFonts w:ascii="Arial" w:hAnsi="Arial" w:cs="Arial"/>
          <w:lang w:val="cs-CZ"/>
        </w:rPr>
        <w:t xml:space="preserve">prací potenciál </w:t>
      </w:r>
      <w:r w:rsidR="009813D5">
        <w:rPr>
          <w:rFonts w:ascii="Arial" w:hAnsi="Arial" w:cs="Arial"/>
          <w:lang w:val="cs-CZ"/>
        </w:rPr>
        <w:t>bývá</w:t>
      </w:r>
      <w:r>
        <w:rPr>
          <w:rFonts w:ascii="Arial" w:hAnsi="Arial" w:cs="Arial"/>
          <w:lang w:val="cs-CZ"/>
        </w:rPr>
        <w:t xml:space="preserve"> </w:t>
      </w:r>
      <w:r w:rsidRPr="002523D7">
        <w:rPr>
          <w:rFonts w:ascii="Arial" w:hAnsi="Arial" w:cs="Arial"/>
          <w:lang w:val="cs-CZ"/>
        </w:rPr>
        <w:t>omezen</w:t>
      </w:r>
      <w:r w:rsidR="009813D5">
        <w:rPr>
          <w:rFonts w:ascii="Arial" w:hAnsi="Arial" w:cs="Arial"/>
          <w:lang w:val="cs-CZ"/>
        </w:rPr>
        <w:t>. P</w:t>
      </w:r>
      <w:r w:rsidRPr="002523D7">
        <w:rPr>
          <w:rFonts w:ascii="Arial" w:hAnsi="Arial" w:cs="Arial"/>
          <w:lang w:val="cs-CZ"/>
        </w:rPr>
        <w:t xml:space="preserve">rádlo </w:t>
      </w:r>
      <w:r w:rsidR="004310F2">
        <w:rPr>
          <w:rFonts w:ascii="Arial" w:hAnsi="Arial" w:cs="Arial"/>
          <w:lang w:val="cs-CZ"/>
        </w:rPr>
        <w:t>zůstává i</w:t>
      </w:r>
      <w:r w:rsidRPr="002523D7">
        <w:rPr>
          <w:rFonts w:ascii="Arial" w:hAnsi="Arial" w:cs="Arial"/>
          <w:lang w:val="cs-CZ"/>
        </w:rPr>
        <w:t xml:space="preserve"> po praní špinavé a zaprané.</w:t>
      </w:r>
      <w:r w:rsidR="009813D5">
        <w:rPr>
          <w:rFonts w:ascii="Arial" w:hAnsi="Arial" w:cs="Arial"/>
          <w:lang w:val="cs-CZ"/>
        </w:rPr>
        <w:t xml:space="preserve"> </w:t>
      </w:r>
      <w:r w:rsidR="0089122C">
        <w:rPr>
          <w:rFonts w:ascii="Arial" w:hAnsi="Arial" w:cs="Arial"/>
          <w:lang w:val="cs-CZ"/>
        </w:rPr>
        <w:t>Naopak p</w:t>
      </w:r>
      <w:r w:rsidR="009813D5" w:rsidRPr="002523D7">
        <w:rPr>
          <w:rFonts w:ascii="Arial" w:hAnsi="Arial" w:cs="Arial"/>
          <w:lang w:val="cs-CZ"/>
        </w:rPr>
        <w:t>říliš</w:t>
      </w:r>
      <w:r w:rsidRPr="002523D7">
        <w:rPr>
          <w:rFonts w:ascii="Arial" w:hAnsi="Arial" w:cs="Arial"/>
          <w:lang w:val="cs-CZ"/>
        </w:rPr>
        <w:t xml:space="preserve"> velké množství pracího </w:t>
      </w:r>
      <w:r w:rsidR="009813D5" w:rsidRPr="002523D7">
        <w:rPr>
          <w:rFonts w:ascii="Arial" w:hAnsi="Arial" w:cs="Arial"/>
          <w:lang w:val="cs-CZ"/>
        </w:rPr>
        <w:t>prostředku</w:t>
      </w:r>
      <w:r w:rsidRPr="002523D7">
        <w:rPr>
          <w:rFonts w:ascii="Arial" w:hAnsi="Arial" w:cs="Arial"/>
          <w:lang w:val="cs-CZ"/>
        </w:rPr>
        <w:t xml:space="preserve"> m</w:t>
      </w:r>
      <w:r w:rsidR="0089122C">
        <w:rPr>
          <w:rFonts w:ascii="Arial" w:hAnsi="Arial" w:cs="Arial"/>
          <w:lang w:val="cs-CZ"/>
        </w:rPr>
        <w:t>ů</w:t>
      </w:r>
      <w:r w:rsidRPr="002523D7">
        <w:rPr>
          <w:rFonts w:ascii="Arial" w:hAnsi="Arial" w:cs="Arial"/>
          <w:lang w:val="cs-CZ"/>
        </w:rPr>
        <w:t>že</w:t>
      </w:r>
      <w:r w:rsidR="009813D5">
        <w:rPr>
          <w:rFonts w:ascii="Arial" w:hAnsi="Arial" w:cs="Arial"/>
          <w:lang w:val="cs-CZ"/>
        </w:rPr>
        <w:t xml:space="preserve"> </w:t>
      </w:r>
      <w:r w:rsidR="009813D5" w:rsidRPr="002523D7">
        <w:rPr>
          <w:rFonts w:ascii="Arial" w:hAnsi="Arial" w:cs="Arial"/>
          <w:lang w:val="cs-CZ"/>
        </w:rPr>
        <w:t>nenávratn</w:t>
      </w:r>
      <w:r w:rsidR="00372353">
        <w:rPr>
          <w:rFonts w:ascii="Arial" w:hAnsi="Arial" w:cs="Arial"/>
          <w:lang w:val="cs-CZ"/>
        </w:rPr>
        <w:t>ě</w:t>
      </w:r>
      <w:r w:rsidRPr="002523D7">
        <w:rPr>
          <w:rFonts w:ascii="Arial" w:hAnsi="Arial" w:cs="Arial"/>
          <w:lang w:val="cs-CZ"/>
        </w:rPr>
        <w:t xml:space="preserve"> poškodit vlákna </w:t>
      </w:r>
      <w:r w:rsidR="009813D5" w:rsidRPr="002523D7">
        <w:rPr>
          <w:rFonts w:ascii="Arial" w:hAnsi="Arial" w:cs="Arial"/>
          <w:lang w:val="cs-CZ"/>
        </w:rPr>
        <w:t>oděv</w:t>
      </w:r>
      <w:r w:rsidR="0089122C">
        <w:rPr>
          <w:rFonts w:ascii="Arial" w:hAnsi="Arial" w:cs="Arial"/>
          <w:lang w:val="cs-CZ"/>
        </w:rPr>
        <w:t xml:space="preserve">ů </w:t>
      </w:r>
      <w:r w:rsidRPr="002523D7">
        <w:rPr>
          <w:rFonts w:ascii="Arial" w:hAnsi="Arial" w:cs="Arial"/>
          <w:lang w:val="cs-CZ"/>
        </w:rPr>
        <w:t xml:space="preserve">a </w:t>
      </w:r>
      <w:r w:rsidR="009813D5" w:rsidRPr="002523D7">
        <w:rPr>
          <w:rFonts w:ascii="Arial" w:hAnsi="Arial" w:cs="Arial"/>
          <w:lang w:val="cs-CZ"/>
        </w:rPr>
        <w:t>způsobit</w:t>
      </w:r>
      <w:r w:rsidR="009813D5">
        <w:rPr>
          <w:rFonts w:ascii="Arial" w:hAnsi="Arial" w:cs="Arial"/>
          <w:lang w:val="cs-CZ"/>
        </w:rPr>
        <w:t xml:space="preserve"> </w:t>
      </w:r>
      <w:r w:rsidRPr="002523D7">
        <w:rPr>
          <w:rFonts w:ascii="Arial" w:hAnsi="Arial" w:cs="Arial"/>
          <w:lang w:val="cs-CZ"/>
        </w:rPr>
        <w:t xml:space="preserve">jejich </w:t>
      </w:r>
      <w:r w:rsidR="009813D5" w:rsidRPr="002523D7">
        <w:rPr>
          <w:rFonts w:ascii="Arial" w:hAnsi="Arial" w:cs="Arial"/>
          <w:lang w:val="cs-CZ"/>
        </w:rPr>
        <w:t>předčasné</w:t>
      </w:r>
      <w:r w:rsidRPr="002523D7">
        <w:rPr>
          <w:rFonts w:ascii="Arial" w:hAnsi="Arial" w:cs="Arial"/>
          <w:lang w:val="cs-CZ"/>
        </w:rPr>
        <w:t xml:space="preserve"> stárnutí, ztrátu barev a tvaru.</w:t>
      </w:r>
    </w:p>
    <w:p w14:paraId="13F713AA" w14:textId="06D50613" w:rsidR="00C6115B" w:rsidRDefault="00C6115B" w:rsidP="00C6115B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0F63278A" w14:textId="77777777" w:rsidR="00D34906" w:rsidRDefault="00DD6ED5" w:rsidP="00DD6ED5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425E86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7C54657" wp14:editId="5CFDB3A1">
            <wp:simplePos x="0" y="0"/>
            <wp:positionH relativeFrom="margin">
              <wp:posOffset>3940175</wp:posOffset>
            </wp:positionH>
            <wp:positionV relativeFrom="margin">
              <wp:posOffset>4944110</wp:posOffset>
            </wp:positionV>
            <wp:extent cx="1816100" cy="1533525"/>
            <wp:effectExtent l="0" t="0" r="0" b="9525"/>
            <wp:wrapSquare wrapText="bothSides"/>
            <wp:docPr id="1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5FEAB28-F98F-4B48-A8D3-389D91B08F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4">
                      <a:extLst>
                        <a:ext uri="{FF2B5EF4-FFF2-40B4-BE49-F238E27FC236}">
                          <a16:creationId xmlns:a16="http://schemas.microsoft.com/office/drawing/2014/main" id="{85FEAB28-F98F-4B48-A8D3-389D91B08F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" r="664"/>
                    <a:stretch/>
                  </pic:blipFill>
                  <pic:spPr>
                    <a:xfrm>
                      <a:off x="0" y="0"/>
                      <a:ext cx="1816100" cy="1533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5B">
        <w:rPr>
          <w:rFonts w:ascii="Arial" w:hAnsi="Arial" w:cs="Arial"/>
          <w:lang w:val="cs-CZ"/>
        </w:rPr>
        <w:t xml:space="preserve">Funkce </w:t>
      </w:r>
      <w:proofErr w:type="spellStart"/>
      <w:r w:rsidR="00C6115B" w:rsidRPr="00C6115B">
        <w:rPr>
          <w:rFonts w:ascii="Arial" w:hAnsi="Arial" w:cs="Arial"/>
          <w:lang w:val="cs-CZ"/>
        </w:rPr>
        <w:t>AutoDose</w:t>
      </w:r>
      <w:proofErr w:type="spellEnd"/>
      <w:r w:rsidR="00C6115B" w:rsidRPr="00C6115B">
        <w:rPr>
          <w:rFonts w:ascii="Arial" w:hAnsi="Arial" w:cs="Arial"/>
          <w:lang w:val="cs-CZ"/>
        </w:rPr>
        <w:t xml:space="preserve"> automaticky dávkuje prací prostředek</w:t>
      </w:r>
      <w:r w:rsidR="00C6115B">
        <w:rPr>
          <w:rFonts w:ascii="Arial" w:hAnsi="Arial" w:cs="Arial"/>
          <w:lang w:val="cs-CZ"/>
        </w:rPr>
        <w:t xml:space="preserve"> dle aktuální náplně.</w:t>
      </w:r>
      <w:r w:rsidR="00C6115B" w:rsidRPr="00C6115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Jedinečný čtyřkomorový systém z</w:t>
      </w:r>
      <w:r w:rsidR="00C6115B" w:rsidRPr="00C6115B">
        <w:rPr>
          <w:rFonts w:ascii="Arial" w:hAnsi="Arial" w:cs="Arial"/>
          <w:lang w:val="cs-CZ"/>
        </w:rPr>
        <w:t>ároveň nabízí manuální přihrádky, aby mohl</w:t>
      </w:r>
      <w:r w:rsidR="00C6115B">
        <w:rPr>
          <w:rFonts w:ascii="Arial" w:hAnsi="Arial" w:cs="Arial"/>
          <w:lang w:val="cs-CZ"/>
        </w:rPr>
        <w:t xml:space="preserve"> každý</w:t>
      </w:r>
      <w:r w:rsidR="00C6115B" w:rsidRPr="00C6115B">
        <w:rPr>
          <w:rFonts w:ascii="Arial" w:hAnsi="Arial" w:cs="Arial"/>
          <w:lang w:val="cs-CZ"/>
        </w:rPr>
        <w:t xml:space="preserve"> zákazník spotřebič používat s naprostou flexibilitou.</w:t>
      </w:r>
      <w:r w:rsidR="00527393">
        <w:rPr>
          <w:rFonts w:ascii="Arial" w:hAnsi="Arial" w:cs="Arial"/>
          <w:lang w:val="cs-CZ"/>
        </w:rPr>
        <w:t xml:space="preserve"> </w:t>
      </w:r>
      <w:r w:rsidR="007B0517">
        <w:rPr>
          <w:rFonts w:ascii="Arial" w:hAnsi="Arial" w:cs="Arial"/>
          <w:lang w:val="cs-CZ"/>
        </w:rPr>
        <w:t xml:space="preserve">Dávkování </w:t>
      </w:r>
      <w:proofErr w:type="spellStart"/>
      <w:r w:rsidR="007B0517">
        <w:rPr>
          <w:rFonts w:ascii="Arial" w:hAnsi="Arial" w:cs="Arial"/>
          <w:lang w:val="cs-CZ"/>
        </w:rPr>
        <w:t>AutoDose</w:t>
      </w:r>
      <w:proofErr w:type="spellEnd"/>
      <w:r w:rsidR="007B0517">
        <w:rPr>
          <w:rFonts w:ascii="Arial" w:hAnsi="Arial" w:cs="Arial"/>
          <w:lang w:val="cs-CZ"/>
        </w:rPr>
        <w:t xml:space="preserve"> se přizpůsobí každému – ať už aktivnímu sportovci, který místo aviváže použije impregnační prostředek pro funkční materiály nebo majitelce vlněného svetru, která použije speciální gel pro praní vlny.  </w:t>
      </w:r>
      <w:r w:rsidR="00527393" w:rsidRPr="00527393">
        <w:rPr>
          <w:rFonts w:ascii="Arial" w:hAnsi="Arial" w:cs="Arial"/>
          <w:lang w:val="cs-CZ"/>
        </w:rPr>
        <w:t xml:space="preserve">Přesné a optimalizované použití pracího </w:t>
      </w:r>
    </w:p>
    <w:p w14:paraId="4FEF8492" w14:textId="77777777" w:rsidR="00D34906" w:rsidRDefault="00D34906" w:rsidP="00DD6ED5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F5F1C36" w14:textId="77777777" w:rsidR="00D34906" w:rsidRDefault="00D34906" w:rsidP="00DD6ED5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0A866FB3" w14:textId="308FD352" w:rsidR="00372353" w:rsidRDefault="00527393" w:rsidP="00DD6ED5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527393">
        <w:rPr>
          <w:rFonts w:ascii="Arial" w:hAnsi="Arial" w:cs="Arial"/>
          <w:lang w:val="cs-CZ"/>
        </w:rPr>
        <w:t xml:space="preserve">prostředku a aviváže v automatickém a plynulém procesu praní poskytne </w:t>
      </w:r>
      <w:r w:rsidR="004310F2">
        <w:rPr>
          <w:rFonts w:ascii="Arial" w:hAnsi="Arial" w:cs="Arial"/>
          <w:lang w:val="cs-CZ"/>
        </w:rPr>
        <w:t>všem</w:t>
      </w:r>
      <w:r w:rsidRPr="00527393">
        <w:rPr>
          <w:rFonts w:ascii="Arial" w:hAnsi="Arial" w:cs="Arial"/>
          <w:lang w:val="cs-CZ"/>
        </w:rPr>
        <w:t xml:space="preserve"> oděvům péči</w:t>
      </w:r>
      <w:r w:rsidR="004310F2">
        <w:rPr>
          <w:rFonts w:ascii="Arial" w:hAnsi="Arial" w:cs="Arial"/>
          <w:lang w:val="cs-CZ"/>
        </w:rPr>
        <w:t>, kterou</w:t>
      </w:r>
      <w:r w:rsidRPr="00527393">
        <w:rPr>
          <w:rFonts w:ascii="Arial" w:hAnsi="Arial" w:cs="Arial"/>
          <w:lang w:val="cs-CZ"/>
        </w:rPr>
        <w:t xml:space="preserve"> si zaslouží.</w:t>
      </w:r>
    </w:p>
    <w:p w14:paraId="66A4F52C" w14:textId="6D86166D" w:rsidR="005C2B3F" w:rsidRDefault="005C2B3F" w:rsidP="00DD6ED5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1CED24E" w14:textId="4C1749D6" w:rsidR="00425E86" w:rsidRDefault="00D34906" w:rsidP="00425E86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AD959" wp14:editId="29F8F1F7">
            <wp:simplePos x="0" y="0"/>
            <wp:positionH relativeFrom="margin">
              <wp:posOffset>3718560</wp:posOffset>
            </wp:positionH>
            <wp:positionV relativeFrom="margin">
              <wp:posOffset>991235</wp:posOffset>
            </wp:positionV>
            <wp:extent cx="2143125" cy="1238250"/>
            <wp:effectExtent l="0" t="0" r="952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8" b="4639"/>
                    <a:stretch/>
                  </pic:blipFill>
                  <pic:spPr bwMode="auto">
                    <a:xfrm>
                      <a:off x="0" y="0"/>
                      <a:ext cx="2143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353">
        <w:rPr>
          <w:rFonts w:ascii="Arial" w:hAnsi="Arial" w:cs="Arial"/>
          <w:lang w:val="cs-CZ"/>
        </w:rPr>
        <w:t>D</w:t>
      </w:r>
      <w:r w:rsidR="00C6115B" w:rsidRPr="00C6115B">
        <w:rPr>
          <w:rFonts w:ascii="Arial" w:hAnsi="Arial" w:cs="Arial"/>
          <w:lang w:val="cs-CZ"/>
        </w:rPr>
        <w:t xml:space="preserve">ávkovače pojmou až 1 litr pracího gelu </w:t>
      </w:r>
      <w:r w:rsidR="00DD6ED5">
        <w:rPr>
          <w:rFonts w:ascii="Arial" w:hAnsi="Arial" w:cs="Arial"/>
          <w:lang w:val="cs-CZ"/>
        </w:rPr>
        <w:br/>
      </w:r>
      <w:r w:rsidR="00C6115B" w:rsidRPr="00C6115B">
        <w:rPr>
          <w:rFonts w:ascii="Arial" w:hAnsi="Arial" w:cs="Arial"/>
          <w:lang w:val="cs-CZ"/>
        </w:rPr>
        <w:t xml:space="preserve">a 0,5 l aviváže, </w:t>
      </w:r>
      <w:r w:rsidR="00C6115B">
        <w:rPr>
          <w:rFonts w:ascii="Arial" w:hAnsi="Arial" w:cs="Arial"/>
          <w:lang w:val="cs-CZ"/>
        </w:rPr>
        <w:t xml:space="preserve">což je </w:t>
      </w:r>
      <w:r w:rsidR="00C6115B" w:rsidRPr="00C6115B">
        <w:rPr>
          <w:rFonts w:ascii="Arial" w:hAnsi="Arial" w:cs="Arial"/>
          <w:lang w:val="cs-CZ"/>
        </w:rPr>
        <w:t xml:space="preserve">množství potřebné až pro 20 pracích cyklů. </w:t>
      </w:r>
      <w:r w:rsidR="00C6115B" w:rsidRPr="00487EDE">
        <w:rPr>
          <w:rFonts w:ascii="Arial" w:hAnsi="Arial" w:cs="Arial"/>
          <w:lang w:val="cs-CZ"/>
        </w:rPr>
        <w:t xml:space="preserve">Technologie </w:t>
      </w:r>
      <w:proofErr w:type="spellStart"/>
      <w:r w:rsidR="00C6115B" w:rsidRPr="00487EDE">
        <w:rPr>
          <w:rFonts w:ascii="Arial" w:hAnsi="Arial" w:cs="Arial"/>
          <w:lang w:val="cs-CZ"/>
        </w:rPr>
        <w:t>ProSense</w:t>
      </w:r>
      <w:proofErr w:type="spellEnd"/>
      <w:r w:rsidR="00C6115B" w:rsidRPr="00487EDE">
        <w:rPr>
          <w:rFonts w:ascii="Arial" w:hAnsi="Arial" w:cs="Arial"/>
          <w:lang w:val="cs-CZ"/>
        </w:rPr>
        <w:t>® automaticky zváží každou náplň a snímače poté upraví délku praní</w:t>
      </w:r>
      <w:r w:rsidR="00C6115B">
        <w:rPr>
          <w:rFonts w:ascii="Arial" w:hAnsi="Arial" w:cs="Arial"/>
          <w:lang w:val="cs-CZ"/>
        </w:rPr>
        <w:t xml:space="preserve"> i množství pracích prostředků</w:t>
      </w:r>
      <w:r w:rsidR="00C6115B" w:rsidRPr="00487EDE">
        <w:rPr>
          <w:rFonts w:ascii="Arial" w:hAnsi="Arial" w:cs="Arial"/>
          <w:lang w:val="cs-CZ"/>
        </w:rPr>
        <w:t>. Vašemu prádlu se tak dostane té nejšetrnější péče</w:t>
      </w:r>
      <w:r w:rsidR="00C6115B">
        <w:rPr>
          <w:rFonts w:ascii="Arial" w:hAnsi="Arial" w:cs="Arial"/>
          <w:lang w:val="cs-CZ"/>
        </w:rPr>
        <w:t xml:space="preserve">. </w:t>
      </w:r>
      <w:r w:rsidR="00C6115B" w:rsidRPr="00C6115B">
        <w:rPr>
          <w:rFonts w:ascii="Arial" w:hAnsi="Arial" w:cs="Arial"/>
          <w:lang w:val="cs-CZ"/>
        </w:rPr>
        <w:t>Zásobník lze jednoduše vytáhnout</w:t>
      </w:r>
      <w:r w:rsidR="00527393">
        <w:rPr>
          <w:rFonts w:ascii="Arial" w:hAnsi="Arial" w:cs="Arial"/>
          <w:lang w:val="cs-CZ"/>
        </w:rPr>
        <w:t>, snadno rozložit</w:t>
      </w:r>
      <w:r w:rsidR="00C6115B" w:rsidRPr="00C6115B">
        <w:rPr>
          <w:rFonts w:ascii="Arial" w:hAnsi="Arial" w:cs="Arial"/>
          <w:lang w:val="cs-CZ"/>
        </w:rPr>
        <w:t xml:space="preserve"> a</w:t>
      </w:r>
      <w:r w:rsidR="00527393">
        <w:rPr>
          <w:rFonts w:ascii="Arial" w:hAnsi="Arial" w:cs="Arial"/>
          <w:lang w:val="cs-CZ"/>
        </w:rPr>
        <w:t xml:space="preserve"> celý</w:t>
      </w:r>
      <w:r w:rsidR="00C6115B" w:rsidRPr="00C6115B">
        <w:rPr>
          <w:rFonts w:ascii="Arial" w:hAnsi="Arial" w:cs="Arial"/>
          <w:lang w:val="cs-CZ"/>
        </w:rPr>
        <w:t xml:space="preserve"> omýt pod tekoucí vodou. </w:t>
      </w:r>
    </w:p>
    <w:p w14:paraId="5630A2B1" w14:textId="1BA8F5A4" w:rsidR="00425E86" w:rsidRDefault="00425E86" w:rsidP="00425E86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27907E00" w14:textId="55FCF275" w:rsidR="00C6115B" w:rsidRDefault="00527393" w:rsidP="00425E86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 funkcí </w:t>
      </w:r>
      <w:proofErr w:type="spellStart"/>
      <w:r w:rsidRPr="00527393">
        <w:rPr>
          <w:rFonts w:ascii="Arial" w:hAnsi="Arial" w:cs="Arial"/>
          <w:lang w:val="cs-CZ"/>
        </w:rPr>
        <w:t>AutoDose</w:t>
      </w:r>
      <w:proofErr w:type="spellEnd"/>
      <w:r w:rsidRPr="0052739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dochází </w:t>
      </w:r>
      <w:r w:rsidRPr="00527393">
        <w:rPr>
          <w:rFonts w:ascii="Arial" w:hAnsi="Arial" w:cs="Arial"/>
          <w:lang w:val="cs-CZ"/>
        </w:rPr>
        <w:t xml:space="preserve">k </w:t>
      </w:r>
      <w:r>
        <w:rPr>
          <w:rFonts w:ascii="Arial" w:hAnsi="Arial" w:cs="Arial"/>
          <w:lang w:val="cs-CZ"/>
        </w:rPr>
        <w:t>uvolňování</w:t>
      </w:r>
      <w:r w:rsidRPr="00527393">
        <w:rPr>
          <w:rFonts w:ascii="Arial" w:hAnsi="Arial" w:cs="Arial"/>
          <w:lang w:val="cs-CZ"/>
        </w:rPr>
        <w:t xml:space="preserve"> pracího prostředku a aviváže okamžitě po zahájení pracího cyklu.</w:t>
      </w:r>
      <w:r>
        <w:rPr>
          <w:rFonts w:ascii="Arial" w:hAnsi="Arial" w:cs="Arial"/>
          <w:lang w:val="cs-CZ"/>
        </w:rPr>
        <w:t xml:space="preserve"> </w:t>
      </w:r>
      <w:r w:rsidRPr="00527393">
        <w:rPr>
          <w:rFonts w:ascii="Arial" w:hAnsi="Arial" w:cs="Arial"/>
          <w:lang w:val="cs-CZ"/>
        </w:rPr>
        <w:t>Tradičním pračkám může dávkování pracího prostředku trvat až 20 minut, což zkracuje dobu účinného praní</w:t>
      </w:r>
      <w:r>
        <w:rPr>
          <w:rFonts w:ascii="Arial" w:hAnsi="Arial" w:cs="Arial"/>
          <w:lang w:val="cs-CZ"/>
        </w:rPr>
        <w:t xml:space="preserve">. </w:t>
      </w:r>
    </w:p>
    <w:p w14:paraId="0FC72267" w14:textId="1515452F" w:rsidR="00487EDE" w:rsidRDefault="00487EDE" w:rsidP="0089122C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3731A9AA" w14:textId="67243142" w:rsidR="00487EDE" w:rsidRDefault="00527393" w:rsidP="0089122C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527393">
        <w:rPr>
          <w:rFonts w:ascii="Arial" w:hAnsi="Arial" w:cs="Arial"/>
          <w:lang w:val="cs-CZ"/>
        </w:rPr>
        <w:t xml:space="preserve">Pračky s </w:t>
      </w:r>
      <w:proofErr w:type="spellStart"/>
      <w:r w:rsidRPr="00527393">
        <w:rPr>
          <w:rFonts w:ascii="Arial" w:hAnsi="Arial" w:cs="Arial"/>
          <w:lang w:val="cs-CZ"/>
        </w:rPr>
        <w:t>AutoDose</w:t>
      </w:r>
      <w:proofErr w:type="spellEnd"/>
      <w:r w:rsidRPr="00527393">
        <w:rPr>
          <w:rFonts w:ascii="Arial" w:hAnsi="Arial" w:cs="Arial"/>
          <w:lang w:val="cs-CZ"/>
        </w:rPr>
        <w:t xml:space="preserve"> lze propojit s aplikací My AEG, která informuje o fázi pracího cyklu i množství zbývajícího pracího prostředku a aviváže. Stačí </w:t>
      </w:r>
      <w:r>
        <w:rPr>
          <w:rFonts w:ascii="Arial" w:hAnsi="Arial" w:cs="Arial"/>
          <w:lang w:val="cs-CZ"/>
        </w:rPr>
        <w:t xml:space="preserve">pouze </w:t>
      </w:r>
      <w:r w:rsidRPr="00527393">
        <w:rPr>
          <w:rFonts w:ascii="Arial" w:hAnsi="Arial" w:cs="Arial"/>
          <w:lang w:val="cs-CZ"/>
        </w:rPr>
        <w:t>zvolit typ prádla, barvu a míru znečištění</w:t>
      </w:r>
      <w:r>
        <w:rPr>
          <w:rFonts w:ascii="Arial" w:hAnsi="Arial" w:cs="Arial"/>
          <w:lang w:val="cs-CZ"/>
        </w:rPr>
        <w:t xml:space="preserve"> </w:t>
      </w:r>
      <w:r w:rsidRPr="00527393">
        <w:rPr>
          <w:rFonts w:ascii="Arial" w:hAnsi="Arial" w:cs="Arial"/>
          <w:lang w:val="cs-CZ"/>
        </w:rPr>
        <w:t>a aplikace vybere ten nejvhodnější cyklus praní</w:t>
      </w:r>
      <w:r>
        <w:rPr>
          <w:rFonts w:ascii="Arial" w:hAnsi="Arial" w:cs="Arial"/>
          <w:lang w:val="cs-CZ"/>
        </w:rPr>
        <w:t xml:space="preserve">. </w:t>
      </w:r>
      <w:r w:rsidRPr="00527393">
        <w:rPr>
          <w:rFonts w:ascii="Arial" w:hAnsi="Arial" w:cs="Arial"/>
          <w:lang w:val="cs-CZ"/>
        </w:rPr>
        <w:t xml:space="preserve">Pokyny odešlete jediným dotykem a pračka se podle nich sama nastaví. </w:t>
      </w:r>
      <w:r w:rsidR="00DD6ED5">
        <w:rPr>
          <w:rFonts w:ascii="Arial" w:hAnsi="Arial" w:cs="Arial"/>
          <w:lang w:val="cs-CZ"/>
        </w:rPr>
        <w:t xml:space="preserve">V aplikaci </w:t>
      </w:r>
      <w:r w:rsidR="00077929">
        <w:rPr>
          <w:rFonts w:ascii="Arial" w:hAnsi="Arial" w:cs="Arial"/>
          <w:lang w:val="cs-CZ"/>
        </w:rPr>
        <w:t>doporučujeme</w:t>
      </w:r>
      <w:r w:rsidR="00DD6ED5">
        <w:rPr>
          <w:rFonts w:ascii="Arial" w:hAnsi="Arial" w:cs="Arial"/>
          <w:lang w:val="cs-CZ"/>
        </w:rPr>
        <w:t xml:space="preserve"> pro </w:t>
      </w:r>
      <w:r w:rsidR="00077929">
        <w:rPr>
          <w:rFonts w:ascii="Arial" w:hAnsi="Arial" w:cs="Arial"/>
          <w:lang w:val="cs-CZ"/>
        </w:rPr>
        <w:t>nej</w:t>
      </w:r>
      <w:r w:rsidR="00DD6ED5">
        <w:rPr>
          <w:rFonts w:ascii="Arial" w:hAnsi="Arial" w:cs="Arial"/>
          <w:lang w:val="cs-CZ"/>
        </w:rPr>
        <w:t xml:space="preserve">přesnější dávkování nastavit i koncentraci pracího gelu. </w:t>
      </w:r>
    </w:p>
    <w:p w14:paraId="7E0EB232" w14:textId="14D7369B" w:rsidR="00CE4B7B" w:rsidRDefault="00CE4B7B" w:rsidP="009813D5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</w:p>
    <w:p w14:paraId="14E6070F" w14:textId="1AAF4886" w:rsidR="00B94FCD" w:rsidRDefault="00FB51B4" w:rsidP="00B471C6">
      <w:pPr>
        <w:pStyle w:val="BodyA"/>
        <w:spacing w:line="360" w:lineRule="auto"/>
        <w:ind w:left="1134" w:right="567"/>
        <w:jc w:val="both"/>
        <w:rPr>
          <w:rStyle w:val="Hypertextovodkaz"/>
          <w:rFonts w:ascii="Arial" w:hAnsi="Arial" w:cs="Arial"/>
          <w:u w:val="none"/>
          <w:lang w:val="cs-CZ"/>
        </w:rPr>
      </w:pPr>
      <w:r w:rsidRPr="0050372C">
        <w:rPr>
          <w:rFonts w:ascii="Arial" w:hAnsi="Arial" w:cs="Arial"/>
          <w:color w:val="auto"/>
          <w:lang w:val="cs-CZ"/>
        </w:rPr>
        <w:t xml:space="preserve">Více na </w:t>
      </w:r>
      <w:hyperlink r:id="rId10" w:history="1">
        <w:r w:rsidR="006610C8" w:rsidRPr="0050372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821795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="006610C8" w:rsidRPr="0050372C">
        <w:rPr>
          <w:rFonts w:ascii="Arial" w:hAnsi="Arial" w:cs="Arial"/>
          <w:color w:val="auto"/>
          <w:lang w:val="cs-CZ"/>
        </w:rPr>
        <w:t xml:space="preserve">nebo </w:t>
      </w:r>
      <w:hyperlink r:id="rId11" w:history="1">
        <w:r w:rsidR="006610C8" w:rsidRPr="0050372C">
          <w:rPr>
            <w:rStyle w:val="Hypertextovodkaz"/>
            <w:rFonts w:ascii="Arial" w:hAnsi="Arial" w:cs="Arial"/>
            <w:lang w:val="cs-CZ"/>
          </w:rPr>
          <w:t>newsroom.doblogoo.cz</w:t>
        </w:r>
      </w:hyperlink>
      <w:r w:rsidR="00BA3B09">
        <w:rPr>
          <w:rStyle w:val="Hypertextovodkaz"/>
          <w:rFonts w:ascii="Arial" w:hAnsi="Arial" w:cs="Arial"/>
          <w:u w:val="none"/>
          <w:lang w:val="cs-CZ"/>
        </w:rPr>
        <w:t>.</w:t>
      </w:r>
    </w:p>
    <w:p w14:paraId="0AA79B7A" w14:textId="77777777" w:rsidR="00372353" w:rsidRPr="00B471C6" w:rsidRDefault="00372353" w:rsidP="00C31EA1">
      <w:pPr>
        <w:pStyle w:val="BodyA"/>
        <w:spacing w:line="360" w:lineRule="auto"/>
        <w:ind w:right="567"/>
        <w:jc w:val="both"/>
        <w:rPr>
          <w:rFonts w:ascii="Arial" w:hAnsi="Arial" w:cs="Arial"/>
          <w:lang w:val="cs-CZ"/>
        </w:rPr>
      </w:pPr>
    </w:p>
    <w:p w14:paraId="7E92C276" w14:textId="38FA32FA" w:rsidR="001E52FF" w:rsidRPr="00EB27DC" w:rsidRDefault="008D66D2" w:rsidP="00EB27DC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8D66D2">
        <w:rPr>
          <w:rFonts w:ascii="Arial" w:hAnsi="Arial" w:cs="Arial"/>
          <w:sz w:val="20"/>
          <w:szCs w:val="20"/>
          <w:lang w:val="cs-CZ"/>
        </w:rPr>
        <w:t xml:space="preserve"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</w:t>
      </w:r>
      <w:proofErr w:type="spellStart"/>
      <w:r w:rsidRPr="008D66D2">
        <w:rPr>
          <w:rFonts w:ascii="Arial" w:hAnsi="Arial" w:cs="Arial"/>
          <w:sz w:val="20"/>
          <w:szCs w:val="20"/>
          <w:lang w:val="cs-CZ"/>
        </w:rPr>
        <w:t>Zanussi</w:t>
      </w:r>
      <w:proofErr w:type="spellEnd"/>
      <w:r w:rsidRPr="008D66D2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D66D2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8D66D2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8D66D2">
        <w:rPr>
          <w:rFonts w:ascii="Arial" w:hAnsi="Arial" w:cs="Arial"/>
          <w:sz w:val="20"/>
          <w:szCs w:val="20"/>
          <w:lang w:val="cs-CZ"/>
        </w:rPr>
        <w:t>Anova</w:t>
      </w:r>
      <w:proofErr w:type="spellEnd"/>
      <w:r w:rsidRPr="008D66D2">
        <w:rPr>
          <w:rFonts w:ascii="Arial" w:hAnsi="Arial" w:cs="Arial"/>
          <w:sz w:val="20"/>
          <w:szCs w:val="20"/>
          <w:lang w:val="cs-CZ"/>
        </w:rPr>
        <w:t xml:space="preserve"> a </w:t>
      </w:r>
      <w:proofErr w:type="spellStart"/>
      <w:r w:rsidRPr="008D66D2">
        <w:rPr>
          <w:rFonts w:ascii="Arial" w:hAnsi="Arial" w:cs="Arial"/>
          <w:sz w:val="20"/>
          <w:szCs w:val="20"/>
          <w:lang w:val="cs-CZ"/>
        </w:rPr>
        <w:t>Westinghouse</w:t>
      </w:r>
      <w:proofErr w:type="spellEnd"/>
      <w:r w:rsidRPr="008D66D2">
        <w:rPr>
          <w:rFonts w:ascii="Arial" w:hAnsi="Arial" w:cs="Arial"/>
          <w:sz w:val="20"/>
          <w:szCs w:val="20"/>
          <w:lang w:val="cs-CZ"/>
        </w:rPr>
        <w:t xml:space="preserve"> prodá více než 60 milionů spotřebičů zákazníkům z více než 150 zemí světa. V roce 2018 dosáhly tržby společnosti Electrolux hodnoty 124 miliard SEK a společnost zaměstnávala 54 000 zaměstnanců.</w:t>
      </w:r>
    </w:p>
    <w:sectPr w:rsidR="001E52FF" w:rsidRPr="00EB27D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C802" w14:textId="77777777" w:rsidR="00C51A9D" w:rsidRDefault="00C51A9D">
      <w:r>
        <w:separator/>
      </w:r>
    </w:p>
  </w:endnote>
  <w:endnote w:type="continuationSeparator" w:id="0">
    <w:p w14:paraId="53E9D24F" w14:textId="77777777" w:rsidR="00C51A9D" w:rsidRDefault="00C5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B8A9" w14:textId="77777777" w:rsidR="00524A80" w:rsidRDefault="00524A80">
    <w:pPr>
      <w:pStyle w:val="Zpat"/>
    </w:pPr>
  </w:p>
  <w:p w14:paraId="02C7F2F5" w14:textId="77777777" w:rsidR="001E52FF" w:rsidRDefault="00524A80">
    <w:pPr>
      <w:pStyle w:val="HeaderFooterA"/>
      <w:tabs>
        <w:tab w:val="clear" w:pos="9020"/>
        <w:tab w:val="center" w:pos="4819"/>
        <w:tab w:val="right" w:pos="9612"/>
      </w:tabs>
    </w:pPr>
    <w:r>
      <w:rPr>
        <w:rFonts w:ascii="Arial" w:hAnsi="Arial" w:cs="Arial"/>
        <w:noProof/>
        <w:color w:val="auto"/>
        <w:lang w:val="sk-SK" w:eastAsia="sk-SK"/>
      </w:rPr>
      <w:drawing>
        <wp:inline distT="0" distB="0" distL="0" distR="0" wp14:anchorId="5C2214D0" wp14:editId="228553BE">
          <wp:extent cx="6116320" cy="1728470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0_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9B79F" w14:textId="77777777" w:rsidR="00C51A9D" w:rsidRDefault="00C51A9D">
      <w:r>
        <w:separator/>
      </w:r>
    </w:p>
  </w:footnote>
  <w:footnote w:type="continuationSeparator" w:id="0">
    <w:p w14:paraId="31A176EE" w14:textId="77777777" w:rsidR="00C51A9D" w:rsidRDefault="00C5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E16307A"/>
    <w:multiLevelType w:val="hybridMultilevel"/>
    <w:tmpl w:val="C96E0C10"/>
    <w:numStyleLink w:val="Bullets"/>
  </w:abstractNum>
  <w:abstractNum w:abstractNumId="5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2E25420"/>
    <w:multiLevelType w:val="hybridMultilevel"/>
    <w:tmpl w:val="1430B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33F43"/>
    <w:rsid w:val="00052DE4"/>
    <w:rsid w:val="00054104"/>
    <w:rsid w:val="00077929"/>
    <w:rsid w:val="0008168F"/>
    <w:rsid w:val="00093051"/>
    <w:rsid w:val="00095E8A"/>
    <w:rsid w:val="000962CC"/>
    <w:rsid w:val="000A3389"/>
    <w:rsid w:val="000A341C"/>
    <w:rsid w:val="000A6A21"/>
    <w:rsid w:val="000A791F"/>
    <w:rsid w:val="000D67CA"/>
    <w:rsid w:val="000F3083"/>
    <w:rsid w:val="000F78FA"/>
    <w:rsid w:val="00105B8E"/>
    <w:rsid w:val="00110A31"/>
    <w:rsid w:val="001127BE"/>
    <w:rsid w:val="00126B86"/>
    <w:rsid w:val="0013191B"/>
    <w:rsid w:val="00135676"/>
    <w:rsid w:val="001438BA"/>
    <w:rsid w:val="00144994"/>
    <w:rsid w:val="001454BC"/>
    <w:rsid w:val="00154E13"/>
    <w:rsid w:val="001649FF"/>
    <w:rsid w:val="0017697B"/>
    <w:rsid w:val="00186731"/>
    <w:rsid w:val="001A0215"/>
    <w:rsid w:val="001A0D7D"/>
    <w:rsid w:val="001C534A"/>
    <w:rsid w:val="001D3A05"/>
    <w:rsid w:val="001E3194"/>
    <w:rsid w:val="001E3809"/>
    <w:rsid w:val="001E3F3B"/>
    <w:rsid w:val="001E52FF"/>
    <w:rsid w:val="001F3DBE"/>
    <w:rsid w:val="0020353F"/>
    <w:rsid w:val="00204A6B"/>
    <w:rsid w:val="00211AFB"/>
    <w:rsid w:val="00220092"/>
    <w:rsid w:val="0022182F"/>
    <w:rsid w:val="002341CE"/>
    <w:rsid w:val="0024193C"/>
    <w:rsid w:val="00245A68"/>
    <w:rsid w:val="00251567"/>
    <w:rsid w:val="002523D7"/>
    <w:rsid w:val="00254314"/>
    <w:rsid w:val="00264F62"/>
    <w:rsid w:val="00273C9B"/>
    <w:rsid w:val="00280F5F"/>
    <w:rsid w:val="002826DC"/>
    <w:rsid w:val="00291086"/>
    <w:rsid w:val="00295738"/>
    <w:rsid w:val="00296452"/>
    <w:rsid w:val="002A374B"/>
    <w:rsid w:val="002A67CD"/>
    <w:rsid w:val="002C377F"/>
    <w:rsid w:val="002D0580"/>
    <w:rsid w:val="002D469E"/>
    <w:rsid w:val="002E00F8"/>
    <w:rsid w:val="002E23FF"/>
    <w:rsid w:val="002E7A73"/>
    <w:rsid w:val="0030032B"/>
    <w:rsid w:val="00305CA2"/>
    <w:rsid w:val="00332217"/>
    <w:rsid w:val="00351724"/>
    <w:rsid w:val="00354186"/>
    <w:rsid w:val="0036147B"/>
    <w:rsid w:val="00364F04"/>
    <w:rsid w:val="00372353"/>
    <w:rsid w:val="003732F3"/>
    <w:rsid w:val="00384AAC"/>
    <w:rsid w:val="00391CFC"/>
    <w:rsid w:val="003974D5"/>
    <w:rsid w:val="003A0C7A"/>
    <w:rsid w:val="003A47EB"/>
    <w:rsid w:val="003A6A66"/>
    <w:rsid w:val="003B2AAA"/>
    <w:rsid w:val="003C3152"/>
    <w:rsid w:val="003C7B58"/>
    <w:rsid w:val="003D7A44"/>
    <w:rsid w:val="003E3C96"/>
    <w:rsid w:val="003E58EF"/>
    <w:rsid w:val="003F5B7A"/>
    <w:rsid w:val="00400DF2"/>
    <w:rsid w:val="00404D0B"/>
    <w:rsid w:val="00410556"/>
    <w:rsid w:val="0042210E"/>
    <w:rsid w:val="004257B7"/>
    <w:rsid w:val="00425E86"/>
    <w:rsid w:val="004310F2"/>
    <w:rsid w:val="004326FD"/>
    <w:rsid w:val="00433FAC"/>
    <w:rsid w:val="00437DF7"/>
    <w:rsid w:val="00455D2D"/>
    <w:rsid w:val="00463A8D"/>
    <w:rsid w:val="00473C91"/>
    <w:rsid w:val="00476747"/>
    <w:rsid w:val="00483A74"/>
    <w:rsid w:val="00487EDE"/>
    <w:rsid w:val="004A13EB"/>
    <w:rsid w:val="004A3D98"/>
    <w:rsid w:val="004A459C"/>
    <w:rsid w:val="004B3DF4"/>
    <w:rsid w:val="004B5E0F"/>
    <w:rsid w:val="004D071F"/>
    <w:rsid w:val="004D12C4"/>
    <w:rsid w:val="004F2BC6"/>
    <w:rsid w:val="0050372C"/>
    <w:rsid w:val="00524A80"/>
    <w:rsid w:val="00527393"/>
    <w:rsid w:val="00536FE4"/>
    <w:rsid w:val="00560BA8"/>
    <w:rsid w:val="0056277D"/>
    <w:rsid w:val="0056406C"/>
    <w:rsid w:val="00575809"/>
    <w:rsid w:val="005778CA"/>
    <w:rsid w:val="00582DE8"/>
    <w:rsid w:val="005957D5"/>
    <w:rsid w:val="005B75B8"/>
    <w:rsid w:val="005C2B3F"/>
    <w:rsid w:val="005D3878"/>
    <w:rsid w:val="005D6688"/>
    <w:rsid w:val="005E116E"/>
    <w:rsid w:val="005E685B"/>
    <w:rsid w:val="005E7C8C"/>
    <w:rsid w:val="005F0BBB"/>
    <w:rsid w:val="005F74EA"/>
    <w:rsid w:val="005F7D6F"/>
    <w:rsid w:val="00631B82"/>
    <w:rsid w:val="00632BFB"/>
    <w:rsid w:val="00633F64"/>
    <w:rsid w:val="00636F9A"/>
    <w:rsid w:val="006370E1"/>
    <w:rsid w:val="00640BF6"/>
    <w:rsid w:val="006442A3"/>
    <w:rsid w:val="006531E1"/>
    <w:rsid w:val="006542AE"/>
    <w:rsid w:val="006552BF"/>
    <w:rsid w:val="006610C8"/>
    <w:rsid w:val="00681B0F"/>
    <w:rsid w:val="00683BE4"/>
    <w:rsid w:val="00684B31"/>
    <w:rsid w:val="00697E5B"/>
    <w:rsid w:val="006B574A"/>
    <w:rsid w:val="00713EF9"/>
    <w:rsid w:val="00720E68"/>
    <w:rsid w:val="00721949"/>
    <w:rsid w:val="00730835"/>
    <w:rsid w:val="007351EC"/>
    <w:rsid w:val="00743802"/>
    <w:rsid w:val="007468B1"/>
    <w:rsid w:val="00750D9D"/>
    <w:rsid w:val="00765FA7"/>
    <w:rsid w:val="00774BB0"/>
    <w:rsid w:val="00775974"/>
    <w:rsid w:val="00776912"/>
    <w:rsid w:val="007773D5"/>
    <w:rsid w:val="00781856"/>
    <w:rsid w:val="00792F73"/>
    <w:rsid w:val="007A21FB"/>
    <w:rsid w:val="007B0517"/>
    <w:rsid w:val="007D713F"/>
    <w:rsid w:val="007E7842"/>
    <w:rsid w:val="007F4C02"/>
    <w:rsid w:val="00802375"/>
    <w:rsid w:val="0080549C"/>
    <w:rsid w:val="00812232"/>
    <w:rsid w:val="00814B92"/>
    <w:rsid w:val="00816ACC"/>
    <w:rsid w:val="0082049F"/>
    <w:rsid w:val="00821795"/>
    <w:rsid w:val="008218CC"/>
    <w:rsid w:val="00823B80"/>
    <w:rsid w:val="00825138"/>
    <w:rsid w:val="008302EB"/>
    <w:rsid w:val="00833584"/>
    <w:rsid w:val="00834003"/>
    <w:rsid w:val="00836310"/>
    <w:rsid w:val="0084151E"/>
    <w:rsid w:val="0084390E"/>
    <w:rsid w:val="008454BD"/>
    <w:rsid w:val="00850384"/>
    <w:rsid w:val="00853DFF"/>
    <w:rsid w:val="00865AC8"/>
    <w:rsid w:val="00882193"/>
    <w:rsid w:val="008828E0"/>
    <w:rsid w:val="0089122C"/>
    <w:rsid w:val="00894F07"/>
    <w:rsid w:val="008A4619"/>
    <w:rsid w:val="008A4727"/>
    <w:rsid w:val="008B544A"/>
    <w:rsid w:val="008C01BC"/>
    <w:rsid w:val="008C2875"/>
    <w:rsid w:val="008C31F9"/>
    <w:rsid w:val="008D0116"/>
    <w:rsid w:val="008D271C"/>
    <w:rsid w:val="008D66D2"/>
    <w:rsid w:val="008E11ED"/>
    <w:rsid w:val="008E304D"/>
    <w:rsid w:val="008E79C6"/>
    <w:rsid w:val="009155A2"/>
    <w:rsid w:val="00917260"/>
    <w:rsid w:val="009175EB"/>
    <w:rsid w:val="0093132C"/>
    <w:rsid w:val="0094513F"/>
    <w:rsid w:val="009514F5"/>
    <w:rsid w:val="0095591B"/>
    <w:rsid w:val="009606D1"/>
    <w:rsid w:val="009813D5"/>
    <w:rsid w:val="00985648"/>
    <w:rsid w:val="009A4D09"/>
    <w:rsid w:val="009B5B18"/>
    <w:rsid w:val="009C6F60"/>
    <w:rsid w:val="009E263F"/>
    <w:rsid w:val="009E2E13"/>
    <w:rsid w:val="009F0691"/>
    <w:rsid w:val="00A10289"/>
    <w:rsid w:val="00A24423"/>
    <w:rsid w:val="00A26EB0"/>
    <w:rsid w:val="00A4213C"/>
    <w:rsid w:val="00A47A10"/>
    <w:rsid w:val="00A54C75"/>
    <w:rsid w:val="00A60075"/>
    <w:rsid w:val="00A65876"/>
    <w:rsid w:val="00A65DCC"/>
    <w:rsid w:val="00A84A98"/>
    <w:rsid w:val="00A9764C"/>
    <w:rsid w:val="00AB1B4A"/>
    <w:rsid w:val="00AB5B0D"/>
    <w:rsid w:val="00AC2B29"/>
    <w:rsid w:val="00AD1687"/>
    <w:rsid w:val="00AD4966"/>
    <w:rsid w:val="00AE2E97"/>
    <w:rsid w:val="00B00915"/>
    <w:rsid w:val="00B00FAF"/>
    <w:rsid w:val="00B05D67"/>
    <w:rsid w:val="00B06182"/>
    <w:rsid w:val="00B1072A"/>
    <w:rsid w:val="00B21EE6"/>
    <w:rsid w:val="00B37269"/>
    <w:rsid w:val="00B471C6"/>
    <w:rsid w:val="00B62E7E"/>
    <w:rsid w:val="00B77B15"/>
    <w:rsid w:val="00B77F5F"/>
    <w:rsid w:val="00B94FCD"/>
    <w:rsid w:val="00B9572A"/>
    <w:rsid w:val="00BA0CFC"/>
    <w:rsid w:val="00BA3B09"/>
    <w:rsid w:val="00BD0109"/>
    <w:rsid w:val="00BD126D"/>
    <w:rsid w:val="00BD1D64"/>
    <w:rsid w:val="00BE17E6"/>
    <w:rsid w:val="00BE2550"/>
    <w:rsid w:val="00BE5954"/>
    <w:rsid w:val="00C0162F"/>
    <w:rsid w:val="00C02579"/>
    <w:rsid w:val="00C24DA1"/>
    <w:rsid w:val="00C31EA1"/>
    <w:rsid w:val="00C33CDE"/>
    <w:rsid w:val="00C37FCB"/>
    <w:rsid w:val="00C43D7F"/>
    <w:rsid w:val="00C4422E"/>
    <w:rsid w:val="00C51A9D"/>
    <w:rsid w:val="00C51E81"/>
    <w:rsid w:val="00C6115B"/>
    <w:rsid w:val="00C65BD5"/>
    <w:rsid w:val="00C7115E"/>
    <w:rsid w:val="00C818EA"/>
    <w:rsid w:val="00C83B45"/>
    <w:rsid w:val="00C85FFE"/>
    <w:rsid w:val="00CA0605"/>
    <w:rsid w:val="00CA33E7"/>
    <w:rsid w:val="00CB0411"/>
    <w:rsid w:val="00CC728E"/>
    <w:rsid w:val="00CD7F6A"/>
    <w:rsid w:val="00CE0F57"/>
    <w:rsid w:val="00CE4B7B"/>
    <w:rsid w:val="00D049C1"/>
    <w:rsid w:val="00D05995"/>
    <w:rsid w:val="00D15094"/>
    <w:rsid w:val="00D176F6"/>
    <w:rsid w:val="00D17FE0"/>
    <w:rsid w:val="00D20DCB"/>
    <w:rsid w:val="00D270BB"/>
    <w:rsid w:val="00D276B5"/>
    <w:rsid w:val="00D34906"/>
    <w:rsid w:val="00D35E18"/>
    <w:rsid w:val="00D520B1"/>
    <w:rsid w:val="00D53BDE"/>
    <w:rsid w:val="00D608A2"/>
    <w:rsid w:val="00D70468"/>
    <w:rsid w:val="00D87E4B"/>
    <w:rsid w:val="00D94704"/>
    <w:rsid w:val="00D9483F"/>
    <w:rsid w:val="00D9659C"/>
    <w:rsid w:val="00DC002C"/>
    <w:rsid w:val="00DC7A72"/>
    <w:rsid w:val="00DD6AA6"/>
    <w:rsid w:val="00DD6ED5"/>
    <w:rsid w:val="00DF586C"/>
    <w:rsid w:val="00E028CE"/>
    <w:rsid w:val="00E079D4"/>
    <w:rsid w:val="00E12119"/>
    <w:rsid w:val="00E272AC"/>
    <w:rsid w:val="00E33AFB"/>
    <w:rsid w:val="00E5530F"/>
    <w:rsid w:val="00E5554B"/>
    <w:rsid w:val="00E6765E"/>
    <w:rsid w:val="00E83714"/>
    <w:rsid w:val="00E9399F"/>
    <w:rsid w:val="00EA4F50"/>
    <w:rsid w:val="00EB27DC"/>
    <w:rsid w:val="00EB7C1C"/>
    <w:rsid w:val="00ED2596"/>
    <w:rsid w:val="00EE120A"/>
    <w:rsid w:val="00EE4B2D"/>
    <w:rsid w:val="00EF65E7"/>
    <w:rsid w:val="00F03F2F"/>
    <w:rsid w:val="00F064C4"/>
    <w:rsid w:val="00F146F2"/>
    <w:rsid w:val="00F1597A"/>
    <w:rsid w:val="00F17D31"/>
    <w:rsid w:val="00F22068"/>
    <w:rsid w:val="00F5252C"/>
    <w:rsid w:val="00F571CC"/>
    <w:rsid w:val="00F62C7E"/>
    <w:rsid w:val="00F70225"/>
    <w:rsid w:val="00F75FB1"/>
    <w:rsid w:val="00F857F7"/>
    <w:rsid w:val="00F871C2"/>
    <w:rsid w:val="00F92FA7"/>
    <w:rsid w:val="00F938DE"/>
    <w:rsid w:val="00F96AD8"/>
    <w:rsid w:val="00FB2912"/>
    <w:rsid w:val="00FB2F69"/>
    <w:rsid w:val="00FB51B4"/>
    <w:rsid w:val="00FC625F"/>
    <w:rsid w:val="00FD6271"/>
    <w:rsid w:val="00FF5B94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7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room.doblogo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eg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D9BC-1F9A-4F20-A74F-1985B8F8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Borgman</dc:creator>
  <cp:lastModifiedBy>Petra Walderová</cp:lastModifiedBy>
  <cp:revision>25</cp:revision>
  <dcterms:created xsi:type="dcterms:W3CDTF">2019-03-27T09:17:00Z</dcterms:created>
  <dcterms:modified xsi:type="dcterms:W3CDTF">2019-04-10T12:07:00Z</dcterms:modified>
</cp:coreProperties>
</file>