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71" w:rsidRPr="003263A3" w:rsidRDefault="00CE1686" w:rsidP="003263A3">
      <w:pPr>
        <w:pStyle w:val="Nadpis1"/>
        <w:keepLines/>
        <w:suppressAutoHyphens w:val="0"/>
        <w:spacing w:after="0"/>
        <w:jc w:val="center"/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</w:pPr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Přivítejte jaro obývacím pokojem v </w:t>
      </w:r>
      <w:proofErr w:type="spellStart"/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boho</w:t>
      </w:r>
      <w:proofErr w:type="spellEnd"/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 xml:space="preserve"> stylu</w:t>
      </w:r>
    </w:p>
    <w:p w:rsidR="00CF398A" w:rsidRDefault="007909C0" w:rsidP="00456323">
      <w:pPr>
        <w:pStyle w:val="Nadpis2"/>
        <w:spacing w:line="276" w:lineRule="auto"/>
        <w:jc w:val="center"/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</w:pPr>
      <w:r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Proměny interiérů – n</w:t>
      </w:r>
      <w:r w:rsidR="006E7F3C"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ové odstíny Balakryl</w:t>
      </w:r>
    </w:p>
    <w:p w:rsidR="003E4B24" w:rsidRPr="003E4B24" w:rsidRDefault="003E4B24" w:rsidP="003E4B24"/>
    <w:p w:rsidR="006E7F3C" w:rsidRPr="003263A3" w:rsidRDefault="006E7F3C" w:rsidP="003D015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Balakryl </w:t>
      </w:r>
      <w:r w:rsidR="00DB17BC">
        <w:rPr>
          <w:rFonts w:ascii="Arial" w:hAnsi="Arial" w:cs="Arial"/>
          <w:b/>
        </w:rPr>
        <w:t xml:space="preserve">oživil svou nabídku </w:t>
      </w:r>
      <w:r w:rsidR="00DF4318">
        <w:rPr>
          <w:rFonts w:ascii="Arial" w:hAnsi="Arial" w:cs="Arial"/>
          <w:b/>
        </w:rPr>
        <w:t xml:space="preserve">barev UNI </w:t>
      </w:r>
      <w:r w:rsidR="00DB17BC">
        <w:rPr>
          <w:rFonts w:ascii="Arial" w:hAnsi="Arial" w:cs="Arial"/>
          <w:b/>
        </w:rPr>
        <w:t xml:space="preserve">novými </w:t>
      </w:r>
      <w:r>
        <w:rPr>
          <w:rFonts w:ascii="Arial" w:hAnsi="Arial" w:cs="Arial"/>
          <w:b/>
        </w:rPr>
        <w:t>trendy odstíny</w:t>
      </w:r>
      <w:r w:rsidR="001675A7">
        <w:rPr>
          <w:rFonts w:ascii="Arial" w:hAnsi="Arial" w:cs="Arial"/>
          <w:b/>
        </w:rPr>
        <w:t xml:space="preserve">: elegantní šedé, </w:t>
      </w:r>
      <w:r w:rsidR="009F6CB2">
        <w:rPr>
          <w:rFonts w:ascii="Arial" w:hAnsi="Arial" w:cs="Arial"/>
          <w:b/>
        </w:rPr>
        <w:t xml:space="preserve">klasické </w:t>
      </w:r>
      <w:r w:rsidR="001675A7">
        <w:rPr>
          <w:rFonts w:ascii="Arial" w:hAnsi="Arial" w:cs="Arial"/>
          <w:b/>
        </w:rPr>
        <w:t>přírodní a také dynamické syté</w:t>
      </w:r>
      <w:r>
        <w:rPr>
          <w:rFonts w:ascii="Arial" w:hAnsi="Arial" w:cs="Arial"/>
          <w:b/>
        </w:rPr>
        <w:t>. Vyzkoušeli jsme je na čtyřech proměnách interiéru. Každá místnost</w:t>
      </w:r>
      <w:r w:rsidR="00576A0D">
        <w:rPr>
          <w:rFonts w:ascii="Arial" w:hAnsi="Arial" w:cs="Arial"/>
          <w:b/>
        </w:rPr>
        <w:t xml:space="preserve"> v jiném stylu a v </w:t>
      </w:r>
      <w:r>
        <w:rPr>
          <w:rFonts w:ascii="Arial" w:hAnsi="Arial" w:cs="Arial"/>
          <w:b/>
        </w:rPr>
        <w:t xml:space="preserve">jiném ročním období. </w:t>
      </w:r>
      <w:r w:rsidR="00CE1686">
        <w:rPr>
          <w:rFonts w:ascii="Arial" w:hAnsi="Arial" w:cs="Arial"/>
          <w:b/>
        </w:rPr>
        <w:t xml:space="preserve">Jaro </w:t>
      </w:r>
      <w:r w:rsidR="007115F2">
        <w:rPr>
          <w:rFonts w:ascii="Arial" w:hAnsi="Arial" w:cs="Arial"/>
          <w:b/>
        </w:rPr>
        <w:t xml:space="preserve">představuje </w:t>
      </w:r>
      <w:r w:rsidR="00CE1686">
        <w:rPr>
          <w:rFonts w:ascii="Arial" w:hAnsi="Arial" w:cs="Arial"/>
          <w:b/>
        </w:rPr>
        <w:t xml:space="preserve">obývací pokoj v temperamentním </w:t>
      </w:r>
      <w:proofErr w:type="spellStart"/>
      <w:r w:rsidR="00CE1686">
        <w:rPr>
          <w:rFonts w:ascii="Arial" w:hAnsi="Arial" w:cs="Arial"/>
          <w:b/>
        </w:rPr>
        <w:t>boho</w:t>
      </w:r>
      <w:proofErr w:type="spellEnd"/>
      <w:r w:rsidR="00CE1686">
        <w:rPr>
          <w:rFonts w:ascii="Arial" w:hAnsi="Arial" w:cs="Arial"/>
          <w:b/>
        </w:rPr>
        <w:t xml:space="preserve"> stylu. </w:t>
      </w:r>
    </w:p>
    <w:p w:rsidR="00341CB7" w:rsidRPr="003263A3" w:rsidRDefault="00E04E59" w:rsidP="003D015B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7A25FF" wp14:editId="1B6CCEB0">
            <wp:simplePos x="0" y="0"/>
            <wp:positionH relativeFrom="column">
              <wp:posOffset>2465705</wp:posOffset>
            </wp:positionH>
            <wp:positionV relativeFrom="paragraph">
              <wp:posOffset>23495</wp:posOffset>
            </wp:positionV>
            <wp:extent cx="3336925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56" y="21352"/>
                <wp:lineTo x="214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C0"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Máte po zimě už dost šedi a tmavých barev? Udělejte si doma jaro</w:t>
      </w:r>
    </w:p>
    <w:p w:rsidR="00907AA8" w:rsidRDefault="00A654A8" w:rsidP="00907AA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Původní obývací pokoj působil díky neutrálním</w:t>
      </w:r>
      <w:r w:rsidR="00DB3113">
        <w:rPr>
          <w:rFonts w:ascii="Arial" w:hAnsi="Arial" w:cs="Arial"/>
          <w:lang w:eastAsia="ar-SA"/>
        </w:rPr>
        <w:t xml:space="preserve"> barvám a</w:t>
      </w:r>
      <w:r>
        <w:rPr>
          <w:rFonts w:ascii="Arial" w:hAnsi="Arial" w:cs="Arial"/>
          <w:lang w:eastAsia="ar-SA"/>
        </w:rPr>
        <w:t xml:space="preserve"> především černé pohovce poněkud neútulným</w:t>
      </w:r>
      <w:r w:rsidR="00DA7B5A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DF4318">
        <w:rPr>
          <w:rFonts w:ascii="Arial" w:hAnsi="Arial" w:cs="Arial"/>
          <w:lang w:eastAsia="ar-SA"/>
        </w:rPr>
        <w:t xml:space="preserve">až depresivním </w:t>
      </w:r>
      <w:r>
        <w:rPr>
          <w:rFonts w:ascii="Arial" w:hAnsi="Arial" w:cs="Arial"/>
          <w:lang w:eastAsia="ar-SA"/>
        </w:rPr>
        <w:t xml:space="preserve">dojmem. </w:t>
      </w:r>
      <w:r w:rsidR="002E70CF">
        <w:rPr>
          <w:rFonts w:ascii="Arial" w:hAnsi="Arial" w:cs="Arial"/>
          <w:lang w:eastAsia="ar-SA"/>
        </w:rPr>
        <w:t>Jediným veselým doplňkem byl o</w:t>
      </w:r>
      <w:r w:rsidR="003B5FC0">
        <w:rPr>
          <w:rFonts w:ascii="Arial" w:hAnsi="Arial" w:cs="Arial"/>
          <w:lang w:eastAsia="ar-SA"/>
        </w:rPr>
        <w:t>r</w:t>
      </w:r>
      <w:r w:rsidR="00A05929">
        <w:rPr>
          <w:rFonts w:ascii="Arial" w:hAnsi="Arial" w:cs="Arial"/>
          <w:lang w:eastAsia="ar-SA"/>
        </w:rPr>
        <w:t>anžový polštář na pohov</w:t>
      </w:r>
      <w:r w:rsidR="00E86DE5">
        <w:rPr>
          <w:rFonts w:ascii="Arial" w:hAnsi="Arial" w:cs="Arial"/>
          <w:lang w:eastAsia="ar-SA"/>
        </w:rPr>
        <w:t>ce, který celý pokoj nemohl zachránit</w:t>
      </w:r>
      <w:r w:rsidR="00A05929">
        <w:rPr>
          <w:rFonts w:ascii="Arial" w:hAnsi="Arial" w:cs="Arial"/>
          <w:lang w:eastAsia="ar-SA"/>
        </w:rPr>
        <w:t>.</w:t>
      </w:r>
      <w:r w:rsidR="00907AA8">
        <w:rPr>
          <w:rFonts w:ascii="Arial" w:hAnsi="Arial" w:cs="Arial"/>
          <w:lang w:eastAsia="ar-SA"/>
        </w:rPr>
        <w:t xml:space="preserve"> </w:t>
      </w:r>
    </w:p>
    <w:p w:rsidR="00972A9B" w:rsidRDefault="005D25A5" w:rsidP="003E4B2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</w:t>
      </w:r>
      <w:r w:rsidR="00907AA8">
        <w:rPr>
          <w:rFonts w:ascii="Arial" w:hAnsi="Arial" w:cs="Arial"/>
          <w:lang w:eastAsia="ar-SA"/>
        </w:rPr>
        <w:t xml:space="preserve">ozhodli </w:t>
      </w:r>
      <w:r>
        <w:rPr>
          <w:rFonts w:ascii="Arial" w:hAnsi="Arial" w:cs="Arial"/>
          <w:lang w:eastAsia="ar-SA"/>
        </w:rPr>
        <w:t xml:space="preserve">jsme se ho proto </w:t>
      </w:r>
      <w:r w:rsidR="00907AA8">
        <w:rPr>
          <w:rFonts w:ascii="Arial" w:hAnsi="Arial" w:cs="Arial"/>
          <w:lang w:eastAsia="ar-SA"/>
        </w:rPr>
        <w:t>proměnit v </w:t>
      </w:r>
      <w:proofErr w:type="spellStart"/>
      <w:r w:rsidR="00907AA8">
        <w:rPr>
          <w:rFonts w:ascii="Arial" w:hAnsi="Arial" w:cs="Arial"/>
          <w:lang w:eastAsia="ar-SA"/>
        </w:rPr>
        <w:t>boho</w:t>
      </w:r>
      <w:proofErr w:type="spellEnd"/>
      <w:r w:rsidR="00907AA8">
        <w:rPr>
          <w:rFonts w:ascii="Arial" w:hAnsi="Arial" w:cs="Arial"/>
          <w:lang w:eastAsia="ar-SA"/>
        </w:rPr>
        <w:t>, tedy bohémském stylu, který ztělesňuje tvořivost</w:t>
      </w:r>
      <w:r w:rsidR="00FD4AC4">
        <w:rPr>
          <w:rFonts w:ascii="Arial" w:hAnsi="Arial" w:cs="Arial"/>
          <w:lang w:eastAsia="ar-SA"/>
        </w:rPr>
        <w:t>,</w:t>
      </w:r>
      <w:r w:rsidR="00907AA8">
        <w:rPr>
          <w:rFonts w:ascii="Arial" w:hAnsi="Arial" w:cs="Arial"/>
          <w:lang w:eastAsia="ar-SA"/>
        </w:rPr>
        <w:t xml:space="preserve"> </w:t>
      </w:r>
      <w:r w:rsidR="004C383C">
        <w:rPr>
          <w:rFonts w:ascii="Arial" w:hAnsi="Arial" w:cs="Arial"/>
          <w:lang w:eastAsia="ar-SA"/>
        </w:rPr>
        <w:t>osobitost</w:t>
      </w:r>
      <w:r w:rsidR="00B049A6">
        <w:rPr>
          <w:rFonts w:ascii="Arial" w:hAnsi="Arial" w:cs="Arial"/>
          <w:lang w:eastAsia="ar-SA"/>
        </w:rPr>
        <w:t xml:space="preserve"> </w:t>
      </w:r>
      <w:r w:rsidR="00FD4AC4">
        <w:rPr>
          <w:rFonts w:ascii="Arial" w:hAnsi="Arial" w:cs="Arial"/>
          <w:lang w:eastAsia="ar-SA"/>
        </w:rPr>
        <w:t xml:space="preserve">a </w:t>
      </w:r>
      <w:r w:rsidR="00B049A6">
        <w:rPr>
          <w:rFonts w:ascii="Arial" w:hAnsi="Arial" w:cs="Arial"/>
          <w:lang w:eastAsia="ar-SA"/>
        </w:rPr>
        <w:t>svobodu</w:t>
      </w:r>
      <w:r w:rsidR="00FD4AC4">
        <w:rPr>
          <w:rFonts w:ascii="Arial" w:hAnsi="Arial" w:cs="Arial"/>
          <w:lang w:eastAsia="ar-SA"/>
        </w:rPr>
        <w:t xml:space="preserve">. Trendy v něm nediktují </w:t>
      </w:r>
      <w:r w:rsidR="00A86E94">
        <w:rPr>
          <w:rFonts w:ascii="Arial" w:hAnsi="Arial" w:cs="Arial"/>
          <w:lang w:eastAsia="ar-SA"/>
        </w:rPr>
        <w:t>katalogy</w:t>
      </w:r>
      <w:r w:rsidR="00FD4AC4">
        <w:rPr>
          <w:rFonts w:ascii="Arial" w:hAnsi="Arial" w:cs="Arial"/>
          <w:lang w:eastAsia="ar-SA"/>
        </w:rPr>
        <w:t>, tvoříme si je sami.</w:t>
      </w:r>
      <w:r w:rsidR="00C30523">
        <w:rPr>
          <w:rFonts w:ascii="Arial" w:hAnsi="Arial" w:cs="Arial"/>
          <w:lang w:eastAsia="ar-SA"/>
        </w:rPr>
        <w:t xml:space="preserve"> </w:t>
      </w:r>
      <w:r w:rsidR="00FD4AC4">
        <w:rPr>
          <w:rFonts w:ascii="Arial" w:hAnsi="Arial" w:cs="Arial"/>
          <w:lang w:eastAsia="ar-SA"/>
        </w:rPr>
        <w:t xml:space="preserve">Neměly by </w:t>
      </w:r>
      <w:r w:rsidR="00907AA8">
        <w:rPr>
          <w:rFonts w:ascii="Arial" w:hAnsi="Arial" w:cs="Arial"/>
          <w:lang w:eastAsia="ar-SA"/>
        </w:rPr>
        <w:t xml:space="preserve">chybět </w:t>
      </w:r>
      <w:r w:rsidR="00B75CD9">
        <w:rPr>
          <w:rFonts w:ascii="Arial" w:hAnsi="Arial" w:cs="Arial"/>
          <w:lang w:eastAsia="ar-SA"/>
        </w:rPr>
        <w:t>různ</w:t>
      </w:r>
      <w:r w:rsidR="00E86510">
        <w:rPr>
          <w:rFonts w:ascii="Arial" w:hAnsi="Arial" w:cs="Arial"/>
          <w:lang w:eastAsia="ar-SA"/>
        </w:rPr>
        <w:t>orodé</w:t>
      </w:r>
      <w:r w:rsidR="00B75CD9">
        <w:rPr>
          <w:rFonts w:ascii="Arial" w:hAnsi="Arial" w:cs="Arial"/>
          <w:lang w:eastAsia="ar-SA"/>
        </w:rPr>
        <w:t xml:space="preserve"> vzory, koberce,</w:t>
      </w:r>
      <w:r w:rsidR="00907AA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různě barevné polštář</w:t>
      </w:r>
      <w:r w:rsidR="009D39F4">
        <w:rPr>
          <w:rFonts w:ascii="Arial" w:hAnsi="Arial" w:cs="Arial"/>
          <w:lang w:eastAsia="ar-SA"/>
        </w:rPr>
        <w:t>e</w:t>
      </w:r>
      <w:r w:rsidR="00907AA8">
        <w:rPr>
          <w:rFonts w:ascii="Arial" w:hAnsi="Arial" w:cs="Arial"/>
          <w:lang w:eastAsia="ar-SA"/>
        </w:rPr>
        <w:t xml:space="preserve">, deka s třásněmi </w:t>
      </w:r>
      <w:r w:rsidR="00B75CD9">
        <w:rPr>
          <w:rFonts w:ascii="Arial" w:hAnsi="Arial" w:cs="Arial"/>
          <w:lang w:eastAsia="ar-SA"/>
        </w:rPr>
        <w:t>či</w:t>
      </w:r>
      <w:r w:rsidR="00907AA8">
        <w:rPr>
          <w:rFonts w:ascii="Arial" w:hAnsi="Arial" w:cs="Arial"/>
          <w:lang w:eastAsia="ar-SA"/>
        </w:rPr>
        <w:t xml:space="preserve"> batikovaný obraz na zdi. Typickými barvami jsou ty, které najdeme i v přírodě. My jsme chtěli propojit </w:t>
      </w:r>
      <w:proofErr w:type="spellStart"/>
      <w:r w:rsidR="00907AA8">
        <w:rPr>
          <w:rFonts w:ascii="Arial" w:hAnsi="Arial" w:cs="Arial"/>
          <w:lang w:eastAsia="ar-SA"/>
        </w:rPr>
        <w:t>boho</w:t>
      </w:r>
      <w:proofErr w:type="spellEnd"/>
      <w:r w:rsidR="00907AA8">
        <w:rPr>
          <w:rFonts w:ascii="Arial" w:hAnsi="Arial" w:cs="Arial"/>
          <w:lang w:eastAsia="ar-SA"/>
        </w:rPr>
        <w:t xml:space="preserve"> styl s jarem, proto v místnosti dominuje žlutá, která povzbuzuje a dodává energii, a zelená jakožto symbol dobré nálady a nových začátků.</w:t>
      </w:r>
    </w:p>
    <w:p w:rsidR="00CF74DA" w:rsidRDefault="00E04E59" w:rsidP="003D015B">
      <w:pPr>
        <w:jc w:val="both"/>
        <w:rPr>
          <w:rFonts w:ascii="Arial" w:hAnsi="Arial" w:cs="Arial"/>
          <w:lang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8D4269" wp14:editId="1DC98FD2">
            <wp:simplePos x="0" y="0"/>
            <wp:positionH relativeFrom="column">
              <wp:posOffset>-45085</wp:posOffset>
            </wp:positionH>
            <wp:positionV relativeFrom="paragraph">
              <wp:posOffset>66040</wp:posOffset>
            </wp:positionV>
            <wp:extent cx="3667249" cy="2437130"/>
            <wp:effectExtent l="0" t="0" r="9525" b="1270"/>
            <wp:wrapTight wrapText="bothSides">
              <wp:wrapPolygon edited="0">
                <wp:start x="0" y="0"/>
                <wp:lineTo x="0" y="21442"/>
                <wp:lineTo x="21544" y="21442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49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E19">
        <w:rPr>
          <w:rFonts w:ascii="Arial" w:hAnsi="Arial" w:cs="Arial"/>
          <w:lang w:eastAsia="ar-SA"/>
        </w:rPr>
        <w:t>Komodu jsme natřeli světle šedou (č. odstínu 0105</w:t>
      </w:r>
      <w:r w:rsidR="008D4C5D">
        <w:rPr>
          <w:rFonts w:ascii="Arial" w:hAnsi="Arial" w:cs="Arial"/>
          <w:lang w:eastAsia="ar-SA"/>
        </w:rPr>
        <w:t>)</w:t>
      </w:r>
      <w:r w:rsidR="00C73E19">
        <w:rPr>
          <w:rFonts w:ascii="Arial" w:hAnsi="Arial" w:cs="Arial"/>
          <w:lang w:eastAsia="ar-SA"/>
        </w:rPr>
        <w:t xml:space="preserve">, </w:t>
      </w:r>
      <w:r w:rsidR="00590367">
        <w:rPr>
          <w:rFonts w:ascii="Arial" w:hAnsi="Arial" w:cs="Arial"/>
          <w:lang w:eastAsia="ar-SA"/>
        </w:rPr>
        <w:t xml:space="preserve">vázu pastelově šedou (č. odstínu 0101), </w:t>
      </w:r>
      <w:r w:rsidR="00C73E19">
        <w:rPr>
          <w:rFonts w:ascii="Arial" w:hAnsi="Arial" w:cs="Arial"/>
          <w:lang w:eastAsia="ar-SA"/>
        </w:rPr>
        <w:t>stolky tmavě</w:t>
      </w:r>
      <w:r w:rsidR="000063DE">
        <w:rPr>
          <w:rFonts w:ascii="Arial" w:hAnsi="Arial" w:cs="Arial"/>
          <w:lang w:eastAsia="ar-SA"/>
        </w:rPr>
        <w:t xml:space="preserve"> zelenou (č. odstínu</w:t>
      </w:r>
      <w:r w:rsidR="00C73E19">
        <w:rPr>
          <w:rFonts w:ascii="Arial" w:hAnsi="Arial" w:cs="Arial"/>
          <w:lang w:eastAsia="ar-SA"/>
        </w:rPr>
        <w:t xml:space="preserve"> 0535</w:t>
      </w:r>
      <w:r w:rsidR="000063DE">
        <w:rPr>
          <w:rFonts w:ascii="Arial" w:hAnsi="Arial" w:cs="Arial"/>
          <w:lang w:eastAsia="ar-SA"/>
        </w:rPr>
        <w:t>) a žlutou (č. odstínu</w:t>
      </w:r>
      <w:r w:rsidR="00C73E19">
        <w:rPr>
          <w:rFonts w:ascii="Arial" w:hAnsi="Arial" w:cs="Arial"/>
          <w:lang w:eastAsia="ar-SA"/>
        </w:rPr>
        <w:t xml:space="preserve"> 0620</w:t>
      </w:r>
      <w:r w:rsidR="000063DE">
        <w:rPr>
          <w:rFonts w:ascii="Arial" w:hAnsi="Arial" w:cs="Arial"/>
          <w:lang w:eastAsia="ar-SA"/>
        </w:rPr>
        <w:t>) a křeslo</w:t>
      </w:r>
      <w:r w:rsidR="00C73E19">
        <w:rPr>
          <w:rFonts w:ascii="Arial" w:hAnsi="Arial" w:cs="Arial"/>
          <w:lang w:eastAsia="ar-SA"/>
        </w:rPr>
        <w:t xml:space="preserve"> </w:t>
      </w:r>
      <w:r w:rsidR="003A5B3F">
        <w:rPr>
          <w:rFonts w:ascii="Arial" w:hAnsi="Arial" w:cs="Arial"/>
          <w:lang w:eastAsia="ar-SA"/>
        </w:rPr>
        <w:t>sytě červenou</w:t>
      </w:r>
      <w:r>
        <w:rPr>
          <w:rFonts w:ascii="Arial" w:hAnsi="Arial" w:cs="Arial"/>
          <w:lang w:eastAsia="ar-SA"/>
        </w:rPr>
        <w:t xml:space="preserve"> </w:t>
      </w:r>
      <w:r w:rsidR="0024234D">
        <w:rPr>
          <w:rFonts w:ascii="Arial" w:hAnsi="Arial" w:cs="Arial"/>
          <w:lang w:eastAsia="ar-SA"/>
        </w:rPr>
        <w:t>(č. odstínu 0</w:t>
      </w:r>
      <w:r w:rsidR="003A5B3F">
        <w:rPr>
          <w:rFonts w:ascii="Arial" w:hAnsi="Arial" w:cs="Arial"/>
          <w:lang w:eastAsia="ar-SA"/>
        </w:rPr>
        <w:t>830</w:t>
      </w:r>
      <w:r w:rsidR="0024234D">
        <w:rPr>
          <w:rFonts w:ascii="Arial" w:hAnsi="Arial" w:cs="Arial"/>
          <w:lang w:eastAsia="ar-SA"/>
        </w:rPr>
        <w:t xml:space="preserve">) </w:t>
      </w:r>
      <w:r w:rsidR="000063DE">
        <w:rPr>
          <w:rFonts w:ascii="Arial" w:hAnsi="Arial" w:cs="Arial"/>
          <w:lang w:eastAsia="ar-SA"/>
        </w:rPr>
        <w:t xml:space="preserve">barvou Balakryl UNI ve dvou vrstvách. </w:t>
      </w:r>
      <w:r w:rsidR="00B44262">
        <w:rPr>
          <w:rFonts w:ascii="Arial" w:hAnsi="Arial" w:cs="Arial"/>
          <w:lang w:eastAsia="ar-SA"/>
        </w:rPr>
        <w:t>Barevné doplňky jsme vybrali ve</w:t>
      </w:r>
      <w:r w:rsidR="00E71401">
        <w:rPr>
          <w:rFonts w:ascii="Arial" w:hAnsi="Arial" w:cs="Arial"/>
          <w:lang w:eastAsia="ar-SA"/>
        </w:rPr>
        <w:t xml:space="preserve"> </w:t>
      </w:r>
      <w:r w:rsidR="00B44262">
        <w:rPr>
          <w:rFonts w:ascii="Arial" w:hAnsi="Arial" w:cs="Arial"/>
          <w:lang w:eastAsia="ar-SA"/>
        </w:rPr>
        <w:t xml:space="preserve">světlejších odstínech žluté a různě zelené. </w:t>
      </w:r>
      <w:proofErr w:type="spellStart"/>
      <w:r w:rsidR="006642CF">
        <w:rPr>
          <w:rFonts w:ascii="Arial" w:hAnsi="Arial" w:cs="Arial"/>
          <w:lang w:eastAsia="ar-SA"/>
        </w:rPr>
        <w:t>Boho</w:t>
      </w:r>
      <w:proofErr w:type="spellEnd"/>
      <w:r w:rsidR="006642CF">
        <w:rPr>
          <w:rFonts w:ascii="Arial" w:hAnsi="Arial" w:cs="Arial"/>
          <w:lang w:eastAsia="ar-SA"/>
        </w:rPr>
        <w:t xml:space="preserve"> styl</w:t>
      </w:r>
      <w:r w:rsidR="00B44262">
        <w:rPr>
          <w:rFonts w:ascii="Arial" w:hAnsi="Arial" w:cs="Arial"/>
          <w:lang w:eastAsia="ar-SA"/>
        </w:rPr>
        <w:t xml:space="preserve"> po</w:t>
      </w:r>
      <w:r w:rsidR="00B3104C">
        <w:rPr>
          <w:rFonts w:ascii="Arial" w:hAnsi="Arial" w:cs="Arial"/>
          <w:lang w:eastAsia="ar-SA"/>
        </w:rPr>
        <w:t>d</w:t>
      </w:r>
      <w:r w:rsidR="006642CF">
        <w:rPr>
          <w:rFonts w:ascii="Arial" w:hAnsi="Arial" w:cs="Arial"/>
          <w:lang w:eastAsia="ar-SA"/>
        </w:rPr>
        <w:t>trhl výrazný</w:t>
      </w:r>
      <w:r w:rsidR="00B44262">
        <w:rPr>
          <w:rFonts w:ascii="Arial" w:hAnsi="Arial" w:cs="Arial"/>
          <w:lang w:eastAsia="ar-SA"/>
        </w:rPr>
        <w:t xml:space="preserve"> ko</w:t>
      </w:r>
      <w:r w:rsidR="006642CF">
        <w:rPr>
          <w:rFonts w:ascii="Arial" w:hAnsi="Arial" w:cs="Arial"/>
          <w:lang w:eastAsia="ar-SA"/>
        </w:rPr>
        <w:t>berec, jehož pruhy</w:t>
      </w:r>
      <w:r w:rsidR="00B44262">
        <w:rPr>
          <w:rFonts w:ascii="Arial" w:hAnsi="Arial" w:cs="Arial"/>
          <w:lang w:eastAsia="ar-SA"/>
        </w:rPr>
        <w:t xml:space="preserve"> ladí ke všem barvám místnosti.</w:t>
      </w:r>
      <w:r w:rsidR="00DE5A70">
        <w:rPr>
          <w:rFonts w:ascii="Arial" w:hAnsi="Arial" w:cs="Arial"/>
          <w:lang w:eastAsia="ar-SA"/>
        </w:rPr>
        <w:t xml:space="preserve"> Opravdový kus jarní přírody jsme </w:t>
      </w:r>
      <w:r w:rsidR="00DF4318">
        <w:rPr>
          <w:rFonts w:ascii="Arial" w:hAnsi="Arial" w:cs="Arial"/>
          <w:lang w:eastAsia="ar-SA"/>
        </w:rPr>
        <w:t xml:space="preserve">obýváku dodali </w:t>
      </w:r>
      <w:r w:rsidR="00DE5A70">
        <w:rPr>
          <w:rFonts w:ascii="Arial" w:hAnsi="Arial" w:cs="Arial"/>
          <w:lang w:eastAsia="ar-SA"/>
        </w:rPr>
        <w:t>žlutý</w:t>
      </w:r>
      <w:r w:rsidR="00DF4318">
        <w:rPr>
          <w:rFonts w:ascii="Arial" w:hAnsi="Arial" w:cs="Arial"/>
          <w:lang w:eastAsia="ar-SA"/>
        </w:rPr>
        <w:t>mi</w:t>
      </w:r>
      <w:r w:rsidR="00DE5A70">
        <w:rPr>
          <w:rFonts w:ascii="Arial" w:hAnsi="Arial" w:cs="Arial"/>
          <w:lang w:eastAsia="ar-SA"/>
        </w:rPr>
        <w:t xml:space="preserve"> narcis</w:t>
      </w:r>
      <w:r w:rsidR="00DF4318">
        <w:rPr>
          <w:rFonts w:ascii="Arial" w:hAnsi="Arial" w:cs="Arial"/>
          <w:lang w:eastAsia="ar-SA"/>
        </w:rPr>
        <w:t>y</w:t>
      </w:r>
      <w:r w:rsidR="00DE5A70">
        <w:rPr>
          <w:rFonts w:ascii="Arial" w:hAnsi="Arial" w:cs="Arial"/>
          <w:lang w:eastAsia="ar-SA"/>
        </w:rPr>
        <w:t xml:space="preserve"> a tulipán</w:t>
      </w:r>
      <w:r w:rsidR="00DF4318">
        <w:rPr>
          <w:rFonts w:ascii="Arial" w:hAnsi="Arial" w:cs="Arial"/>
          <w:lang w:eastAsia="ar-SA"/>
        </w:rPr>
        <w:t>y</w:t>
      </w:r>
      <w:r w:rsidR="00DE5A70">
        <w:rPr>
          <w:rFonts w:ascii="Arial" w:hAnsi="Arial" w:cs="Arial"/>
          <w:lang w:eastAsia="ar-SA"/>
        </w:rPr>
        <w:t>.</w:t>
      </w:r>
    </w:p>
    <w:p w:rsidR="005212D1" w:rsidRDefault="005212D1" w:rsidP="005212D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Čekání na jaro jsme si zpříjemnili vytvořením svěžího a barevného obývacího pokoje, kde trávíme nejvíce společného času. Proto jsme místnost projasnili nejen zářivými barvami připomínajícími probouzející se přírodu, ale také vhodnými doplňky. Vše v propojení s nekonvenčním </w:t>
      </w:r>
      <w:r w:rsidR="00D75075">
        <w:rPr>
          <w:rFonts w:ascii="Arial" w:hAnsi="Arial" w:cs="Arial"/>
          <w:lang w:eastAsia="ar-SA"/>
        </w:rPr>
        <w:t xml:space="preserve">a hravým </w:t>
      </w:r>
      <w:proofErr w:type="spellStart"/>
      <w:r>
        <w:rPr>
          <w:rFonts w:ascii="Arial" w:hAnsi="Arial" w:cs="Arial"/>
          <w:lang w:eastAsia="ar-SA"/>
        </w:rPr>
        <w:t>boho</w:t>
      </w:r>
      <w:proofErr w:type="spellEnd"/>
      <w:r>
        <w:rPr>
          <w:rFonts w:ascii="Arial" w:hAnsi="Arial" w:cs="Arial"/>
          <w:lang w:eastAsia="ar-SA"/>
        </w:rPr>
        <w:t xml:space="preserve"> stylem</w:t>
      </w:r>
      <w:r w:rsidR="00AE1D36">
        <w:rPr>
          <w:rFonts w:ascii="Arial" w:hAnsi="Arial" w:cs="Arial"/>
          <w:lang w:eastAsia="ar-SA"/>
        </w:rPr>
        <w:t>.</w:t>
      </w:r>
    </w:p>
    <w:p w:rsidR="00D3387C" w:rsidRPr="00D3387C" w:rsidRDefault="00D3387C" w:rsidP="00D3387C">
      <w:pPr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 w:rsidRPr="00D3387C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lastRenderedPageBreak/>
        <w:t>Elegance vs. dynamičnost? Obojí je možné</w:t>
      </w:r>
    </w:p>
    <w:p w:rsidR="00D3387C" w:rsidRPr="00D3387C" w:rsidRDefault="00276D51" w:rsidP="00182AC6">
      <w:pPr>
        <w:jc w:val="both"/>
        <w:rPr>
          <w:rFonts w:ascii="Arial" w:hAnsi="Arial" w:cs="Arial"/>
          <w:lang w:eastAsia="ar-SA"/>
        </w:rPr>
      </w:pPr>
      <w:r w:rsidRPr="00F37E74">
        <w:rPr>
          <w:rFonts w:ascii="Arial" w:hAnsi="Arial" w:cs="Arial"/>
          <w:lang w:eastAsia="ar-SA"/>
        </w:rPr>
        <w:t xml:space="preserve">„Proměna v obývacím pokoji </w:t>
      </w:r>
      <w:r w:rsidR="002701BF" w:rsidRPr="00F37E74">
        <w:rPr>
          <w:rFonts w:ascii="Arial" w:hAnsi="Arial" w:cs="Arial"/>
          <w:lang w:eastAsia="ar-SA"/>
        </w:rPr>
        <w:t xml:space="preserve">je důkazem, že </w:t>
      </w:r>
      <w:r w:rsidR="005645F4" w:rsidRPr="00F37E74">
        <w:rPr>
          <w:rFonts w:ascii="Arial" w:hAnsi="Arial" w:cs="Arial"/>
          <w:lang w:eastAsia="ar-SA"/>
        </w:rPr>
        <w:t>není potřeba se řídit</w:t>
      </w:r>
      <w:r w:rsidRPr="00F37E74">
        <w:rPr>
          <w:rFonts w:ascii="Arial" w:hAnsi="Arial" w:cs="Arial"/>
          <w:lang w:eastAsia="ar-SA"/>
        </w:rPr>
        <w:t xml:space="preserve"> jednotlivými barevnými řadami. Výsledek ukázal, jak výhodné je jejich vzájemné kombinování. Syté dynamické barvy interiér rozzáří a elegantní šedé ho rovnoměrně doplní,“</w:t>
      </w:r>
      <w:r>
        <w:rPr>
          <w:rFonts w:ascii="Arial" w:hAnsi="Arial" w:cs="Arial"/>
          <w:lang w:eastAsia="ar-SA"/>
        </w:rPr>
        <w:t xml:space="preserve"> hodnotí nový vzorník Martina Macková, marketingová manažerka značky Balakryl.</w:t>
      </w:r>
    </w:p>
    <w:p w:rsidR="00E04E59" w:rsidRDefault="00E04E59" w:rsidP="00462F66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>
        <w:rPr>
          <w:noProof/>
          <w:lang w:val="en-US"/>
        </w:rPr>
        <w:drawing>
          <wp:inline distT="0" distB="0" distL="0" distR="0" wp14:anchorId="68E6AA27" wp14:editId="509A4063">
            <wp:extent cx="3875899" cy="25742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41" cy="25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8420A8B" wp14:editId="24005749">
            <wp:extent cx="1712648" cy="257746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56" cy="25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59" w:rsidRDefault="00E04E59" w:rsidP="00462F66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</w:p>
    <w:p w:rsidR="00462F66" w:rsidRPr="00E354DE" w:rsidRDefault="00462F66" w:rsidP="00462F66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 xml:space="preserve">Doporučení interiérové designérky Saši </w:t>
      </w:r>
      <w:proofErr w:type="spellStart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Dýckové</w:t>
      </w:r>
      <w:proofErr w:type="spellEnd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:</w:t>
      </w:r>
    </w:p>
    <w:p w:rsidR="00972A9B" w:rsidRDefault="00017551" w:rsidP="00A233DB">
      <w:pPr>
        <w:spacing w:line="240" w:lineRule="auto"/>
        <w:jc w:val="both"/>
        <w:rPr>
          <w:rFonts w:ascii="Arial" w:hAnsi="Arial" w:cs="Arial"/>
          <w:lang w:eastAsia="ar-SA"/>
        </w:rPr>
      </w:pPr>
      <w:bookmarkStart w:id="0" w:name="_Hlk508896061"/>
      <w:r>
        <w:rPr>
          <w:rFonts w:ascii="Arial" w:hAnsi="Arial" w:cs="Arial"/>
          <w:lang w:eastAsia="ar-SA"/>
        </w:rPr>
        <w:t>V </w:t>
      </w:r>
      <w:r w:rsidR="00E0463E">
        <w:rPr>
          <w:rFonts w:ascii="Arial" w:hAnsi="Arial" w:cs="Arial"/>
          <w:lang w:eastAsia="ar-SA"/>
        </w:rPr>
        <w:t>místnosti</w:t>
      </w:r>
      <w:r>
        <w:rPr>
          <w:rFonts w:ascii="Arial" w:hAnsi="Arial" w:cs="Arial"/>
          <w:lang w:eastAsia="ar-SA"/>
        </w:rPr>
        <w:t xml:space="preserve"> bývá dobré si vybrat</w:t>
      </w:r>
      <w:r w:rsidR="00E0463E">
        <w:rPr>
          <w:rFonts w:ascii="Arial" w:hAnsi="Arial" w:cs="Arial"/>
          <w:lang w:eastAsia="ar-SA"/>
        </w:rPr>
        <w:t xml:space="preserve"> jednu věc, která udá celkovou barevnost</w:t>
      </w:r>
      <w:r w:rsidR="00E9320E">
        <w:rPr>
          <w:rFonts w:ascii="Arial" w:hAnsi="Arial" w:cs="Arial"/>
          <w:lang w:eastAsia="ar-SA"/>
        </w:rPr>
        <w:t>,</w:t>
      </w:r>
      <w:r w:rsidR="00E0463E">
        <w:rPr>
          <w:rFonts w:ascii="Arial" w:hAnsi="Arial" w:cs="Arial"/>
          <w:lang w:eastAsia="ar-SA"/>
        </w:rPr>
        <w:t xml:space="preserve"> a podle toho ladit ostatní kousky. Tady jsme se nebáli experimentovat hned s několika přímými barvami. Ty pokoji dodaly energii, kterou předtím zcela postrádal.</w:t>
      </w:r>
    </w:p>
    <w:bookmarkEnd w:id="0"/>
    <w:p w:rsidR="003263A3" w:rsidRDefault="00E04E59" w:rsidP="003D015B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6DDFD74" wp14:editId="68883EB5">
            <wp:extent cx="1934163" cy="2912110"/>
            <wp:effectExtent l="0" t="0" r="952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04" cy="29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59" w:rsidRDefault="00E04E59" w:rsidP="001D689F">
      <w:pPr>
        <w:rPr>
          <w:rStyle w:val="Hypertextovodkaz"/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sz w:val="20"/>
          <w:szCs w:val="20"/>
        </w:rPr>
        <w:br w:type="page"/>
      </w:r>
    </w:p>
    <w:p w:rsidR="00766898" w:rsidRPr="003263A3" w:rsidRDefault="00766898" w:rsidP="00766898">
      <w:pPr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lastRenderedPageBreak/>
        <w:t>Značka Balakryl</w:t>
      </w:r>
    </w:p>
    <w:p w:rsidR="00766898" w:rsidRPr="003263A3" w:rsidRDefault="00766898" w:rsidP="00766898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3263A3">
        <w:rPr>
          <w:rFonts w:ascii="Arial" w:hAnsi="Arial" w:cs="Arial"/>
          <w:sz w:val="20"/>
          <w:szCs w:val="20"/>
        </w:rPr>
        <w:t>Tebas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:rsidR="00766898" w:rsidRPr="003263A3" w:rsidRDefault="00766898" w:rsidP="00766898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:rsidR="00766898" w:rsidRPr="003263A3" w:rsidRDefault="00766898" w:rsidP="00766898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:rsidR="00766898" w:rsidRPr="003263A3" w:rsidRDefault="00766898" w:rsidP="00766898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3263A3">
        <w:rPr>
          <w:rFonts w:ascii="Arial" w:hAnsi="Arial" w:cs="Arial"/>
          <w:sz w:val="20"/>
          <w:szCs w:val="20"/>
        </w:rPr>
        <w:t>Stock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Exchange (symbol:</w:t>
      </w:r>
      <w:r w:rsidR="00FF4D5F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>PPG).</w:t>
      </w:r>
      <w:r w:rsidR="009863AB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 w:history="1">
        <w:r w:rsidRPr="003263A3">
          <w:rPr>
            <w:rFonts w:ascii="Arial" w:hAnsi="Arial" w:cs="Arial"/>
            <w:sz w:val="20"/>
            <w:szCs w:val="20"/>
          </w:rPr>
          <w:t>www.ppg.com</w:t>
        </w:r>
      </w:hyperlink>
      <w:r w:rsidRPr="003263A3">
        <w:rPr>
          <w:rFonts w:ascii="Arial" w:hAnsi="Arial" w:cs="Arial"/>
          <w:sz w:val="20"/>
          <w:szCs w:val="20"/>
        </w:rPr>
        <w:t xml:space="preserve"> nebo na Twitteru (@</w:t>
      </w:r>
      <w:proofErr w:type="spellStart"/>
      <w:r w:rsidRPr="003263A3">
        <w:rPr>
          <w:rFonts w:ascii="Arial" w:hAnsi="Arial" w:cs="Arial"/>
          <w:sz w:val="20"/>
          <w:szCs w:val="20"/>
        </w:rPr>
        <w:t>PPGIndustries</w:t>
      </w:r>
      <w:proofErr w:type="spellEnd"/>
      <w:r w:rsidRPr="003263A3">
        <w:rPr>
          <w:rFonts w:ascii="Arial" w:hAnsi="Arial" w:cs="Arial"/>
          <w:sz w:val="20"/>
          <w:szCs w:val="20"/>
        </w:rPr>
        <w:t>).</w:t>
      </w:r>
    </w:p>
    <w:p w:rsidR="00766898" w:rsidRPr="003263A3" w:rsidRDefault="00766898" w:rsidP="00253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sectPr w:rsidR="00253A10" w:rsidSect="000C258F">
          <w:headerReference w:type="default" r:id="rId13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22335" w:rsidRDefault="00422335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766898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:rsidR="00253A10" w:rsidRPr="003263A3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766898" w:rsidRPr="003263A3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</w:t>
      </w:r>
      <w:r w:rsidR="0022371D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ichaela</w:t>
      </w:r>
      <w:r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 xml:space="preserve"> </w:t>
      </w:r>
      <w:r w:rsidR="0022371D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Čermáková</w:t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Martina Macková</w:t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doblogoo </w:t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PPG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Architectural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Coatings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Eastern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Europe</w:t>
      </w:r>
      <w:proofErr w:type="spellEnd"/>
      <w:r w:rsidR="003E6A55">
        <w:rPr>
          <w:rFonts w:ascii="Arial" w:hAnsi="Arial" w:cs="Arial"/>
          <w:sz w:val="20"/>
          <w:szCs w:val="20"/>
        </w:rPr>
        <w:t xml:space="preserve"> a.s.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>Marketing Manager</w:t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mobil: +420 </w:t>
      </w:r>
      <w:r w:rsidR="0022371D">
        <w:rPr>
          <w:rFonts w:ascii="Arial" w:hAnsi="Arial" w:cs="Arial"/>
          <w:sz w:val="20"/>
          <w:szCs w:val="20"/>
        </w:rPr>
        <w:t>604</w:t>
      </w:r>
      <w:r w:rsidRPr="003263A3">
        <w:rPr>
          <w:rFonts w:ascii="Arial" w:hAnsi="Arial" w:cs="Arial"/>
          <w:sz w:val="20"/>
          <w:szCs w:val="20"/>
        </w:rPr>
        <w:t xml:space="preserve"> </w:t>
      </w:r>
      <w:r w:rsidR="0022371D">
        <w:rPr>
          <w:rFonts w:ascii="Arial" w:hAnsi="Arial" w:cs="Arial"/>
          <w:sz w:val="20"/>
          <w:szCs w:val="20"/>
        </w:rPr>
        <w:t>878</w:t>
      </w:r>
      <w:r w:rsidR="003E6A55">
        <w:rPr>
          <w:rFonts w:ascii="Arial" w:hAnsi="Arial" w:cs="Arial"/>
          <w:sz w:val="20"/>
          <w:szCs w:val="20"/>
        </w:rPr>
        <w:t> </w:t>
      </w:r>
      <w:r w:rsidR="0022371D">
        <w:rPr>
          <w:rFonts w:ascii="Arial" w:hAnsi="Arial" w:cs="Arial"/>
          <w:sz w:val="20"/>
          <w:szCs w:val="20"/>
        </w:rPr>
        <w:t>981</w:t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 w:rsidRPr="003263A3">
        <w:rPr>
          <w:rFonts w:ascii="Arial" w:hAnsi="Arial" w:cs="Arial"/>
          <w:sz w:val="20"/>
          <w:szCs w:val="20"/>
        </w:rPr>
        <w:t>mobil: +420 602 105</w:t>
      </w:r>
      <w:r w:rsidR="003E6A55">
        <w:rPr>
          <w:rFonts w:ascii="Arial" w:hAnsi="Arial" w:cs="Arial"/>
          <w:sz w:val="20"/>
          <w:szCs w:val="20"/>
        </w:rPr>
        <w:t> </w:t>
      </w:r>
      <w:r w:rsidR="003E6A55" w:rsidRPr="003263A3">
        <w:rPr>
          <w:rFonts w:ascii="Arial" w:hAnsi="Arial" w:cs="Arial"/>
          <w:sz w:val="20"/>
          <w:szCs w:val="20"/>
        </w:rPr>
        <w:t>731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 xml:space="preserve">tel.: +420 222 333 717 </w:t>
      </w:r>
    </w:p>
    <w:p w:rsidR="00766898" w:rsidRPr="003263A3" w:rsidRDefault="00766898" w:rsidP="00253A10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e</w:t>
      </w:r>
      <w:r w:rsidR="00393CF9" w:rsidRPr="003263A3">
        <w:rPr>
          <w:rFonts w:ascii="Arial" w:hAnsi="Arial" w:cs="Arial"/>
          <w:sz w:val="20"/>
          <w:szCs w:val="20"/>
        </w:rPr>
        <w:t>-</w:t>
      </w:r>
      <w:r w:rsidRPr="003263A3">
        <w:rPr>
          <w:rFonts w:ascii="Arial" w:hAnsi="Arial" w:cs="Arial"/>
          <w:sz w:val="20"/>
          <w:szCs w:val="20"/>
        </w:rPr>
        <w:t xml:space="preserve">mail: </w:t>
      </w:r>
      <w:hyperlink r:id="rId14" w:history="1">
        <w:r w:rsidR="0022371D" w:rsidRPr="006E127F">
          <w:rPr>
            <w:rStyle w:val="Hypertextovodkaz"/>
            <w:rFonts w:ascii="Arial" w:hAnsi="Arial" w:cs="Arial"/>
            <w:sz w:val="20"/>
            <w:szCs w:val="20"/>
          </w:rPr>
          <w:t>michaelac@doblogoo.cz</w:t>
        </w:r>
      </w:hyperlink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bookmarkStart w:id="1" w:name="_GoBack"/>
      <w:bookmarkEnd w:id="1"/>
      <w:r w:rsidR="003E6A55" w:rsidRPr="003263A3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mackova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ppg.com</w:t>
        </w:r>
      </w:hyperlink>
    </w:p>
    <w:p w:rsidR="00253A10" w:rsidRPr="003263A3" w:rsidRDefault="00253A10" w:rsidP="00253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11755" w:rsidRPr="003263A3" w:rsidRDefault="00411755" w:rsidP="003E6A55">
      <w:pPr>
        <w:rPr>
          <w:rFonts w:ascii="Arial" w:hAnsi="Arial" w:cs="Arial"/>
          <w:sz w:val="20"/>
          <w:szCs w:val="20"/>
        </w:rPr>
      </w:pPr>
    </w:p>
    <w:sectPr w:rsidR="00411755" w:rsidRPr="003263A3" w:rsidSect="00253A10">
      <w:type w:val="continuous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E9" w:rsidRDefault="007A01E9" w:rsidP="007C68F3">
      <w:pPr>
        <w:spacing w:after="0" w:line="240" w:lineRule="auto"/>
      </w:pPr>
      <w:r>
        <w:separator/>
      </w:r>
    </w:p>
  </w:endnote>
  <w:endnote w:type="continuationSeparator" w:id="0">
    <w:p w:rsidR="007A01E9" w:rsidRDefault="007A01E9" w:rsidP="007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E9" w:rsidRDefault="007A01E9" w:rsidP="007C68F3">
      <w:pPr>
        <w:spacing w:after="0" w:line="240" w:lineRule="auto"/>
      </w:pPr>
      <w:r>
        <w:separator/>
      </w:r>
    </w:p>
  </w:footnote>
  <w:footnote w:type="continuationSeparator" w:id="0">
    <w:p w:rsidR="007A01E9" w:rsidRDefault="007A01E9" w:rsidP="007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F3" w:rsidRDefault="007C68F3" w:rsidP="007C68F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4173E7" wp14:editId="15083F49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7F3C" w:rsidRDefault="006E7F3C" w:rsidP="007C68F3">
    <w:pPr>
      <w:pStyle w:val="Zhlav"/>
    </w:pPr>
  </w:p>
  <w:p w:rsidR="007C68F3" w:rsidRDefault="006E7F3C" w:rsidP="007C68F3">
    <w:pPr>
      <w:pStyle w:val="Zhlav"/>
    </w:pPr>
    <w:r>
      <w:t>T</w:t>
    </w:r>
    <w:r w:rsidR="007C68F3">
      <w:t xml:space="preserve">ISKOVÁ </w:t>
    </w:r>
    <w:r>
      <w:t>INFORMACE</w:t>
    </w:r>
    <w:r w:rsidR="007C68F3">
      <w:tab/>
    </w:r>
    <w:r w:rsidR="007C68F3">
      <w:tab/>
    </w:r>
  </w:p>
  <w:p w:rsidR="007C68F3" w:rsidRDefault="007C6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E7"/>
    <w:rsid w:val="000063DE"/>
    <w:rsid w:val="00017551"/>
    <w:rsid w:val="00024322"/>
    <w:rsid w:val="00033FCE"/>
    <w:rsid w:val="0004755F"/>
    <w:rsid w:val="00050025"/>
    <w:rsid w:val="000511DA"/>
    <w:rsid w:val="000527E7"/>
    <w:rsid w:val="000B6086"/>
    <w:rsid w:val="000C258F"/>
    <w:rsid w:val="000D6682"/>
    <w:rsid w:val="000E7F85"/>
    <w:rsid w:val="000F1E18"/>
    <w:rsid w:val="001208D1"/>
    <w:rsid w:val="00137C3C"/>
    <w:rsid w:val="0015340F"/>
    <w:rsid w:val="00161867"/>
    <w:rsid w:val="00163065"/>
    <w:rsid w:val="001658B7"/>
    <w:rsid w:val="001675A7"/>
    <w:rsid w:val="00182AC6"/>
    <w:rsid w:val="00193019"/>
    <w:rsid w:val="001A203E"/>
    <w:rsid w:val="001C02C3"/>
    <w:rsid w:val="001D689F"/>
    <w:rsid w:val="001F7F0F"/>
    <w:rsid w:val="0020026F"/>
    <w:rsid w:val="002022D8"/>
    <w:rsid w:val="00202B90"/>
    <w:rsid w:val="00221D97"/>
    <w:rsid w:val="0022371D"/>
    <w:rsid w:val="00233A28"/>
    <w:rsid w:val="0024234D"/>
    <w:rsid w:val="00253A10"/>
    <w:rsid w:val="002701BF"/>
    <w:rsid w:val="00276D51"/>
    <w:rsid w:val="002B6C6A"/>
    <w:rsid w:val="002D5ABD"/>
    <w:rsid w:val="002E70CF"/>
    <w:rsid w:val="002F0064"/>
    <w:rsid w:val="003263A3"/>
    <w:rsid w:val="0033799F"/>
    <w:rsid w:val="00341CB7"/>
    <w:rsid w:val="00344721"/>
    <w:rsid w:val="003631A9"/>
    <w:rsid w:val="00384634"/>
    <w:rsid w:val="003846E2"/>
    <w:rsid w:val="0038595E"/>
    <w:rsid w:val="003879D1"/>
    <w:rsid w:val="00393CF9"/>
    <w:rsid w:val="003A5B3F"/>
    <w:rsid w:val="003B5FC0"/>
    <w:rsid w:val="003B6442"/>
    <w:rsid w:val="003D015B"/>
    <w:rsid w:val="003E2A6B"/>
    <w:rsid w:val="003E4B24"/>
    <w:rsid w:val="003E4E64"/>
    <w:rsid w:val="003E6A55"/>
    <w:rsid w:val="003F7EA4"/>
    <w:rsid w:val="00403CD0"/>
    <w:rsid w:val="00411755"/>
    <w:rsid w:val="0041197F"/>
    <w:rsid w:val="00416081"/>
    <w:rsid w:val="00422335"/>
    <w:rsid w:val="004252E1"/>
    <w:rsid w:val="0042564F"/>
    <w:rsid w:val="00456323"/>
    <w:rsid w:val="00462F66"/>
    <w:rsid w:val="004637DD"/>
    <w:rsid w:val="00472F17"/>
    <w:rsid w:val="00474D71"/>
    <w:rsid w:val="004802D7"/>
    <w:rsid w:val="00484E8B"/>
    <w:rsid w:val="00491A66"/>
    <w:rsid w:val="004A4188"/>
    <w:rsid w:val="004C383C"/>
    <w:rsid w:val="00501104"/>
    <w:rsid w:val="0050500F"/>
    <w:rsid w:val="005212D1"/>
    <w:rsid w:val="005340A9"/>
    <w:rsid w:val="005645F4"/>
    <w:rsid w:val="00576A0D"/>
    <w:rsid w:val="00590367"/>
    <w:rsid w:val="005C3AD4"/>
    <w:rsid w:val="005D25A5"/>
    <w:rsid w:val="005E055C"/>
    <w:rsid w:val="00601EC2"/>
    <w:rsid w:val="00611C2E"/>
    <w:rsid w:val="00632763"/>
    <w:rsid w:val="00644808"/>
    <w:rsid w:val="00663D82"/>
    <w:rsid w:val="006642CF"/>
    <w:rsid w:val="0067570C"/>
    <w:rsid w:val="00675780"/>
    <w:rsid w:val="006C2131"/>
    <w:rsid w:val="006D1CEE"/>
    <w:rsid w:val="006E7F3C"/>
    <w:rsid w:val="007115F2"/>
    <w:rsid w:val="00713D52"/>
    <w:rsid w:val="0072657E"/>
    <w:rsid w:val="00741EA7"/>
    <w:rsid w:val="007534C0"/>
    <w:rsid w:val="00766898"/>
    <w:rsid w:val="00773546"/>
    <w:rsid w:val="00774832"/>
    <w:rsid w:val="00774CD4"/>
    <w:rsid w:val="007909C0"/>
    <w:rsid w:val="0079780D"/>
    <w:rsid w:val="007A01E9"/>
    <w:rsid w:val="007A31CF"/>
    <w:rsid w:val="007C68F3"/>
    <w:rsid w:val="007D358D"/>
    <w:rsid w:val="007F0D0B"/>
    <w:rsid w:val="007F4D9F"/>
    <w:rsid w:val="008206E3"/>
    <w:rsid w:val="00835AF2"/>
    <w:rsid w:val="0085167B"/>
    <w:rsid w:val="008634E9"/>
    <w:rsid w:val="00864FA2"/>
    <w:rsid w:val="00872E83"/>
    <w:rsid w:val="00876C5D"/>
    <w:rsid w:val="00877D3E"/>
    <w:rsid w:val="00880B5D"/>
    <w:rsid w:val="008D3969"/>
    <w:rsid w:val="008D4C5D"/>
    <w:rsid w:val="008E04AE"/>
    <w:rsid w:val="00904573"/>
    <w:rsid w:val="00907AA8"/>
    <w:rsid w:val="00972A9B"/>
    <w:rsid w:val="009741D0"/>
    <w:rsid w:val="009863AB"/>
    <w:rsid w:val="00996471"/>
    <w:rsid w:val="009B3A7B"/>
    <w:rsid w:val="009D39F4"/>
    <w:rsid w:val="009F37A3"/>
    <w:rsid w:val="009F6CB2"/>
    <w:rsid w:val="00A01B5C"/>
    <w:rsid w:val="00A05929"/>
    <w:rsid w:val="00A210E2"/>
    <w:rsid w:val="00A233DB"/>
    <w:rsid w:val="00A6382A"/>
    <w:rsid w:val="00A654A8"/>
    <w:rsid w:val="00A81840"/>
    <w:rsid w:val="00A86E94"/>
    <w:rsid w:val="00A9190C"/>
    <w:rsid w:val="00AE1D36"/>
    <w:rsid w:val="00AF25DF"/>
    <w:rsid w:val="00B02B60"/>
    <w:rsid w:val="00B049A6"/>
    <w:rsid w:val="00B14155"/>
    <w:rsid w:val="00B3104C"/>
    <w:rsid w:val="00B44262"/>
    <w:rsid w:val="00B74C1E"/>
    <w:rsid w:val="00B75CD9"/>
    <w:rsid w:val="00B867FA"/>
    <w:rsid w:val="00B86BAF"/>
    <w:rsid w:val="00B86E87"/>
    <w:rsid w:val="00BA5516"/>
    <w:rsid w:val="00BA6975"/>
    <w:rsid w:val="00BB2024"/>
    <w:rsid w:val="00BB4BBE"/>
    <w:rsid w:val="00BC214D"/>
    <w:rsid w:val="00BC7E69"/>
    <w:rsid w:val="00BE002B"/>
    <w:rsid w:val="00C30071"/>
    <w:rsid w:val="00C30523"/>
    <w:rsid w:val="00C42EA5"/>
    <w:rsid w:val="00C45660"/>
    <w:rsid w:val="00C73E19"/>
    <w:rsid w:val="00C7484B"/>
    <w:rsid w:val="00CC46D3"/>
    <w:rsid w:val="00CC6494"/>
    <w:rsid w:val="00CE055B"/>
    <w:rsid w:val="00CE1686"/>
    <w:rsid w:val="00CF0770"/>
    <w:rsid w:val="00CF324A"/>
    <w:rsid w:val="00CF398A"/>
    <w:rsid w:val="00CF74DA"/>
    <w:rsid w:val="00D04753"/>
    <w:rsid w:val="00D1201B"/>
    <w:rsid w:val="00D1367F"/>
    <w:rsid w:val="00D30D6F"/>
    <w:rsid w:val="00D31D2A"/>
    <w:rsid w:val="00D3387C"/>
    <w:rsid w:val="00D45E61"/>
    <w:rsid w:val="00D75075"/>
    <w:rsid w:val="00D75925"/>
    <w:rsid w:val="00D83582"/>
    <w:rsid w:val="00DA0379"/>
    <w:rsid w:val="00DA6D6A"/>
    <w:rsid w:val="00DA7B5A"/>
    <w:rsid w:val="00DB17BC"/>
    <w:rsid w:val="00DB3113"/>
    <w:rsid w:val="00DB577D"/>
    <w:rsid w:val="00DB77B1"/>
    <w:rsid w:val="00DD2387"/>
    <w:rsid w:val="00DE5A70"/>
    <w:rsid w:val="00DF16F5"/>
    <w:rsid w:val="00DF4318"/>
    <w:rsid w:val="00E024EA"/>
    <w:rsid w:val="00E0463E"/>
    <w:rsid w:val="00E04E59"/>
    <w:rsid w:val="00E125F0"/>
    <w:rsid w:val="00E354DE"/>
    <w:rsid w:val="00E36931"/>
    <w:rsid w:val="00E3782C"/>
    <w:rsid w:val="00E632E2"/>
    <w:rsid w:val="00E71401"/>
    <w:rsid w:val="00E86510"/>
    <w:rsid w:val="00E86DE5"/>
    <w:rsid w:val="00E9320E"/>
    <w:rsid w:val="00E95442"/>
    <w:rsid w:val="00EA3D37"/>
    <w:rsid w:val="00EB7B8B"/>
    <w:rsid w:val="00EC154C"/>
    <w:rsid w:val="00ED707E"/>
    <w:rsid w:val="00EE60E9"/>
    <w:rsid w:val="00F058E9"/>
    <w:rsid w:val="00F12C3F"/>
    <w:rsid w:val="00F168AB"/>
    <w:rsid w:val="00F37E74"/>
    <w:rsid w:val="00F530B7"/>
    <w:rsid w:val="00F540E7"/>
    <w:rsid w:val="00F60F8C"/>
    <w:rsid w:val="00F733CF"/>
    <w:rsid w:val="00F937C0"/>
    <w:rsid w:val="00FA52B2"/>
    <w:rsid w:val="00FC6A4F"/>
    <w:rsid w:val="00FD4AC4"/>
    <w:rsid w:val="00FE26FE"/>
    <w:rsid w:val="00FE3F27"/>
    <w:rsid w:val="00FF13C8"/>
    <w:rsid w:val="00FF4D5F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6AD"/>
  <w15:docId w15:val="{77EB2067-37F5-4D2D-B8A9-7137153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064"/>
  </w:style>
  <w:style w:type="paragraph" w:styleId="Nadpis1">
    <w:name w:val="heading 1"/>
    <w:basedOn w:val="Normln"/>
    <w:next w:val="Normln"/>
    <w:link w:val="Nadpis1Char"/>
    <w:uiPriority w:val="9"/>
    <w:qFormat/>
    <w:rsid w:val="007C68F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C68F3"/>
    <w:pPr>
      <w:keepNext/>
      <w:numPr>
        <w:ilvl w:val="1"/>
        <w:numId w:val="1"/>
      </w:numPr>
      <w:suppressAutoHyphens/>
      <w:spacing w:after="120" w:line="360" w:lineRule="auto"/>
      <w:jc w:val="both"/>
      <w:outlineLvl w:val="1"/>
    </w:pPr>
    <w:rPr>
      <w:rFonts w:ascii="Calibri" w:eastAsia="Calibri" w:hAnsi="Calibri" w:cs="Calibri"/>
      <w:b/>
      <w:sz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C68F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8F3"/>
  </w:style>
  <w:style w:type="paragraph" w:styleId="Zpat">
    <w:name w:val="footer"/>
    <w:basedOn w:val="Normln"/>
    <w:link w:val="ZpatChar"/>
    <w:uiPriority w:val="99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8F3"/>
  </w:style>
  <w:style w:type="character" w:customStyle="1" w:styleId="Nadpis1Char">
    <w:name w:val="Nadpis 1 Char"/>
    <w:basedOn w:val="Standardnpsmoodstavce"/>
    <w:link w:val="Nadpis1"/>
    <w:uiPriority w:val="9"/>
    <w:rsid w:val="007C68F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C68F3"/>
    <w:rPr>
      <w:rFonts w:ascii="Calibri" w:eastAsia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C68F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8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8F3"/>
  </w:style>
  <w:style w:type="character" w:styleId="Hypertextovodkaz">
    <w:name w:val="Hyperlink"/>
    <w:rsid w:val="007C68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306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668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689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74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C1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2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p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ckova@ppg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ichaelac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Bechnerová</dc:creator>
  <cp:lastModifiedBy>Michaela Čermáková</cp:lastModifiedBy>
  <cp:revision>4</cp:revision>
  <dcterms:created xsi:type="dcterms:W3CDTF">2018-06-08T08:38:00Z</dcterms:created>
  <dcterms:modified xsi:type="dcterms:W3CDTF">2019-02-07T08:41:00Z</dcterms:modified>
</cp:coreProperties>
</file>