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pPr w:leftFromText="181" w:rightFromText="181" w:vertAnchor="page" w:horzAnchor="page" w:tblpX="1702" w:tblpY="3244"/>
        <w:tblOverlap w:val="nev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9523FE" w:rsidRPr="00E57412" w14:paraId="689EA697" w14:textId="77777777" w:rsidTr="00B33984">
        <w:tc>
          <w:tcPr>
            <w:tcW w:w="8720" w:type="dxa"/>
            <w:tcMar>
              <w:top w:w="85" w:type="dxa"/>
              <w:left w:w="0" w:type="dxa"/>
              <w:bottom w:w="85" w:type="dxa"/>
              <w:right w:w="0" w:type="dxa"/>
            </w:tcMar>
          </w:tcPr>
          <w:p w14:paraId="1370C2BF" w14:textId="22DC29DE" w:rsidR="00E214A9" w:rsidRPr="00E57412" w:rsidRDefault="009B3C86" w:rsidP="00E46BBF">
            <w:pPr>
              <w:spacing w:after="0" w:line="200" w:lineRule="atLeast"/>
              <w:jc w:val="both"/>
              <w:rPr>
                <w:b/>
                <w:sz w:val="30"/>
                <w:szCs w:val="30"/>
                <w:lang w:val="cs-CZ"/>
              </w:rPr>
            </w:pPr>
            <w:bookmarkStart w:id="0" w:name="Text2"/>
            <w:r w:rsidRPr="00E57412">
              <w:rPr>
                <w:b/>
                <w:sz w:val="30"/>
                <w:szCs w:val="30"/>
                <w:lang w:val="cs-CZ"/>
              </w:rPr>
              <w:t>T</w:t>
            </w:r>
            <w:r w:rsidR="00C54A62">
              <w:rPr>
                <w:b/>
                <w:sz w:val="30"/>
                <w:szCs w:val="30"/>
                <w:lang w:val="cs-CZ"/>
              </w:rPr>
              <w:t>ematický článek</w:t>
            </w:r>
          </w:p>
          <w:p w14:paraId="5F7D6528" w14:textId="3EBE235C" w:rsidR="00001BC2" w:rsidRPr="00E57412" w:rsidRDefault="009B3C86" w:rsidP="00E46BBF">
            <w:pPr>
              <w:spacing w:after="0" w:line="200" w:lineRule="atLeast"/>
              <w:jc w:val="both"/>
              <w:rPr>
                <w:sz w:val="16"/>
                <w:szCs w:val="16"/>
                <w:lang w:val="cs-CZ"/>
              </w:rPr>
            </w:pPr>
            <w:r w:rsidRPr="00E57412">
              <w:rPr>
                <w:sz w:val="16"/>
                <w:szCs w:val="16"/>
                <w:lang w:val="cs-CZ"/>
              </w:rPr>
              <w:t>Inoutic/Deceuninck</w:t>
            </w:r>
            <w:r w:rsidR="00D95FEF">
              <w:rPr>
                <w:sz w:val="16"/>
                <w:szCs w:val="16"/>
                <w:lang w:val="cs-CZ"/>
              </w:rPr>
              <w:t>,</w:t>
            </w:r>
            <w:r w:rsidRPr="00E57412">
              <w:rPr>
                <w:sz w:val="16"/>
                <w:szCs w:val="16"/>
                <w:lang w:val="cs-CZ"/>
              </w:rPr>
              <w:t xml:space="preserve"> spol. s r. o.</w:t>
            </w:r>
            <w:bookmarkEnd w:id="0"/>
          </w:p>
        </w:tc>
      </w:tr>
    </w:tbl>
    <w:p w14:paraId="70275188" w14:textId="3CC38665" w:rsidR="00200B8D" w:rsidRPr="00E57412" w:rsidRDefault="00200B8D" w:rsidP="00E46BBF">
      <w:pPr>
        <w:jc w:val="both"/>
        <w:rPr>
          <w:lang w:val="cs-CZ"/>
        </w:rPr>
        <w:sectPr w:rsidR="00200B8D" w:rsidRPr="00E57412" w:rsidSect="00050E53">
          <w:headerReference w:type="even" r:id="rId11"/>
          <w:headerReference w:type="default" r:id="rId12"/>
          <w:footerReference w:type="default" r:id="rId13"/>
          <w:headerReference w:type="first" r:id="rId14"/>
          <w:footerReference w:type="first" r:id="rId15"/>
          <w:pgSz w:w="11906" w:h="16838" w:code="9"/>
          <w:pgMar w:top="4253" w:right="1701" w:bottom="1701" w:left="1701" w:header="709" w:footer="57" w:gutter="0"/>
          <w:cols w:space="708"/>
          <w:titlePg/>
          <w:docGrid w:linePitch="360"/>
        </w:sectPr>
      </w:pPr>
    </w:p>
    <w:p w14:paraId="3EB375AA" w14:textId="77777777" w:rsidR="00C54A62" w:rsidRPr="00E46BBF" w:rsidRDefault="00C54A62" w:rsidP="00E46BBF">
      <w:pPr>
        <w:spacing w:after="300" w:line="375" w:lineRule="atLeast"/>
        <w:jc w:val="center"/>
        <w:outlineLvl w:val="0"/>
        <w:rPr>
          <w:rFonts w:asciiTheme="minorHAnsi" w:hAnsiTheme="minorHAnsi" w:cs="Arial"/>
          <w:color w:val="00559F" w:themeColor="text2"/>
          <w:kern w:val="32"/>
          <w:sz w:val="36"/>
          <w:szCs w:val="36"/>
          <w:lang w:val="cs-CZ"/>
        </w:rPr>
      </w:pPr>
      <w:bookmarkStart w:id="1" w:name="_GoBack"/>
      <w:r w:rsidRPr="00E46BBF">
        <w:rPr>
          <w:rFonts w:asciiTheme="minorHAnsi" w:hAnsiTheme="minorHAnsi" w:cs="Arial"/>
          <w:color w:val="00559F" w:themeColor="text2"/>
          <w:kern w:val="32"/>
          <w:sz w:val="36"/>
          <w:szCs w:val="36"/>
          <w:lang w:val="cs-CZ"/>
        </w:rPr>
        <w:t>Rychlý rádce pro výběr oken</w:t>
      </w:r>
    </w:p>
    <w:bookmarkEnd w:id="1"/>
    <w:p w14:paraId="05B5DB7E" w14:textId="77777777" w:rsidR="00C54A62" w:rsidRPr="00C54A62" w:rsidRDefault="00C54A62" w:rsidP="00E46BBF">
      <w:pPr>
        <w:spacing w:after="0"/>
        <w:jc w:val="both"/>
        <w:rPr>
          <w:rFonts w:eastAsia="Calibri" w:cs="Arial"/>
          <w:sz w:val="22"/>
          <w:szCs w:val="22"/>
          <w:lang w:val="cs-CZ" w:eastAsia="en-US"/>
        </w:rPr>
      </w:pPr>
    </w:p>
    <w:p w14:paraId="2CB2375B" w14:textId="77777777" w:rsidR="00C54A62" w:rsidRPr="00C54A62" w:rsidRDefault="00C54A62" w:rsidP="00E46BBF">
      <w:pPr>
        <w:spacing w:after="0"/>
        <w:jc w:val="both"/>
        <w:rPr>
          <w:rFonts w:eastAsia="Calibri" w:cs="Arial"/>
          <w:b/>
          <w:sz w:val="22"/>
          <w:szCs w:val="22"/>
          <w:lang w:val="cs-CZ" w:eastAsia="en-US"/>
        </w:rPr>
      </w:pPr>
      <w:r w:rsidRPr="00C54A62">
        <w:rPr>
          <w:rFonts w:eastAsia="Calibri" w:cs="Arial"/>
          <w:b/>
          <w:sz w:val="22"/>
          <w:szCs w:val="22"/>
          <w:lang w:val="cs-CZ" w:eastAsia="en-US"/>
        </w:rPr>
        <w:t>Opravujete dům a rádi byste současně vyměnili okna? Nebo plánujete novostavbu a společně s projektantem přemýšlíte, jaké okenní profily zvolit? Nabídka na trhu je opravdu široká a každý dodavatel tvrdí něco jiného. Jak se v těch často zcela protichůdných informacích zorientovat? Náš rádce přináší praktické informace pro základní orientaci v problematice oken.</w:t>
      </w:r>
    </w:p>
    <w:p w14:paraId="1659BD3F" w14:textId="77777777" w:rsidR="00C54A62" w:rsidRPr="00C54A62" w:rsidRDefault="00C54A62" w:rsidP="00E46BBF">
      <w:pPr>
        <w:pStyle w:val="Nadpis2"/>
        <w:jc w:val="both"/>
        <w:rPr>
          <w:rFonts w:eastAsia="MS Gothic"/>
          <w:lang w:val="cs-CZ" w:eastAsia="en-US"/>
        </w:rPr>
      </w:pPr>
      <w:r w:rsidRPr="00C54A62">
        <w:rPr>
          <w:rFonts w:eastAsia="MS Gothic"/>
          <w:lang w:val="cs-CZ" w:eastAsia="en-US"/>
        </w:rPr>
        <w:t>Hliník, plast nebo dřevo?</w:t>
      </w:r>
    </w:p>
    <w:p w14:paraId="0BBDD48F"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Hliníkové profily mají už dnes díky novým technologiím přerušení tepelných mostů v podstatě stejné tepelněizolační vlastnosti jako plastová nebo dřevěná okna. Navíc jsou štíhlejší a krásná na pohled. Umožnují zasklení mnohem větších ploch než plastové nebo dřevěné profily, čehož se využívá např. u prosklených fasádních systémů. Nabízejí také širokou paletu barev. Hlavní nevýhodou hliníku je vysoká cena. </w:t>
      </w:r>
    </w:p>
    <w:p w14:paraId="0C902E0C" w14:textId="77777777" w:rsidR="00C54A62" w:rsidRPr="00C54A62" w:rsidRDefault="00C54A62" w:rsidP="00E46BBF">
      <w:pPr>
        <w:spacing w:after="0"/>
        <w:jc w:val="both"/>
        <w:rPr>
          <w:rFonts w:eastAsia="Calibri" w:cs="Arial"/>
          <w:sz w:val="22"/>
          <w:szCs w:val="22"/>
          <w:lang w:val="cs-CZ" w:eastAsia="en-US"/>
        </w:rPr>
      </w:pPr>
    </w:p>
    <w:p w14:paraId="12432966" w14:textId="0E4241C9" w:rsid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Výhodou dřevěných oken bezpochyby je, že jde o teplý přírodní materiál. Vlastnostmi i cenou jsou dřevěné profily srovnatelné s lepšími plastovými. Problematická je však jejich údržba. „Nejméně jednou ročně (před zimou) by se po umytí měly dřevěné rámy oken ošetřit přípravkem, který povrchové úpravě profilu vrátí vymyté složky a zacelí případné mikrotrhliny, aby do nich nevnikala voda. Bez této údržby může časem dojít až k olupování laku a je třeba odborně provedená oprava,“ upozorňuje Petr Sýs, technický a produktový manažer společnosti Inoutic/Deceuninck a její aktivní zástupce v České komoře lehkých obvodových plášťů (ČKLOP).</w:t>
      </w:r>
    </w:p>
    <w:p w14:paraId="33963307" w14:textId="77777777" w:rsidR="00C54A62" w:rsidRDefault="00C54A62" w:rsidP="00E46BBF">
      <w:pPr>
        <w:spacing w:after="0"/>
        <w:jc w:val="both"/>
        <w:rPr>
          <w:rFonts w:eastAsia="Calibri" w:cs="Arial"/>
          <w:sz w:val="22"/>
          <w:szCs w:val="22"/>
          <w:lang w:val="cs-CZ" w:eastAsia="en-US"/>
        </w:rPr>
      </w:pPr>
    </w:p>
    <w:p w14:paraId="225A260D" w14:textId="5FAAE91B" w:rsid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A konečně plastové profily. Jejich velkou předností je snadná údržba a odolnost materiálu. Navíc mají ty nejlepší tepelněizolační vlastnosti. Moderní technologie umožňují čarovat i se vzhledem plastových oken. Žádná nudně bílá. Zvolit si můžete autentický vzhled dřeva nebo třeba práškovaného hliníku při ceně plastových oken, která je rozhodně nejpříznivější. Mírnou nevýhodou plastových oken v porovnání s okny hliníkovými je určité omezení s ohledem na maximální rozměry. </w:t>
      </w:r>
    </w:p>
    <w:p w14:paraId="7CD97C8F" w14:textId="3ABDA240" w:rsidR="00C54A62" w:rsidRDefault="00C54A62" w:rsidP="00E46BBF">
      <w:pPr>
        <w:spacing w:after="0"/>
        <w:jc w:val="both"/>
        <w:rPr>
          <w:rFonts w:eastAsia="Calibri" w:cs="Arial"/>
          <w:sz w:val="22"/>
          <w:szCs w:val="22"/>
          <w:lang w:val="cs-CZ" w:eastAsia="en-US"/>
        </w:rPr>
      </w:pPr>
    </w:p>
    <w:p w14:paraId="18064B3E" w14:textId="37844B75" w:rsidR="00C54A62" w:rsidRDefault="00C54A62" w:rsidP="00E46BBF">
      <w:pPr>
        <w:spacing w:after="0"/>
        <w:jc w:val="both"/>
        <w:rPr>
          <w:rFonts w:eastAsia="Calibri" w:cs="Arial"/>
          <w:sz w:val="22"/>
          <w:szCs w:val="22"/>
          <w:lang w:val="cs-CZ" w:eastAsia="en-US"/>
        </w:rPr>
      </w:pPr>
      <w:r>
        <w:rPr>
          <w:rFonts w:eastAsia="Calibri" w:cs="Arial"/>
          <w:sz w:val="22"/>
          <w:szCs w:val="22"/>
          <w:lang w:val="cs-CZ" w:eastAsia="en-US"/>
        </w:rPr>
        <w:br w:type="page"/>
      </w:r>
    </w:p>
    <w:p w14:paraId="694F8C36" w14:textId="26FE9746" w:rsidR="00C54A62" w:rsidRPr="00C54A62" w:rsidRDefault="00C54A62" w:rsidP="00E46BBF">
      <w:pPr>
        <w:spacing w:after="0"/>
        <w:jc w:val="both"/>
        <w:rPr>
          <w:rFonts w:eastAsia="Calibri" w:cs="Arial"/>
          <w:sz w:val="22"/>
          <w:szCs w:val="22"/>
          <w:lang w:val="cs-CZ" w:eastAsia="en-US"/>
        </w:rPr>
      </w:pPr>
      <w:r w:rsidRPr="00C54A62">
        <w:rPr>
          <w:rFonts w:eastAsia="Calibri" w:cs="Arial"/>
          <w:noProof/>
          <w:szCs w:val="20"/>
          <w:lang w:val="cs-CZ" w:eastAsia="cs-CZ"/>
        </w:rPr>
        <w:lastRenderedPageBreak/>
        <mc:AlternateContent>
          <mc:Choice Requires="wps">
            <w:drawing>
              <wp:anchor distT="45720" distB="45720" distL="114300" distR="114300" simplePos="0" relativeHeight="251659264" behindDoc="1" locked="0" layoutInCell="1" allowOverlap="1" wp14:anchorId="0FFE302D" wp14:editId="0A6EA21D">
                <wp:simplePos x="0" y="0"/>
                <wp:positionH relativeFrom="column">
                  <wp:posOffset>4445</wp:posOffset>
                </wp:positionH>
                <wp:positionV relativeFrom="paragraph">
                  <wp:posOffset>0</wp:posOffset>
                </wp:positionV>
                <wp:extent cx="5638800" cy="1404620"/>
                <wp:effectExtent l="0" t="0" r="19050" b="26670"/>
                <wp:wrapTight wrapText="bothSides">
                  <wp:wrapPolygon edited="0">
                    <wp:start x="0" y="0"/>
                    <wp:lineTo x="0" y="21677"/>
                    <wp:lineTo x="21600" y="21677"/>
                    <wp:lineTo x="21600" y="0"/>
                    <wp:lineTo x="0" y="0"/>
                  </wp:wrapPolygon>
                </wp:wrapTight>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noFill/>
                        <a:ln w="19050">
                          <a:solidFill>
                            <a:srgbClr val="FF0000"/>
                          </a:solidFill>
                          <a:miter lim="800000"/>
                          <a:headEnd/>
                          <a:tailEnd/>
                        </a:ln>
                      </wps:spPr>
                      <wps:txbx>
                        <w:txbxContent>
                          <w:p w14:paraId="3B8D25FA" w14:textId="77777777" w:rsidR="00C54A62" w:rsidRPr="00C54A62" w:rsidRDefault="00C54A62" w:rsidP="00C54A62">
                            <w:pPr>
                              <w:rPr>
                                <w:rFonts w:cs="Arial"/>
                                <w:color w:val="FF0000"/>
                                <w:lang w:val="cs-CZ"/>
                              </w:rPr>
                            </w:pPr>
                            <w:r w:rsidRPr="00C54A62">
                              <w:rPr>
                                <w:rFonts w:cs="Arial"/>
                                <w:color w:val="FF0000"/>
                                <w:lang w:val="cs-CZ"/>
                              </w:rPr>
                              <w:t>Cenové porovnání:</w:t>
                            </w:r>
                          </w:p>
                          <w:p w14:paraId="30F6CD59" w14:textId="77777777" w:rsidR="00C54A62" w:rsidRPr="00C54A62" w:rsidRDefault="00C54A62" w:rsidP="00C54A62">
                            <w:pPr>
                              <w:rPr>
                                <w:rFonts w:cs="Arial"/>
                                <w:color w:val="FF0000"/>
                                <w:lang w:val="cs-CZ"/>
                              </w:rPr>
                            </w:pPr>
                          </w:p>
                          <w:p w14:paraId="0730ADE5" w14:textId="77777777" w:rsidR="00C54A62" w:rsidRPr="00C54A62" w:rsidRDefault="00C54A62" w:rsidP="00C54A62">
                            <w:pPr>
                              <w:rPr>
                                <w:rFonts w:cs="Arial"/>
                                <w:lang w:val="cs-CZ"/>
                              </w:rPr>
                            </w:pPr>
                            <w:r w:rsidRPr="00C54A62">
                              <w:rPr>
                                <w:rFonts w:cs="Arial"/>
                                <w:lang w:val="cs-CZ"/>
                              </w:rPr>
                              <w:t>Pokud budeme brát jako výchozí cenu bílého PVC okna, konkrétně Inoutic Eforte, což je prémiová řada PVC oken s tepelnou prostupností splňující standardy pro pasivní domy, pak nárůst ceny u ostatních variant je následující:</w:t>
                            </w:r>
                          </w:p>
                          <w:p w14:paraId="718BE682" w14:textId="77777777" w:rsidR="00C54A62" w:rsidRPr="00C54A62" w:rsidRDefault="00C54A62" w:rsidP="00C54A62">
                            <w:pPr>
                              <w:rPr>
                                <w:rFonts w:cs="Arial"/>
                                <w:lang w:val="cs-CZ"/>
                              </w:rPr>
                            </w:pPr>
                          </w:p>
                          <w:p w14:paraId="1F16EB89" w14:textId="77777777" w:rsidR="00C54A62" w:rsidRPr="00C54A62" w:rsidRDefault="00C54A62" w:rsidP="00C54A62">
                            <w:pPr>
                              <w:rPr>
                                <w:rFonts w:cs="Arial"/>
                                <w:lang w:val="cs-CZ"/>
                              </w:rPr>
                            </w:pPr>
                            <w:r w:rsidRPr="00C54A62">
                              <w:rPr>
                                <w:rFonts w:cs="Arial"/>
                                <w:lang w:val="cs-CZ"/>
                              </w:rPr>
                              <w:t>– PVC okno s jednostranným dekorem (interiér bílá/exteriér dekor-imitace dřeva) + 15 %</w:t>
                            </w:r>
                          </w:p>
                          <w:p w14:paraId="4D56A63C" w14:textId="77777777" w:rsidR="00C54A62" w:rsidRPr="00C54A62" w:rsidRDefault="00C54A62" w:rsidP="00C54A62">
                            <w:pPr>
                              <w:rPr>
                                <w:rFonts w:cs="Arial"/>
                                <w:lang w:val="cs-CZ"/>
                              </w:rPr>
                            </w:pPr>
                            <w:r w:rsidRPr="00C54A62">
                              <w:rPr>
                                <w:rFonts w:cs="Arial"/>
                                <w:lang w:val="cs-CZ"/>
                              </w:rPr>
                              <w:t>– PVC okno s oboustranným dekorem (dekor – imitace dřeva) + 25 %</w:t>
                            </w:r>
                          </w:p>
                          <w:p w14:paraId="10341FDF" w14:textId="77777777" w:rsidR="00C54A62" w:rsidRPr="00C54A62" w:rsidRDefault="00C54A62" w:rsidP="00C54A62">
                            <w:pPr>
                              <w:rPr>
                                <w:rFonts w:cs="Arial"/>
                                <w:lang w:val="cs-CZ"/>
                              </w:rPr>
                            </w:pPr>
                            <w:r w:rsidRPr="00C54A62">
                              <w:rPr>
                                <w:rFonts w:cs="Arial"/>
                                <w:lang w:val="cs-CZ"/>
                              </w:rPr>
                              <w:t xml:space="preserve">– okno s dřevěnými profily (smrk) + 60 % </w:t>
                            </w:r>
                          </w:p>
                          <w:p w14:paraId="3AB759D8" w14:textId="77777777" w:rsidR="00C54A62" w:rsidRPr="00C54A62" w:rsidRDefault="00C54A62" w:rsidP="00C54A62">
                            <w:pPr>
                              <w:rPr>
                                <w:rFonts w:cs="Arial"/>
                                <w:lang w:val="cs-CZ"/>
                              </w:rPr>
                            </w:pPr>
                            <w:r w:rsidRPr="00C54A62">
                              <w:rPr>
                                <w:rFonts w:cs="Arial"/>
                                <w:lang w:val="cs-CZ"/>
                              </w:rPr>
                              <w:t>– okno s hliníkovými profily + 300 %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FE302D" id="_x0000_t202" coordsize="21600,21600" o:spt="202" path="m,l,21600r21600,l21600,xe">
                <v:stroke joinstyle="miter"/>
                <v:path gradientshapeok="t" o:connecttype="rect"/>
              </v:shapetype>
              <v:shape id="Textové pole 2" o:spid="_x0000_s1026" type="#_x0000_t202" style="position:absolute;left:0;text-align:left;margin-left:.35pt;margin-top:0;width:44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" filled="f" strokecolor="red" strokeweight="1.5pt">
                <v:textbox style="mso-fit-shape-to-text:t">
                  <w:txbxContent>
                    <w:p w14:paraId="3B8D25FA" w14:textId="77777777" w:rsidR="00C54A62" w:rsidRPr="00C54A62" w:rsidRDefault="00C54A62" w:rsidP="00C54A62">
                      <w:pPr>
                        <w:rPr>
                          <w:rFonts w:cs="Arial"/>
                          <w:color w:val="FF0000"/>
                          <w:lang w:val="cs-CZ"/>
                        </w:rPr>
                      </w:pPr>
                      <w:r w:rsidRPr="00C54A62">
                        <w:rPr>
                          <w:rFonts w:cs="Arial"/>
                          <w:color w:val="FF0000"/>
                          <w:lang w:val="cs-CZ"/>
                        </w:rPr>
                        <w:t>Cenové porovnání:</w:t>
                      </w:r>
                    </w:p>
                    <w:p w14:paraId="30F6CD59" w14:textId="77777777" w:rsidR="00C54A62" w:rsidRPr="00C54A62" w:rsidRDefault="00C54A62" w:rsidP="00C54A62">
                      <w:pPr>
                        <w:rPr>
                          <w:rFonts w:cs="Arial"/>
                          <w:color w:val="FF0000"/>
                          <w:lang w:val="cs-CZ"/>
                        </w:rPr>
                      </w:pPr>
                    </w:p>
                    <w:p w14:paraId="0730ADE5" w14:textId="77777777" w:rsidR="00C54A62" w:rsidRPr="00C54A62" w:rsidRDefault="00C54A62" w:rsidP="00C54A62">
                      <w:pPr>
                        <w:rPr>
                          <w:rFonts w:cs="Arial"/>
                          <w:lang w:val="cs-CZ"/>
                        </w:rPr>
                      </w:pPr>
                      <w:r w:rsidRPr="00C54A62">
                        <w:rPr>
                          <w:rFonts w:cs="Arial"/>
                          <w:lang w:val="cs-CZ"/>
                        </w:rPr>
                        <w:t>Pokud budeme brát jako výchozí cenu bílého PVC okna, konkrétně Inoutic Eforte, což je prémiová řada PVC oken s tepelnou prostupností splňující standardy pro pasivní domy, pak nárůst ceny u ostatních variant je následující:</w:t>
                      </w:r>
                    </w:p>
                    <w:p w14:paraId="718BE682" w14:textId="77777777" w:rsidR="00C54A62" w:rsidRPr="00C54A62" w:rsidRDefault="00C54A62" w:rsidP="00C54A62">
                      <w:pPr>
                        <w:rPr>
                          <w:rFonts w:cs="Arial"/>
                          <w:lang w:val="cs-CZ"/>
                        </w:rPr>
                      </w:pPr>
                    </w:p>
                    <w:p w14:paraId="1F16EB89" w14:textId="77777777" w:rsidR="00C54A62" w:rsidRPr="00C54A62" w:rsidRDefault="00C54A62" w:rsidP="00C54A62">
                      <w:pPr>
                        <w:rPr>
                          <w:rFonts w:cs="Arial"/>
                          <w:lang w:val="cs-CZ"/>
                        </w:rPr>
                      </w:pPr>
                      <w:r w:rsidRPr="00C54A62">
                        <w:rPr>
                          <w:rFonts w:cs="Arial"/>
                          <w:lang w:val="cs-CZ"/>
                        </w:rPr>
                        <w:t>– PVC okno s jednostranným dekorem (interiér bílá/exteriér dekor-imitace dřeva) + 15 %</w:t>
                      </w:r>
                    </w:p>
                    <w:p w14:paraId="4D56A63C" w14:textId="77777777" w:rsidR="00C54A62" w:rsidRPr="00C54A62" w:rsidRDefault="00C54A62" w:rsidP="00C54A62">
                      <w:pPr>
                        <w:rPr>
                          <w:rFonts w:cs="Arial"/>
                          <w:lang w:val="cs-CZ"/>
                        </w:rPr>
                      </w:pPr>
                      <w:r w:rsidRPr="00C54A62">
                        <w:rPr>
                          <w:rFonts w:cs="Arial"/>
                          <w:lang w:val="cs-CZ"/>
                        </w:rPr>
                        <w:t>– PVC okno s oboustranným dekorem (dekor – imitace dřeva) + 25 %</w:t>
                      </w:r>
                    </w:p>
                    <w:p w14:paraId="10341FDF" w14:textId="77777777" w:rsidR="00C54A62" w:rsidRPr="00C54A62" w:rsidRDefault="00C54A62" w:rsidP="00C54A62">
                      <w:pPr>
                        <w:rPr>
                          <w:rFonts w:cs="Arial"/>
                          <w:lang w:val="cs-CZ"/>
                        </w:rPr>
                      </w:pPr>
                      <w:r w:rsidRPr="00C54A62">
                        <w:rPr>
                          <w:rFonts w:cs="Arial"/>
                          <w:lang w:val="cs-CZ"/>
                        </w:rPr>
                        <w:t xml:space="preserve">– okno s dřevěnými profily (smrk) + 60 % </w:t>
                      </w:r>
                    </w:p>
                    <w:p w14:paraId="3AB759D8" w14:textId="77777777" w:rsidR="00C54A62" w:rsidRPr="00C54A62" w:rsidRDefault="00C54A62" w:rsidP="00C54A62">
                      <w:pPr>
                        <w:rPr>
                          <w:rFonts w:cs="Arial"/>
                          <w:lang w:val="cs-CZ"/>
                        </w:rPr>
                      </w:pPr>
                      <w:r w:rsidRPr="00C54A62">
                        <w:rPr>
                          <w:rFonts w:cs="Arial"/>
                          <w:lang w:val="cs-CZ"/>
                        </w:rPr>
                        <w:t>– okno s hliníkovými profily + 300 %</w:t>
                      </w:r>
                    </w:p>
                  </w:txbxContent>
                </v:textbox>
                <w10:wrap type="tight"/>
              </v:shape>
            </w:pict>
          </mc:Fallback>
        </mc:AlternateContent>
      </w:r>
    </w:p>
    <w:p w14:paraId="20FF3ED3"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„Nárůst cen u oken s hliníkovými profily je poměrně značný. Nicméně je třeba zdůraznit, že hliníkové profily se používají standardně u obvodových fasád a u klasických oken a dveří pouze v případě, kdy rozměr neumožňuje použití PVC nebo dřeva,“ doplňuje Petr Sýs ze společnosti Inoutic/Deceuninck.</w:t>
      </w:r>
    </w:p>
    <w:p w14:paraId="7B19E4DD" w14:textId="77777777" w:rsidR="00C54A62" w:rsidRPr="00C54A62" w:rsidRDefault="00C54A62" w:rsidP="00E46BBF">
      <w:pPr>
        <w:spacing w:after="0"/>
        <w:jc w:val="both"/>
        <w:rPr>
          <w:rFonts w:eastAsia="Calibri" w:cs="Arial"/>
          <w:sz w:val="22"/>
          <w:szCs w:val="22"/>
          <w:lang w:val="cs-CZ" w:eastAsia="en-US"/>
        </w:rPr>
      </w:pPr>
    </w:p>
    <w:p w14:paraId="2B6DE5AD"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Když tedy např. z finančních důvodů zavrhnete hliníkové profily, je rozhodování mezi plastem a dřevem vlastně spíš pocitové. Buď preferujete přírodní materiál i za tu cenu, že se o něj po celou dobu jeho životnosti musíte pečlivě starat, protože jinak můžete přijít i o záruku, nebo upřednostníte vlastní pohodlí, luxusní vzhled a dlouhou životnost plastových oken. </w:t>
      </w:r>
    </w:p>
    <w:p w14:paraId="4E687EB7" w14:textId="77777777" w:rsidR="00C54A62" w:rsidRPr="00C54A62" w:rsidRDefault="00C54A62" w:rsidP="00E46BBF">
      <w:pPr>
        <w:pStyle w:val="Nadpis2"/>
        <w:jc w:val="both"/>
        <w:rPr>
          <w:rFonts w:eastAsia="MS Gothic"/>
          <w:lang w:val="cs-CZ" w:eastAsia="en-US"/>
        </w:rPr>
      </w:pPr>
      <w:r w:rsidRPr="00C54A62">
        <w:rPr>
          <w:rFonts w:eastAsia="MS Gothic"/>
          <w:lang w:val="cs-CZ" w:eastAsia="en-US"/>
        </w:rPr>
        <w:t xml:space="preserve">Kdo se v těch koeficientech má vyznat? </w:t>
      </w:r>
    </w:p>
    <w:p w14:paraId="19D20D5F"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Výrobci okenních profilů a oken se kasají nejrůznějšími čísly – od vestavné hloubky přes koeficienty průvzdušnosti a neprůzvučnosti až po solární faktor a součinitel prostupu tepla sklem, rámem nebo rovnou celým oknem. Jako by toho nebylo málo, předhánějí se v počtu komor, skel a případně jakýchsi tříd A, B a C. Jaké parametry je tedy při výběru oken opravdu užitečné sledovat?</w:t>
      </w:r>
    </w:p>
    <w:p w14:paraId="2A57B5A7" w14:textId="77777777" w:rsidR="00C54A62" w:rsidRPr="00C54A62" w:rsidRDefault="00C54A62" w:rsidP="00E46BBF">
      <w:pPr>
        <w:spacing w:after="0"/>
        <w:jc w:val="both"/>
        <w:rPr>
          <w:rFonts w:eastAsia="Calibri" w:cs="Arial"/>
          <w:sz w:val="22"/>
          <w:szCs w:val="22"/>
          <w:lang w:val="cs-CZ" w:eastAsia="en-US"/>
        </w:rPr>
      </w:pPr>
    </w:p>
    <w:p w14:paraId="01E08DBB"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„Nejlépe poradit dokáže samozřejmě pouze projektant – odborník, který všechny parametry otvorových výplní zná a dokáže posoudit, jaká okna jsou pro vaši stavbu vhodná, podle toho, o jakou stavbu jde (např. je-li pasivní), jak je orientovaná vzhledem ke světovým stranám atd.,“ vysvětluje Petr Sýs. </w:t>
      </w:r>
    </w:p>
    <w:p w14:paraId="1EA9EC0B" w14:textId="77777777" w:rsidR="00C54A62" w:rsidRPr="00C54A62" w:rsidRDefault="00C54A62" w:rsidP="00E46BBF">
      <w:pPr>
        <w:spacing w:after="0"/>
        <w:jc w:val="both"/>
        <w:rPr>
          <w:rFonts w:eastAsia="Calibri" w:cs="Arial"/>
          <w:sz w:val="22"/>
          <w:szCs w:val="22"/>
          <w:lang w:val="cs-CZ" w:eastAsia="en-US"/>
        </w:rPr>
      </w:pPr>
    </w:p>
    <w:p w14:paraId="77D122CF" w14:textId="77777777" w:rsidR="00C54A62" w:rsidRPr="00C54A62" w:rsidRDefault="00C54A62" w:rsidP="00E46BBF">
      <w:pPr>
        <w:numPr>
          <w:ilvl w:val="0"/>
          <w:numId w:val="8"/>
        </w:numPr>
        <w:spacing w:after="0"/>
        <w:ind w:left="0" w:firstLine="0"/>
        <w:jc w:val="both"/>
        <w:rPr>
          <w:rFonts w:eastAsia="Calibri" w:cs="Arial"/>
          <w:sz w:val="22"/>
          <w:szCs w:val="22"/>
          <w:lang w:val="cs-CZ" w:eastAsia="en-US"/>
        </w:rPr>
      </w:pPr>
      <w:r w:rsidRPr="00C54A62">
        <w:rPr>
          <w:rFonts w:eastAsia="Calibri" w:cs="Arial"/>
          <w:sz w:val="22"/>
          <w:szCs w:val="22"/>
          <w:lang w:val="cs-CZ" w:eastAsia="en-US"/>
        </w:rPr>
        <w:t>Pokud se rozhodnete neztrácet čas ani peníze, zde je několik čísel, abyste v tom množství informací neztratili také hlavu:</w:t>
      </w:r>
    </w:p>
    <w:p w14:paraId="2D31549D" w14:textId="77777777" w:rsidR="00C54A62" w:rsidRPr="00C54A62" w:rsidRDefault="00C54A62" w:rsidP="00E46BBF">
      <w:pPr>
        <w:spacing w:after="0"/>
        <w:jc w:val="both"/>
        <w:rPr>
          <w:rFonts w:eastAsia="Calibri" w:cs="Arial"/>
          <w:sz w:val="22"/>
          <w:szCs w:val="22"/>
          <w:lang w:val="cs-CZ" w:eastAsia="en-US"/>
        </w:rPr>
      </w:pPr>
    </w:p>
    <w:p w14:paraId="5887D6C9" w14:textId="77777777" w:rsidR="00C54A62" w:rsidRPr="00C54A62" w:rsidRDefault="00C54A62" w:rsidP="00E46BBF">
      <w:pPr>
        <w:numPr>
          <w:ilvl w:val="0"/>
          <w:numId w:val="9"/>
        </w:numPr>
        <w:spacing w:after="160"/>
        <w:jc w:val="both"/>
        <w:rPr>
          <w:rFonts w:eastAsia="Calibri" w:cs="Arial"/>
          <w:szCs w:val="20"/>
          <w:lang w:val="cs-CZ" w:eastAsia="en-US"/>
        </w:rPr>
      </w:pPr>
      <w:r w:rsidRPr="00C54A62">
        <w:rPr>
          <w:rFonts w:eastAsia="Calibri" w:cs="Arial"/>
          <w:sz w:val="22"/>
          <w:szCs w:val="22"/>
          <w:lang w:val="cs-CZ" w:eastAsia="en-US"/>
        </w:rPr>
        <w:t xml:space="preserve">Královnou je prostupnost tepla. Norma doporučuje pro nová okna </w:t>
      </w:r>
      <w:r w:rsidRPr="00C54A62">
        <w:rPr>
          <w:rFonts w:eastAsia="Calibri" w:cs="Arial"/>
          <w:b/>
          <w:sz w:val="22"/>
          <w:szCs w:val="22"/>
          <w:lang w:val="cs-CZ" w:eastAsia="en-US"/>
        </w:rPr>
        <w:t>koeficient (součinitel) tepelné prostupnosti celým oknem (U</w:t>
      </w:r>
      <w:r w:rsidRPr="00C54A62">
        <w:rPr>
          <w:rFonts w:eastAsia="Calibri" w:cs="Arial"/>
          <w:b/>
          <w:sz w:val="22"/>
          <w:szCs w:val="22"/>
          <w:vertAlign w:val="subscript"/>
          <w:lang w:val="cs-CZ" w:eastAsia="en-US"/>
        </w:rPr>
        <w:t>w</w:t>
      </w:r>
      <w:r w:rsidRPr="00C54A62">
        <w:rPr>
          <w:rFonts w:eastAsia="Calibri" w:cs="Arial"/>
          <w:b/>
          <w:sz w:val="22"/>
          <w:szCs w:val="22"/>
          <w:lang w:val="cs-CZ" w:eastAsia="en-US"/>
        </w:rPr>
        <w:t>)</w:t>
      </w:r>
      <w:r w:rsidRPr="00C54A62">
        <w:rPr>
          <w:rFonts w:eastAsia="Calibri" w:cs="Arial"/>
          <w:sz w:val="22"/>
          <w:szCs w:val="22"/>
          <w:lang w:val="cs-CZ" w:eastAsia="en-US"/>
        </w:rPr>
        <w:t xml:space="preserve"> alespoň 1,2 W/m</w:t>
      </w:r>
      <w:r w:rsidRPr="00C54A62">
        <w:rPr>
          <w:rFonts w:eastAsia="Calibri" w:cs="Arial"/>
          <w:sz w:val="22"/>
          <w:szCs w:val="22"/>
          <w:vertAlign w:val="superscript"/>
          <w:lang w:val="cs-CZ" w:eastAsia="en-US"/>
        </w:rPr>
        <w:t>2</w:t>
      </w:r>
      <w:r w:rsidRPr="00C54A62">
        <w:rPr>
          <w:rFonts w:eastAsia="Calibri" w:cs="Arial"/>
          <w:sz w:val="22"/>
          <w:szCs w:val="22"/>
          <w:lang w:val="cs-CZ" w:eastAsia="en-US"/>
        </w:rPr>
        <w:t xml:space="preserve">.K a pro </w:t>
      </w:r>
      <w:r w:rsidRPr="00C54A62">
        <w:rPr>
          <w:rFonts w:eastAsia="Calibri" w:cs="Arial"/>
          <w:sz w:val="22"/>
          <w:szCs w:val="22"/>
          <w:lang w:val="cs-CZ" w:eastAsia="en-US"/>
        </w:rPr>
        <w:lastRenderedPageBreak/>
        <w:t>dveře (</w:t>
      </w:r>
      <w:proofErr w:type="spellStart"/>
      <w:r w:rsidRPr="00C54A62">
        <w:rPr>
          <w:rFonts w:eastAsia="Calibri" w:cs="Arial"/>
          <w:sz w:val="22"/>
          <w:szCs w:val="22"/>
          <w:lang w:val="cs-CZ" w:eastAsia="en-US"/>
        </w:rPr>
        <w:t>U</w:t>
      </w:r>
      <w:r w:rsidRPr="00C54A62">
        <w:rPr>
          <w:rFonts w:eastAsia="Calibri" w:cs="Arial"/>
          <w:sz w:val="22"/>
          <w:szCs w:val="22"/>
          <w:vertAlign w:val="subscript"/>
          <w:lang w:val="cs-CZ" w:eastAsia="en-US"/>
        </w:rPr>
        <w:t>d</w:t>
      </w:r>
      <w:proofErr w:type="spellEnd"/>
      <w:r w:rsidRPr="00C54A62">
        <w:rPr>
          <w:rFonts w:eastAsia="Calibri" w:cs="Arial"/>
          <w:sz w:val="22"/>
          <w:szCs w:val="22"/>
          <w:lang w:val="cs-CZ" w:eastAsia="en-US"/>
        </w:rPr>
        <w:t>) alespoň 1,7 W/m</w:t>
      </w:r>
      <w:r w:rsidRPr="00C54A62">
        <w:rPr>
          <w:rFonts w:eastAsia="Calibri" w:cs="Arial"/>
          <w:sz w:val="22"/>
          <w:szCs w:val="22"/>
          <w:vertAlign w:val="superscript"/>
          <w:lang w:val="cs-CZ" w:eastAsia="en-US"/>
        </w:rPr>
        <w:t>2</w:t>
      </w:r>
      <w:r w:rsidRPr="00C54A62">
        <w:rPr>
          <w:rFonts w:eastAsia="Calibri" w:cs="Arial"/>
          <w:sz w:val="22"/>
          <w:szCs w:val="22"/>
          <w:lang w:val="cs-CZ" w:eastAsia="en-US"/>
        </w:rPr>
        <w:t>.K. Samozřejmě, můžete mít i okna a dveře s lepšími hodnotami. U pasivních domů je minimum u oken U</w:t>
      </w:r>
      <w:r w:rsidRPr="00C54A62">
        <w:rPr>
          <w:rFonts w:eastAsia="Calibri" w:cs="Arial"/>
          <w:sz w:val="22"/>
          <w:szCs w:val="22"/>
          <w:vertAlign w:val="subscript"/>
          <w:lang w:val="cs-CZ" w:eastAsia="en-US"/>
        </w:rPr>
        <w:t>w</w:t>
      </w:r>
      <w:r w:rsidRPr="00C54A62">
        <w:rPr>
          <w:rFonts w:eastAsia="Calibri" w:cs="Arial"/>
          <w:sz w:val="22"/>
          <w:szCs w:val="22"/>
          <w:lang w:val="cs-CZ" w:eastAsia="en-US"/>
        </w:rPr>
        <w:t xml:space="preserve"> = 0,8 W/m</w:t>
      </w:r>
      <w:r w:rsidRPr="00C54A62">
        <w:rPr>
          <w:rFonts w:eastAsia="Calibri" w:cs="Arial"/>
          <w:sz w:val="22"/>
          <w:szCs w:val="22"/>
          <w:vertAlign w:val="superscript"/>
          <w:lang w:val="cs-CZ" w:eastAsia="en-US"/>
        </w:rPr>
        <w:t>2</w:t>
      </w:r>
      <w:r w:rsidRPr="00C54A62">
        <w:rPr>
          <w:rFonts w:eastAsia="Calibri" w:cs="Arial"/>
          <w:sz w:val="22"/>
          <w:szCs w:val="22"/>
          <w:lang w:val="cs-CZ" w:eastAsia="en-US"/>
        </w:rPr>
        <w:t xml:space="preserve">.K a u dveří (oddělujících vytápěný prostor od venkovního prostředí, bez tzv. zádveří) </w:t>
      </w:r>
      <w:proofErr w:type="spellStart"/>
      <w:r w:rsidRPr="00C54A62">
        <w:rPr>
          <w:rFonts w:eastAsia="Calibri" w:cs="Arial"/>
          <w:sz w:val="22"/>
          <w:szCs w:val="22"/>
          <w:lang w:val="cs-CZ" w:eastAsia="en-US"/>
        </w:rPr>
        <w:t>U</w:t>
      </w:r>
      <w:r w:rsidRPr="00C54A62">
        <w:rPr>
          <w:rFonts w:eastAsia="Calibri" w:cs="Arial"/>
          <w:sz w:val="22"/>
          <w:szCs w:val="22"/>
          <w:vertAlign w:val="subscript"/>
          <w:lang w:val="cs-CZ" w:eastAsia="en-US"/>
        </w:rPr>
        <w:t>d</w:t>
      </w:r>
      <w:proofErr w:type="spellEnd"/>
      <w:r w:rsidRPr="00C54A62">
        <w:rPr>
          <w:rFonts w:eastAsia="Calibri" w:cs="Arial"/>
          <w:sz w:val="22"/>
          <w:szCs w:val="22"/>
          <w:lang w:val="cs-CZ" w:eastAsia="en-US"/>
        </w:rPr>
        <w:t xml:space="preserve"> = 0,9 W/m</w:t>
      </w:r>
      <w:r w:rsidRPr="00C54A62">
        <w:rPr>
          <w:rFonts w:eastAsia="Calibri" w:cs="Arial"/>
          <w:sz w:val="22"/>
          <w:szCs w:val="22"/>
          <w:vertAlign w:val="superscript"/>
          <w:lang w:val="cs-CZ" w:eastAsia="en-US"/>
        </w:rPr>
        <w:t>2</w:t>
      </w:r>
      <w:r w:rsidRPr="00C54A62">
        <w:rPr>
          <w:rFonts w:eastAsia="Calibri" w:cs="Arial"/>
          <w:sz w:val="22"/>
          <w:szCs w:val="22"/>
          <w:lang w:val="cs-CZ" w:eastAsia="en-US"/>
        </w:rPr>
        <w:t>.K.</w:t>
      </w:r>
      <w:r w:rsidRPr="00C54A62">
        <w:rPr>
          <w:rFonts w:eastAsia="Calibri" w:cs="Arial"/>
          <w:szCs w:val="20"/>
          <w:lang w:val="cs-CZ" w:eastAsia="en-US"/>
        </w:rPr>
        <w:t xml:space="preserve"> </w:t>
      </w:r>
      <w:r w:rsidRPr="00C54A62">
        <w:rPr>
          <w:rFonts w:eastAsia="Calibri" w:cs="Arial"/>
          <w:sz w:val="22"/>
          <w:szCs w:val="22"/>
          <w:lang w:val="cs-CZ" w:eastAsia="en-US"/>
        </w:rPr>
        <w:t>Okna s těmi nejlepšími tepelněizolačními vlastnostmi se vyplatí mít alespoň na sever.</w:t>
      </w:r>
    </w:p>
    <w:p w14:paraId="6E47CF5C" w14:textId="77777777" w:rsidR="00C54A62" w:rsidRPr="00C54A62" w:rsidRDefault="00C54A62" w:rsidP="00E46BBF">
      <w:pPr>
        <w:numPr>
          <w:ilvl w:val="0"/>
          <w:numId w:val="9"/>
        </w:numPr>
        <w:spacing w:after="160" w:line="259" w:lineRule="auto"/>
        <w:contextualSpacing/>
        <w:jc w:val="both"/>
        <w:rPr>
          <w:rFonts w:eastAsia="Calibri" w:cs="Arial"/>
          <w:sz w:val="22"/>
          <w:szCs w:val="22"/>
          <w:lang w:val="cs-CZ" w:eastAsia="cs-CZ" w:bidi="cs-CZ"/>
        </w:rPr>
      </w:pPr>
      <w:r w:rsidRPr="00C54A62">
        <w:rPr>
          <w:rFonts w:eastAsia="Calibri" w:cs="Arial"/>
          <w:sz w:val="22"/>
          <w:szCs w:val="22"/>
          <w:lang w:val="cs-CZ" w:eastAsia="cs-CZ" w:bidi="cs-CZ"/>
        </w:rPr>
        <w:t xml:space="preserve">Zvukový útlum neboli </w:t>
      </w:r>
      <w:r w:rsidRPr="00C54A62">
        <w:rPr>
          <w:rFonts w:eastAsia="Calibri" w:cs="Arial"/>
          <w:b/>
          <w:sz w:val="22"/>
          <w:szCs w:val="22"/>
          <w:lang w:val="cs-CZ" w:eastAsia="cs-CZ" w:bidi="cs-CZ"/>
        </w:rPr>
        <w:t>neprůzvučnost (</w:t>
      </w:r>
      <w:proofErr w:type="spellStart"/>
      <w:r w:rsidRPr="00C54A62">
        <w:rPr>
          <w:rFonts w:eastAsia="Calibri" w:cs="Arial"/>
          <w:b/>
          <w:iCs/>
          <w:sz w:val="22"/>
          <w:szCs w:val="22"/>
          <w:lang w:val="cs-CZ" w:eastAsia="cs-CZ" w:bidi="cs-CZ"/>
        </w:rPr>
        <w:t>R’</w:t>
      </w:r>
      <w:r w:rsidRPr="00C54A62">
        <w:rPr>
          <w:rFonts w:eastAsia="Calibri" w:cs="Arial"/>
          <w:b/>
          <w:sz w:val="22"/>
          <w:szCs w:val="22"/>
          <w:vertAlign w:val="subscript"/>
          <w:lang w:val="cs-CZ" w:eastAsia="cs-CZ" w:bidi="cs-CZ"/>
        </w:rPr>
        <w:t>w</w:t>
      </w:r>
      <w:proofErr w:type="spellEnd"/>
      <w:r w:rsidRPr="00C54A62">
        <w:rPr>
          <w:rFonts w:eastAsia="Calibri" w:cs="Arial"/>
          <w:b/>
          <w:sz w:val="22"/>
          <w:szCs w:val="22"/>
          <w:lang w:val="cs-CZ" w:eastAsia="cs-CZ" w:bidi="cs-CZ"/>
        </w:rPr>
        <w:t xml:space="preserve">) </w:t>
      </w:r>
      <w:r w:rsidRPr="00C54A62">
        <w:rPr>
          <w:rFonts w:eastAsia="Calibri" w:cs="Arial"/>
          <w:sz w:val="22"/>
          <w:szCs w:val="22"/>
          <w:lang w:val="cs-CZ" w:eastAsia="cs-CZ" w:bidi="cs-CZ"/>
        </w:rPr>
        <w:t xml:space="preserve">nám říká, o kolik je daná otvorová výplň schopna snížit hluk z ulice. Standardní okno s plastovými profily a dvojsklem má útlum 32 dB. Frekventované silnice běžně produkují hluk přesahující 70 </w:t>
      </w:r>
      <w:proofErr w:type="gramStart"/>
      <w:r w:rsidRPr="00C54A62">
        <w:rPr>
          <w:rFonts w:eastAsia="Calibri" w:cs="Arial"/>
          <w:sz w:val="22"/>
          <w:szCs w:val="22"/>
          <w:lang w:val="cs-CZ" w:eastAsia="cs-CZ" w:bidi="cs-CZ"/>
        </w:rPr>
        <w:t>dB</w:t>
      </w:r>
      <w:proofErr w:type="gramEnd"/>
      <w:r w:rsidRPr="00C54A62">
        <w:rPr>
          <w:rFonts w:eastAsia="Calibri" w:cs="Arial"/>
          <w:sz w:val="22"/>
          <w:szCs w:val="22"/>
          <w:lang w:val="cs-CZ" w:eastAsia="cs-CZ" w:bidi="cs-CZ"/>
        </w:rPr>
        <w:t xml:space="preserve"> a i v čistě residenčních čtvrtích může hluk dosahovat hladiny kolem 40 dB. Pokud tedy bydlíte v oblasti zatížené hlukem z vnějšího prostředí, požadujte okna s lepšími zvukověizolačními vlastnostmi. Reálně dosáhnete snížení hluku až o 46 dB namísto pouhých 32, což je významný rozdíl.</w:t>
      </w:r>
    </w:p>
    <w:p w14:paraId="53EADD4E" w14:textId="77777777" w:rsidR="00C54A62" w:rsidRPr="00C54A62" w:rsidRDefault="00C54A62" w:rsidP="00E46BBF">
      <w:pPr>
        <w:spacing w:after="200" w:line="276" w:lineRule="auto"/>
        <w:ind w:left="720"/>
        <w:contextualSpacing/>
        <w:jc w:val="both"/>
        <w:rPr>
          <w:rFonts w:eastAsia="Calibri" w:cs="Arial"/>
          <w:sz w:val="22"/>
          <w:szCs w:val="22"/>
          <w:lang w:val="cs-CZ" w:eastAsia="cs-CZ" w:bidi="cs-CZ"/>
        </w:rPr>
      </w:pPr>
    </w:p>
    <w:p w14:paraId="7438CDED" w14:textId="77777777" w:rsidR="00C54A62" w:rsidRPr="00C54A62" w:rsidRDefault="00C54A62" w:rsidP="00E46BBF">
      <w:pPr>
        <w:numPr>
          <w:ilvl w:val="0"/>
          <w:numId w:val="9"/>
        </w:numPr>
        <w:spacing w:after="160" w:line="259" w:lineRule="auto"/>
        <w:contextualSpacing/>
        <w:jc w:val="both"/>
        <w:rPr>
          <w:rFonts w:eastAsia="Calibri" w:cs="Arial"/>
          <w:sz w:val="22"/>
          <w:szCs w:val="22"/>
          <w:lang w:val="cs-CZ" w:eastAsia="cs-CZ" w:bidi="cs-CZ"/>
        </w:rPr>
      </w:pPr>
      <w:r w:rsidRPr="00C54A62">
        <w:rPr>
          <w:rFonts w:eastAsia="Calibri" w:cs="Arial"/>
          <w:b/>
          <w:sz w:val="22"/>
          <w:szCs w:val="22"/>
          <w:lang w:val="cs-CZ" w:eastAsia="cs-CZ" w:bidi="cs-CZ"/>
        </w:rPr>
        <w:t>Solární faktor zasklení (g)</w:t>
      </w:r>
      <w:r w:rsidRPr="00C54A62">
        <w:rPr>
          <w:rFonts w:eastAsia="Calibri" w:cs="Arial"/>
          <w:sz w:val="22"/>
          <w:szCs w:val="22"/>
          <w:lang w:val="cs-CZ" w:eastAsia="cs-CZ" w:bidi="cs-CZ"/>
        </w:rPr>
        <w:t xml:space="preserve"> udává prostupnost slunečnímu záření. Čím je vyšší, tím více sluneční energie a světla oknem prochází a tím větší jsou pak za chladných slunných dní tepelné zisky. Okna s vysokým solárním faktorem (56–63) je vhodné použít např. na velké prosklené plochy orientované na jih nebo východ. V létě je naopak dobré použít na takové plochy venkovní stínění. Skla s nízkým solárním faktorem bývají lehce </w:t>
      </w:r>
      <w:proofErr w:type="spellStart"/>
      <w:r w:rsidRPr="00C54A62">
        <w:rPr>
          <w:rFonts w:eastAsia="Calibri" w:cs="Arial"/>
          <w:sz w:val="22"/>
          <w:szCs w:val="22"/>
          <w:lang w:val="cs-CZ" w:eastAsia="cs-CZ" w:bidi="cs-CZ"/>
        </w:rPr>
        <w:t>zatmavená</w:t>
      </w:r>
      <w:proofErr w:type="spellEnd"/>
      <w:r w:rsidRPr="00C54A62">
        <w:rPr>
          <w:rFonts w:eastAsia="Calibri" w:cs="Arial"/>
          <w:sz w:val="22"/>
          <w:szCs w:val="22"/>
          <w:lang w:val="cs-CZ" w:eastAsia="cs-CZ" w:bidi="cs-CZ"/>
        </w:rPr>
        <w:t>, interiér se pak skrz ně tolik nezahřívá, ale nemusí to zas příznivě působit na naši psychiku.</w:t>
      </w:r>
    </w:p>
    <w:p w14:paraId="42410013" w14:textId="3B50E1B8" w:rsidR="00C54A62" w:rsidRPr="00C54A62" w:rsidRDefault="00C54A62" w:rsidP="00E46BBF">
      <w:pPr>
        <w:pStyle w:val="Nadpis2"/>
        <w:jc w:val="both"/>
        <w:rPr>
          <w:rFonts w:eastAsia="MS Gothic"/>
          <w:lang w:val="cs-CZ" w:eastAsia="en-US"/>
        </w:rPr>
      </w:pPr>
      <w:r w:rsidRPr="00C54A62">
        <w:rPr>
          <w:rFonts w:eastAsia="MS Gothic"/>
          <w:lang w:val="cs-CZ" w:eastAsia="en-US"/>
        </w:rPr>
        <w:t>Pár doplňujících otázek pro odborníka:</w:t>
      </w:r>
    </w:p>
    <w:p w14:paraId="52AC9FDC" w14:textId="77777777" w:rsidR="00C54A62" w:rsidRPr="00C54A62" w:rsidRDefault="00C54A62" w:rsidP="00E46BBF">
      <w:pPr>
        <w:spacing w:after="0"/>
        <w:jc w:val="both"/>
        <w:rPr>
          <w:rFonts w:eastAsia="Calibri" w:cs="Arial"/>
          <w:sz w:val="22"/>
          <w:szCs w:val="22"/>
          <w:lang w:val="cs-CZ" w:eastAsia="en-US"/>
        </w:rPr>
      </w:pPr>
    </w:p>
    <w:p w14:paraId="437D9549" w14:textId="77777777" w:rsidR="00C54A62" w:rsidRPr="00C54A62" w:rsidRDefault="00C54A62" w:rsidP="00E46BBF">
      <w:pPr>
        <w:spacing w:after="0"/>
        <w:jc w:val="both"/>
        <w:rPr>
          <w:rFonts w:eastAsia="Calibri" w:cs="Arial"/>
          <w:b/>
          <w:sz w:val="22"/>
          <w:szCs w:val="22"/>
          <w:lang w:val="cs-CZ" w:eastAsia="en-US"/>
        </w:rPr>
      </w:pPr>
      <w:r w:rsidRPr="00C54A62">
        <w:rPr>
          <w:rFonts w:eastAsia="Calibri" w:cs="Arial"/>
          <w:b/>
          <w:sz w:val="22"/>
          <w:szCs w:val="22"/>
          <w:lang w:val="cs-CZ" w:eastAsia="en-US"/>
        </w:rPr>
        <w:t>Proč je dobré oslovit projektanta i kvůli výměně oken?</w:t>
      </w:r>
    </w:p>
    <w:p w14:paraId="43D4ED9B"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Pokud vám projektant pomůže přesně specifikovat požadavky, jaká na okna máte, a definuje parametry, která by měla okna splňovat, včetně podmínek montáže, poskytnete tak dodavateli naprosto konkrétní informace, kterých se pak musí držet. Zúžíte mu tím prostor a on se potom musí o to více snažit, aby vám připravil nabídku přesně na míru. Když budete mít vše od projektanta či architekta pěkně na papíře, dodavatel hned ví, že si musí dát pozor, aby něco neodbyl. A kdyby přesto došlo na reklamaci, dá se při ní postupovat podle přesně specifikované objednávky a odkontrolovat, zda se realizovalo všechno tak, jak mělo. Počáteční investice do spolupráce s projektantem se vám tak může brzy vrátit.</w:t>
      </w:r>
    </w:p>
    <w:p w14:paraId="5AAC3636" w14:textId="77777777" w:rsidR="00C54A62" w:rsidRPr="00C54A62" w:rsidRDefault="00C54A62" w:rsidP="00E46BBF">
      <w:pPr>
        <w:spacing w:after="0"/>
        <w:jc w:val="both"/>
        <w:rPr>
          <w:rFonts w:eastAsia="Calibri" w:cs="Arial"/>
          <w:sz w:val="22"/>
          <w:szCs w:val="22"/>
          <w:lang w:val="cs-CZ" w:eastAsia="en-US"/>
        </w:rPr>
      </w:pPr>
    </w:p>
    <w:p w14:paraId="1BA8ACD5"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Navíc jen odborník (projektant) vám dokáže poradit např. s vhodnou hlukovou korekcí – podle toho, zda žijete v oblasti se zvýšenou hlukovou zátěží z kolejové dopravy, nebo naopak ze vzdálené silniční či letecké dopravy. Je v tom totiž rozdíl. A takových úskalí bychom našli víc.</w:t>
      </w:r>
    </w:p>
    <w:p w14:paraId="30FB1A7B" w14:textId="77777777" w:rsidR="00C54A62" w:rsidRPr="00C54A62" w:rsidRDefault="00C54A62" w:rsidP="00E46BBF">
      <w:pPr>
        <w:spacing w:after="0"/>
        <w:jc w:val="both"/>
        <w:rPr>
          <w:rFonts w:eastAsia="Calibri" w:cs="Arial"/>
          <w:sz w:val="22"/>
          <w:szCs w:val="22"/>
          <w:lang w:val="cs-CZ" w:eastAsia="en-US"/>
        </w:rPr>
      </w:pPr>
    </w:p>
    <w:p w14:paraId="2C33B5E1" w14:textId="77777777" w:rsidR="00C54A62" w:rsidRPr="00C54A62" w:rsidRDefault="00C54A62" w:rsidP="00E46BBF">
      <w:pPr>
        <w:spacing w:after="0"/>
        <w:jc w:val="both"/>
        <w:rPr>
          <w:rFonts w:eastAsia="Calibri" w:cs="Arial"/>
          <w:b/>
          <w:sz w:val="22"/>
          <w:szCs w:val="22"/>
          <w:lang w:val="cs-CZ" w:eastAsia="en-US"/>
        </w:rPr>
      </w:pPr>
      <w:r w:rsidRPr="00C54A62">
        <w:rPr>
          <w:rFonts w:eastAsia="Calibri" w:cs="Arial"/>
          <w:b/>
          <w:sz w:val="22"/>
          <w:szCs w:val="22"/>
          <w:lang w:val="cs-CZ" w:eastAsia="en-US"/>
        </w:rPr>
        <w:t>Proč vestavná hloubka nebo jiné parametry nehrají při výběru oken tak zásadní roli?</w:t>
      </w:r>
    </w:p>
    <w:p w14:paraId="56D5405E"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lastRenderedPageBreak/>
        <w:t xml:space="preserve">U systémů, které mají menší vestavnou hloubku, si dodavatel může pro dosažení stejných tepelněizolačních vlastností pomoci volbou zasklení. </w:t>
      </w:r>
    </w:p>
    <w:p w14:paraId="4E1348DD"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Průvzdušnost a odolnost proti zatékání (těsnost) mají všichni výrobci plus minus podobnou, a pokud se okno nenachází v 15. patře, kde by ho soustavně bičoval déšť a vítr, nehrají drobné rozdíly roli. </w:t>
      </w:r>
    </w:p>
    <w:p w14:paraId="54DF23A5" w14:textId="77777777" w:rsidR="00C54A62" w:rsidRPr="00C54A62" w:rsidRDefault="00C54A62" w:rsidP="00E46BBF">
      <w:pPr>
        <w:spacing w:after="0"/>
        <w:jc w:val="both"/>
        <w:rPr>
          <w:rFonts w:eastAsia="Calibri" w:cs="Arial"/>
          <w:sz w:val="22"/>
          <w:szCs w:val="22"/>
          <w:lang w:val="cs-CZ" w:eastAsia="en-US"/>
        </w:rPr>
      </w:pPr>
    </w:p>
    <w:p w14:paraId="0F675739" w14:textId="77777777" w:rsidR="00C54A62" w:rsidRPr="00C54A6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 xml:space="preserve">Podobně jako počet komor profilu. Rozhodně neplatí: čím více komor, tím více energetické efektivity a úspor (lepší tepelněizolační vlastnosti). </w:t>
      </w:r>
    </w:p>
    <w:p w14:paraId="0A89D6DD" w14:textId="77777777" w:rsidR="00C54A62" w:rsidRPr="00C54A62" w:rsidRDefault="00C54A62" w:rsidP="00E46BBF">
      <w:pPr>
        <w:spacing w:after="0"/>
        <w:jc w:val="both"/>
        <w:rPr>
          <w:rFonts w:eastAsia="Calibri" w:cs="Arial"/>
          <w:sz w:val="22"/>
          <w:szCs w:val="22"/>
          <w:lang w:val="cs-CZ" w:eastAsia="en-US"/>
        </w:rPr>
      </w:pPr>
    </w:p>
    <w:p w14:paraId="74177441" w14:textId="4838E8B5" w:rsidR="009B3C86" w:rsidRPr="00E57412" w:rsidRDefault="00C54A62" w:rsidP="00E46BBF">
      <w:pPr>
        <w:spacing w:after="0"/>
        <w:jc w:val="both"/>
        <w:rPr>
          <w:rFonts w:eastAsia="Calibri" w:cs="Arial"/>
          <w:sz w:val="22"/>
          <w:szCs w:val="22"/>
          <w:lang w:val="cs-CZ" w:eastAsia="en-US"/>
        </w:rPr>
      </w:pPr>
      <w:r w:rsidRPr="00C54A62">
        <w:rPr>
          <w:rFonts w:eastAsia="Calibri" w:cs="Arial"/>
          <w:sz w:val="22"/>
          <w:szCs w:val="22"/>
          <w:lang w:val="cs-CZ" w:eastAsia="en-US"/>
        </w:rPr>
        <w:t>A smysl dnes nedává ani kategorizace okenních profilů do tříd A, B a C, to už je zcela překonáno. Kvalita PVC okenních profilů se již neposuzuje podle silnější vnější stěny. Určující je kvalita použitého materiálu, konstrukční řešení a kvalita provedení profilu.</w:t>
      </w:r>
    </w:p>
    <w:p w14:paraId="65220E9B" w14:textId="77777777" w:rsidR="00D95AA7" w:rsidRPr="00E57412" w:rsidRDefault="00D95AA7" w:rsidP="00E46BBF">
      <w:pPr>
        <w:jc w:val="both"/>
        <w:rPr>
          <w:lang w:val="cs-CZ"/>
        </w:rPr>
      </w:pPr>
    </w:p>
    <w:sectPr w:rsidR="00D95AA7" w:rsidRPr="00E57412" w:rsidSect="00EC3432">
      <w:type w:val="continuous"/>
      <w:pgSz w:w="11906" w:h="16838" w:code="9"/>
      <w:pgMar w:top="3686" w:right="1701" w:bottom="1701" w:left="1701"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9F44" w14:textId="77777777" w:rsidR="00BD23F3" w:rsidRDefault="00BD23F3">
      <w:r>
        <w:separator/>
      </w:r>
    </w:p>
  </w:endnote>
  <w:endnote w:type="continuationSeparator" w:id="0">
    <w:p w14:paraId="5051A826" w14:textId="77777777" w:rsidR="00BD23F3" w:rsidRDefault="00BD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95"/>
      <w:gridCol w:w="665"/>
      <w:gridCol w:w="2244"/>
    </w:tblGrid>
    <w:tr w:rsidR="00053086" w14:paraId="3DB2A980" w14:textId="77777777" w:rsidTr="00053086">
      <w:trPr>
        <w:trHeight w:hRule="exact" w:val="652"/>
      </w:trPr>
      <w:tc>
        <w:tcPr>
          <w:tcW w:w="5595" w:type="dxa"/>
          <w:hideMark/>
        </w:tcPr>
        <w:p w14:paraId="16D0AB06" w14:textId="3FE20FCD" w:rsidR="00053086" w:rsidRDefault="009B3C86" w:rsidP="00053086">
          <w:pPr>
            <w:pStyle w:val="Zpat"/>
            <w:spacing w:before="80" w:after="0" w:line="220" w:lineRule="exact"/>
            <w:rPr>
              <w:rFonts w:asciiTheme="minorHAnsi" w:hAnsiTheme="minorHAnsi" w:cstheme="minorHAnsi"/>
              <w:b/>
              <w:color w:val="00559F"/>
              <w:lang w:val="nl-BE"/>
            </w:rPr>
          </w:pPr>
          <w:r>
            <w:rPr>
              <w:rFonts w:asciiTheme="minorHAnsi" w:hAnsiTheme="minorHAnsi" w:cstheme="minorHAnsi"/>
              <w:b/>
              <w:color w:val="00559F"/>
              <w:lang w:val="nl-BE"/>
            </w:rPr>
            <w:t>T</w:t>
          </w:r>
          <w:r w:rsidR="00C54A62">
            <w:rPr>
              <w:rFonts w:asciiTheme="minorHAnsi" w:hAnsiTheme="minorHAnsi" w:cstheme="minorHAnsi"/>
              <w:b/>
              <w:color w:val="00559F"/>
              <w:lang w:val="nl-BE"/>
            </w:rPr>
            <w:t>ematický článek</w:t>
          </w:r>
        </w:p>
        <w:p w14:paraId="5E3DBEA6" w14:textId="697F7017" w:rsidR="00053086" w:rsidRDefault="00053086" w:rsidP="00053086">
          <w:pPr>
            <w:autoSpaceDE w:val="0"/>
            <w:autoSpaceDN w:val="0"/>
            <w:adjustRightInd w:val="0"/>
            <w:spacing w:after="0" w:line="220" w:lineRule="exact"/>
            <w:rPr>
              <w:rFonts w:asciiTheme="minorHAnsi" w:hAnsiTheme="minorHAnsi" w:cstheme="minorHAnsi"/>
              <w:color w:val="00559F"/>
              <w:szCs w:val="20"/>
              <w:lang w:val="nl-BE"/>
            </w:rPr>
          </w:pPr>
        </w:p>
      </w:tc>
      <w:tc>
        <w:tcPr>
          <w:tcW w:w="665" w:type="dxa"/>
          <w:hideMark/>
        </w:tcPr>
        <w:p w14:paraId="01C7CC5C" w14:textId="40B64577"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710CE596" wp14:editId="41B10FC1">
                <wp:extent cx="338455" cy="338455"/>
                <wp:effectExtent l="0" t="0" r="4445" b="4445"/>
                <wp:docPr id="8" name="Grafik 8"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68F7A808" w14:textId="77777777" w:rsidR="00053086" w:rsidRDefault="00053086" w:rsidP="00053086">
          <w:pPr>
            <w:pStyle w:val="Zpat"/>
            <w:spacing w:before="80" w:after="0" w:line="220" w:lineRule="exact"/>
            <w:rPr>
              <w:rFonts w:asciiTheme="minorHAnsi" w:hAnsiTheme="minorHAnsi" w:cstheme="minorHAnsi"/>
              <w:b/>
              <w:color w:val="005B9D"/>
              <w:szCs w:val="20"/>
            </w:rPr>
          </w:pPr>
        </w:p>
        <w:p w14:paraId="7FF6271A" w14:textId="14E30B29"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F50C63">
            <w:rPr>
              <w:rFonts w:asciiTheme="minorHAnsi" w:hAnsiTheme="minorHAnsi" w:cstheme="minorHAnsi"/>
              <w:b/>
              <w:color w:val="005B9D"/>
              <w:szCs w:val="20"/>
            </w:rPr>
            <w:t>z</w:t>
          </w:r>
        </w:p>
        <w:p w14:paraId="21470C61" w14:textId="77777777" w:rsidR="00053086" w:rsidRDefault="00053086" w:rsidP="00053086">
          <w:pPr>
            <w:pStyle w:val="Zpat"/>
            <w:spacing w:line="220" w:lineRule="exact"/>
            <w:rPr>
              <w:rFonts w:asciiTheme="minorHAnsi" w:hAnsiTheme="minorHAnsi" w:cstheme="minorHAnsi"/>
              <w:lang w:val="nl-BE"/>
            </w:rPr>
          </w:pPr>
        </w:p>
      </w:tc>
    </w:tr>
  </w:tbl>
  <w:p w14:paraId="61C7BDC9" w14:textId="77777777" w:rsidR="00BE4D89" w:rsidRPr="00050E53" w:rsidRDefault="00BE4D89" w:rsidP="00B6097F">
    <w:pPr>
      <w:pStyle w:val="Zpat"/>
      <w:spacing w:line="220" w:lineRule="exact"/>
      <w:rPr>
        <w:rFonts w:asciiTheme="minorHAnsi" w:hAnsiTheme="minorHAnsi" w:cstheme="minorHAnsi"/>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2056" w14:textId="77777777" w:rsidR="00053086" w:rsidRDefault="00456145">
    <w:r>
      <w:rPr>
        <w:noProof/>
        <w:lang w:val="de-DE" w:eastAsia="de-DE"/>
      </w:rPr>
      <w:drawing>
        <wp:anchor distT="0" distB="0" distL="114300" distR="114300" simplePos="0" relativeHeight="251663360" behindDoc="0" locked="0" layoutInCell="1" allowOverlap="1" wp14:anchorId="0AF03C0D" wp14:editId="15E6BF33">
          <wp:simplePos x="0" y="0"/>
          <wp:positionH relativeFrom="column">
            <wp:posOffset>5398</wp:posOffset>
          </wp:positionH>
          <wp:positionV relativeFrom="paragraph">
            <wp:posOffset>41275</wp:posOffset>
          </wp:positionV>
          <wp:extent cx="1259840" cy="532765"/>
          <wp:effectExtent l="0" t="0" r="0" b="635"/>
          <wp:wrapNone/>
          <wp:docPr id="4"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532765"/>
                  </a:xfrm>
                  <a:prstGeom prst="rect">
                    <a:avLst/>
                  </a:prstGeom>
                </pic:spPr>
              </pic:pic>
            </a:graphicData>
          </a:graphic>
        </wp:anchor>
      </w:drawing>
    </w:r>
  </w:p>
  <w:tbl>
    <w:tblPr>
      <w:tblStyle w:val="Mkatabulky"/>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27"/>
      <w:gridCol w:w="665"/>
      <w:gridCol w:w="2244"/>
    </w:tblGrid>
    <w:tr w:rsidR="00053086" w14:paraId="2E75496F" w14:textId="77777777" w:rsidTr="00053086">
      <w:trPr>
        <w:trHeight w:hRule="exact" w:val="652"/>
      </w:trPr>
      <w:tc>
        <w:tcPr>
          <w:tcW w:w="3327" w:type="dxa"/>
        </w:tcPr>
        <w:p w14:paraId="386A1B84" w14:textId="77777777" w:rsidR="00053086" w:rsidRDefault="00053086" w:rsidP="00053086">
          <w:pPr>
            <w:pStyle w:val="Zpat"/>
            <w:spacing w:before="80" w:after="0" w:line="220" w:lineRule="exact"/>
            <w:rPr>
              <w:rFonts w:asciiTheme="minorHAnsi" w:hAnsiTheme="minorHAnsi" w:cstheme="minorHAnsi"/>
              <w:b/>
              <w:color w:val="005B9D"/>
              <w:szCs w:val="20"/>
            </w:rPr>
          </w:pPr>
        </w:p>
        <w:p w14:paraId="59AE7151" w14:textId="254CA9A2" w:rsidR="00053086" w:rsidRDefault="00053086" w:rsidP="00053086">
          <w:pPr>
            <w:autoSpaceDE w:val="0"/>
            <w:autoSpaceDN w:val="0"/>
            <w:adjustRightInd w:val="0"/>
            <w:spacing w:line="200" w:lineRule="exact"/>
            <w:rPr>
              <w:rFonts w:asciiTheme="minorHAnsi" w:hAnsiTheme="minorHAnsi" w:cstheme="minorHAnsi"/>
              <w:b/>
              <w:color w:val="00559F"/>
              <w:lang w:val="nl-BE"/>
            </w:rPr>
          </w:pPr>
        </w:p>
      </w:tc>
      <w:tc>
        <w:tcPr>
          <w:tcW w:w="665" w:type="dxa"/>
          <w:hideMark/>
        </w:tcPr>
        <w:p w14:paraId="143E0C84" w14:textId="72FC33F4"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5B005FDA" wp14:editId="378135DD">
                <wp:extent cx="338455" cy="338455"/>
                <wp:effectExtent l="0" t="0" r="4445" b="4445"/>
                <wp:docPr id="7" name="Grafik 7"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2B72E07F" w14:textId="77777777" w:rsidR="00053086" w:rsidRDefault="00053086" w:rsidP="00053086">
          <w:pPr>
            <w:pStyle w:val="Zpat"/>
            <w:spacing w:before="80" w:after="0" w:line="220" w:lineRule="exact"/>
            <w:jc w:val="right"/>
            <w:rPr>
              <w:rFonts w:asciiTheme="minorHAnsi" w:hAnsiTheme="minorHAnsi" w:cstheme="minorHAnsi"/>
              <w:b/>
              <w:color w:val="005B9D"/>
              <w:szCs w:val="20"/>
            </w:rPr>
          </w:pPr>
        </w:p>
        <w:p w14:paraId="711B38FB" w14:textId="2D88F973"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9B3C86">
            <w:rPr>
              <w:rFonts w:asciiTheme="minorHAnsi" w:hAnsiTheme="minorHAnsi" w:cstheme="minorHAnsi"/>
              <w:b/>
              <w:color w:val="005B9D"/>
              <w:szCs w:val="20"/>
            </w:rPr>
            <w:t>z</w:t>
          </w:r>
        </w:p>
        <w:p w14:paraId="3C65F503" w14:textId="77777777" w:rsidR="00053086" w:rsidRDefault="00053086" w:rsidP="00053086">
          <w:pPr>
            <w:pStyle w:val="Zpat"/>
            <w:spacing w:line="220" w:lineRule="exact"/>
            <w:jc w:val="right"/>
            <w:rPr>
              <w:rFonts w:asciiTheme="minorHAnsi" w:hAnsiTheme="minorHAnsi" w:cstheme="minorHAnsi"/>
              <w:lang w:val="nl-BE"/>
            </w:rPr>
          </w:pPr>
        </w:p>
      </w:tc>
    </w:tr>
  </w:tbl>
  <w:p w14:paraId="4116C5D9" w14:textId="77777777" w:rsidR="00BE4D89" w:rsidRPr="00050E53" w:rsidRDefault="00BE4D89">
    <w:pPr>
      <w:rPr>
        <w:lang w:val="en-US"/>
      </w:rPr>
    </w:pPr>
  </w:p>
  <w:p w14:paraId="21B0F824" w14:textId="77777777" w:rsidR="00BE4D89" w:rsidRPr="000C796B" w:rsidRDefault="00BE4D89" w:rsidP="00EC3432">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6C225" w14:textId="77777777" w:rsidR="00BD23F3" w:rsidRDefault="00BD23F3">
      <w:r>
        <w:separator/>
      </w:r>
    </w:p>
  </w:footnote>
  <w:footnote w:type="continuationSeparator" w:id="0">
    <w:p w14:paraId="57FDEE9B" w14:textId="77777777" w:rsidR="00BD23F3" w:rsidRDefault="00BD2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DA87" w14:textId="77777777"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8002F29" w14:textId="77777777" w:rsidR="00BE4D89" w:rsidRDefault="00BE4D89" w:rsidP="007444B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8B2AC" w14:textId="6EA999D2"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27EC">
      <w:rPr>
        <w:rStyle w:val="slostrnky"/>
        <w:noProof/>
      </w:rPr>
      <w:t>2</w:t>
    </w:r>
    <w:r>
      <w:rPr>
        <w:rStyle w:val="slostrnky"/>
      </w:rPr>
      <w:fldChar w:fldCharType="end"/>
    </w:r>
  </w:p>
  <w:p w14:paraId="735B490C" w14:textId="77777777" w:rsidR="00BE4D89" w:rsidRDefault="00BE4D89" w:rsidP="007444BD">
    <w:pPr>
      <w:pStyle w:val="Zhlav"/>
      <w:ind w:right="360"/>
    </w:pPr>
    <w:r>
      <w:rPr>
        <w:noProof/>
        <w:lang w:val="de-DE" w:eastAsia="de-DE"/>
      </w:rPr>
      <w:drawing>
        <wp:anchor distT="0" distB="0" distL="114300" distR="114300" simplePos="0" relativeHeight="251662336" behindDoc="1" locked="0" layoutInCell="1" allowOverlap="1" wp14:anchorId="4953B0DF" wp14:editId="2AB53ED1">
          <wp:simplePos x="0" y="0"/>
          <wp:positionH relativeFrom="page">
            <wp:posOffset>1076325</wp:posOffset>
          </wp:positionH>
          <wp:positionV relativeFrom="page">
            <wp:posOffset>728980</wp:posOffset>
          </wp:positionV>
          <wp:extent cx="1439545" cy="719455"/>
          <wp:effectExtent l="0" t="0" r="825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A90E" w14:textId="77777777" w:rsidR="00BE4D89" w:rsidRDefault="00BE4D89">
    <w:pPr>
      <w:pStyle w:val="Zhlav"/>
    </w:pPr>
    <w:r>
      <w:rPr>
        <w:noProof/>
        <w:lang w:val="de-DE" w:eastAsia="de-DE"/>
      </w:rPr>
      <w:drawing>
        <wp:anchor distT="0" distB="0" distL="114300" distR="114300" simplePos="0" relativeHeight="251660288" behindDoc="1" locked="0" layoutInCell="1" allowOverlap="1" wp14:anchorId="0637AFAC" wp14:editId="215B0180">
          <wp:simplePos x="0" y="0"/>
          <wp:positionH relativeFrom="page">
            <wp:posOffset>1076325</wp:posOffset>
          </wp:positionH>
          <wp:positionV relativeFrom="page">
            <wp:posOffset>723900</wp:posOffset>
          </wp:positionV>
          <wp:extent cx="1439545" cy="7194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E0C6F28"/>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15FC1CCA"/>
    <w:multiLevelType w:val="hybridMultilevel"/>
    <w:tmpl w:val="5756E2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0A78F6"/>
    <w:multiLevelType w:val="multilevel"/>
    <w:tmpl w:val="B882F190"/>
    <w:styleLink w:val="Deceuninck-List"/>
    <w:lvl w:ilvl="0">
      <w:start w:val="1"/>
      <w:numFmt w:val="decimal"/>
      <w:lvlText w:val="%1"/>
      <w:lvlJc w:val="right"/>
      <w:pPr>
        <w:ind w:left="227"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1.%2.%3.%4"/>
      <w:lvlJc w:val="right"/>
      <w:pPr>
        <w:ind w:left="0" w:hanging="227"/>
      </w:pPr>
      <w:rPr>
        <w:rFonts w:hint="default"/>
      </w:rPr>
    </w:lvl>
    <w:lvl w:ilvl="4">
      <w:start w:val="1"/>
      <w:numFmt w:val="decimal"/>
      <w:lvlText w:val="%1.%2.%3.%4.%5"/>
      <w:lvlJc w:val="right"/>
      <w:pPr>
        <w:ind w:left="0" w:hanging="227"/>
      </w:pPr>
      <w:rPr>
        <w:rFonts w:hint="default"/>
      </w:rPr>
    </w:lvl>
    <w:lvl w:ilvl="5">
      <w:start w:val="1"/>
      <w:numFmt w:val="decimal"/>
      <w:lvlText w:val="%1.%2.%3.%4.%5.%6"/>
      <w:lvlJc w:val="right"/>
      <w:pPr>
        <w:ind w:left="0" w:hanging="227"/>
      </w:pPr>
      <w:rPr>
        <w:rFonts w:hint="default"/>
      </w:rPr>
    </w:lvl>
    <w:lvl w:ilvl="6">
      <w:start w:val="1"/>
      <w:numFmt w:val="decimal"/>
      <w:lvlText w:val="%1.%2.%3.%4.%5.%6.%7"/>
      <w:lvlJc w:val="right"/>
      <w:pPr>
        <w:ind w:left="0" w:hanging="227"/>
      </w:pPr>
      <w:rPr>
        <w:rFonts w:hint="default"/>
      </w:rPr>
    </w:lvl>
    <w:lvl w:ilvl="7">
      <w:start w:val="1"/>
      <w:numFmt w:val="decimal"/>
      <w:lvlText w:val="%1.%2.%3.%4.%5.%6.%7.%8"/>
      <w:lvlJc w:val="right"/>
      <w:pPr>
        <w:ind w:left="0" w:hanging="227"/>
      </w:pPr>
      <w:rPr>
        <w:rFonts w:hint="default"/>
      </w:rPr>
    </w:lvl>
    <w:lvl w:ilvl="8">
      <w:start w:val="1"/>
      <w:numFmt w:val="decimal"/>
      <w:lvlText w:val="%1.%2.%3.%4.%5.%6.%7.%8.%9"/>
      <w:lvlJc w:val="right"/>
      <w:pPr>
        <w:ind w:left="0" w:hanging="227"/>
      </w:pPr>
      <w:rPr>
        <w:rFonts w:hint="default"/>
      </w:rPr>
    </w:lvl>
  </w:abstractNum>
  <w:abstractNum w:abstractNumId="3" w15:restartNumberingAfterBreak="0">
    <w:nsid w:val="3715527E"/>
    <w:multiLevelType w:val="multilevel"/>
    <w:tmpl w:val="5846EBE4"/>
    <w:styleLink w:val="List-Deceuninck-Bullet"/>
    <w:lvl w:ilvl="0">
      <w:start w:val="1"/>
      <w:numFmt w:val="bullet"/>
      <w:pStyle w:val="Seznamsodrkami"/>
      <w:lvlText w:val=""/>
      <w:lvlJc w:val="left"/>
      <w:pPr>
        <w:ind w:left="284" w:hanging="284"/>
      </w:pPr>
      <w:rPr>
        <w:rFonts w:ascii="Wingdings" w:hAnsi="Wingdings" w:hint="default"/>
        <w:color w:val="00559F" w:themeColor="text2"/>
        <w:sz w:val="20"/>
      </w:rPr>
    </w:lvl>
    <w:lvl w:ilvl="1">
      <w:start w:val="1"/>
      <w:numFmt w:val="bullet"/>
      <w:pStyle w:val="Seznamsodrkami2"/>
      <w:lvlText w:val="-"/>
      <w:lvlJc w:val="left"/>
      <w:pPr>
        <w:ind w:left="737" w:hanging="283"/>
      </w:pPr>
      <w:rPr>
        <w:rFonts w:ascii="Times New Roman" w:hAnsi="Times New Roman" w:cs="Times New Roman" w:hint="default"/>
        <w:color w:val="00559F" w:themeColor="text2"/>
        <w:sz w:val="16"/>
      </w:rPr>
    </w:lvl>
    <w:lvl w:ilvl="2">
      <w:start w:val="1"/>
      <w:numFmt w:val="bullet"/>
      <w:pStyle w:val="Seznamsodrkami3"/>
      <w:lvlText w:val=""/>
      <w:lvlJc w:val="left"/>
      <w:pPr>
        <w:tabs>
          <w:tab w:val="num" w:pos="907"/>
        </w:tabs>
        <w:ind w:left="1191" w:hanging="284"/>
      </w:pPr>
      <w:rPr>
        <w:rFonts w:ascii="Wingdings" w:hAnsi="Wingdings" w:hint="default"/>
        <w:color w:val="000000" w:themeColor="text1"/>
        <w:sz w:val="16"/>
      </w:rPr>
    </w:lvl>
    <w:lvl w:ilvl="3">
      <w:start w:val="1"/>
      <w:numFmt w:val="bullet"/>
      <w:pStyle w:val="Seznamsodrkami4"/>
      <w:lvlText w:val="-"/>
      <w:lvlJc w:val="left"/>
      <w:pPr>
        <w:tabs>
          <w:tab w:val="num" w:pos="1361"/>
        </w:tabs>
        <w:ind w:left="1644" w:hanging="283"/>
      </w:pPr>
      <w:rPr>
        <w:rFonts w:ascii="Times New Roman" w:hAnsi="Times New Roman" w:cs="Times New Roman" w:hint="default"/>
        <w:color w:val="000000" w:themeColor="text1"/>
        <w:sz w:val="16"/>
      </w:rPr>
    </w:lvl>
    <w:lvl w:ilvl="4">
      <w:start w:val="1"/>
      <w:numFmt w:val="bullet"/>
      <w:lvlText w:val=""/>
      <w:lvlJc w:val="left"/>
      <w:pPr>
        <w:ind w:left="2520" w:hanging="360"/>
      </w:pPr>
      <w:rPr>
        <w:rFonts w:ascii="Wingdings" w:hAnsi="Wingdings" w:hint="default"/>
        <w:color w:val="00559F" w:themeColor="text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3E080443"/>
    <w:multiLevelType w:val="hybridMultilevel"/>
    <w:tmpl w:val="7EDAD82E"/>
    <w:lvl w:ilvl="0" w:tplc="6A42D756">
      <w:numFmt w:val="bullet"/>
      <w:lvlText w:val=""/>
      <w:lvlJc w:val="left"/>
      <w:pPr>
        <w:ind w:left="720" w:hanging="360"/>
      </w:pPr>
      <w:rPr>
        <w:rFonts w:ascii="Wingdings" w:eastAsia="Times New Roman"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B7382A"/>
    <w:multiLevelType w:val="multilevel"/>
    <w:tmpl w:val="5846EBE4"/>
    <w:numStyleLink w:val="List-Deceuninck-Bullet"/>
  </w:abstractNum>
  <w:abstractNum w:abstractNumId="6" w15:restartNumberingAfterBreak="0">
    <w:nsid w:val="45B561A9"/>
    <w:multiLevelType w:val="hybridMultilevel"/>
    <w:tmpl w:val="9468F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D7E82"/>
    <w:multiLevelType w:val="hybridMultilevel"/>
    <w:tmpl w:val="3AA64508"/>
    <w:lvl w:ilvl="0" w:tplc="DD98C9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1C6610"/>
    <w:multiLevelType w:val="hybridMultilevel"/>
    <w:tmpl w:val="9FC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8"/>
  </w:num>
  <w:num w:numId="6">
    <w:abstractNumId w:val="6"/>
  </w:num>
  <w:num w:numId="7">
    <w:abstractNumId w:val="7"/>
  </w:num>
  <w:num w:numId="8">
    <w:abstractNumId w:val="4"/>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DC"/>
    <w:rsid w:val="00001BC2"/>
    <w:rsid w:val="00005E76"/>
    <w:rsid w:val="000234DF"/>
    <w:rsid w:val="00036D73"/>
    <w:rsid w:val="0004606A"/>
    <w:rsid w:val="00050090"/>
    <w:rsid w:val="00050959"/>
    <w:rsid w:val="00050E53"/>
    <w:rsid w:val="00051EAA"/>
    <w:rsid w:val="00053086"/>
    <w:rsid w:val="00074C75"/>
    <w:rsid w:val="00080ECD"/>
    <w:rsid w:val="0009716A"/>
    <w:rsid w:val="000B505B"/>
    <w:rsid w:val="000C1202"/>
    <w:rsid w:val="000C510F"/>
    <w:rsid w:val="000C796B"/>
    <w:rsid w:val="000E6BE3"/>
    <w:rsid w:val="000E704D"/>
    <w:rsid w:val="001255DC"/>
    <w:rsid w:val="001366EF"/>
    <w:rsid w:val="00137117"/>
    <w:rsid w:val="00137768"/>
    <w:rsid w:val="00187D5D"/>
    <w:rsid w:val="001C117B"/>
    <w:rsid w:val="001F054E"/>
    <w:rsid w:val="00200B8D"/>
    <w:rsid w:val="002129AB"/>
    <w:rsid w:val="00225DE1"/>
    <w:rsid w:val="00230A27"/>
    <w:rsid w:val="00241389"/>
    <w:rsid w:val="0024490F"/>
    <w:rsid w:val="0024651B"/>
    <w:rsid w:val="00254233"/>
    <w:rsid w:val="00266FCC"/>
    <w:rsid w:val="00287B73"/>
    <w:rsid w:val="00295487"/>
    <w:rsid w:val="002D7CA5"/>
    <w:rsid w:val="002F6AFF"/>
    <w:rsid w:val="003117FE"/>
    <w:rsid w:val="00314C70"/>
    <w:rsid w:val="00327A59"/>
    <w:rsid w:val="00374367"/>
    <w:rsid w:val="00383CFC"/>
    <w:rsid w:val="00386180"/>
    <w:rsid w:val="0039047A"/>
    <w:rsid w:val="003D32B1"/>
    <w:rsid w:val="003D6E40"/>
    <w:rsid w:val="003D7C8D"/>
    <w:rsid w:val="003E27EC"/>
    <w:rsid w:val="00403C3C"/>
    <w:rsid w:val="0041513D"/>
    <w:rsid w:val="00432A78"/>
    <w:rsid w:val="00454786"/>
    <w:rsid w:val="00456145"/>
    <w:rsid w:val="004C6701"/>
    <w:rsid w:val="004D6CAA"/>
    <w:rsid w:val="004F46F2"/>
    <w:rsid w:val="00510CFC"/>
    <w:rsid w:val="005152D5"/>
    <w:rsid w:val="0054480D"/>
    <w:rsid w:val="00550FBC"/>
    <w:rsid w:val="00560B56"/>
    <w:rsid w:val="00564664"/>
    <w:rsid w:val="005A23F6"/>
    <w:rsid w:val="005C6B4F"/>
    <w:rsid w:val="005D43BC"/>
    <w:rsid w:val="006068CE"/>
    <w:rsid w:val="00625E04"/>
    <w:rsid w:val="0062749C"/>
    <w:rsid w:val="00636FDF"/>
    <w:rsid w:val="00644460"/>
    <w:rsid w:val="006560B6"/>
    <w:rsid w:val="00671AB7"/>
    <w:rsid w:val="00672CE6"/>
    <w:rsid w:val="00677E90"/>
    <w:rsid w:val="00696A00"/>
    <w:rsid w:val="006A0D0D"/>
    <w:rsid w:val="006B592A"/>
    <w:rsid w:val="006C1C21"/>
    <w:rsid w:val="006C4FE9"/>
    <w:rsid w:val="006E560C"/>
    <w:rsid w:val="00711F43"/>
    <w:rsid w:val="00717D62"/>
    <w:rsid w:val="00731CAF"/>
    <w:rsid w:val="007444BD"/>
    <w:rsid w:val="0077296D"/>
    <w:rsid w:val="00773648"/>
    <w:rsid w:val="00795F52"/>
    <w:rsid w:val="007E0901"/>
    <w:rsid w:val="008125CA"/>
    <w:rsid w:val="00817B09"/>
    <w:rsid w:val="00826B32"/>
    <w:rsid w:val="0083106A"/>
    <w:rsid w:val="00872485"/>
    <w:rsid w:val="008959C9"/>
    <w:rsid w:val="008A3463"/>
    <w:rsid w:val="008D0A19"/>
    <w:rsid w:val="0090453A"/>
    <w:rsid w:val="00906EDE"/>
    <w:rsid w:val="00911FB0"/>
    <w:rsid w:val="00924053"/>
    <w:rsid w:val="00934154"/>
    <w:rsid w:val="009473A4"/>
    <w:rsid w:val="009523FE"/>
    <w:rsid w:val="00957F04"/>
    <w:rsid w:val="00976DD7"/>
    <w:rsid w:val="009A129D"/>
    <w:rsid w:val="009B3C86"/>
    <w:rsid w:val="009D7377"/>
    <w:rsid w:val="009E64BF"/>
    <w:rsid w:val="009F276D"/>
    <w:rsid w:val="009F732A"/>
    <w:rsid w:val="00A051DE"/>
    <w:rsid w:val="00A56F0B"/>
    <w:rsid w:val="00AA405B"/>
    <w:rsid w:val="00AC47E4"/>
    <w:rsid w:val="00AD0C1A"/>
    <w:rsid w:val="00AD38AB"/>
    <w:rsid w:val="00AD7010"/>
    <w:rsid w:val="00AE1F1A"/>
    <w:rsid w:val="00B22257"/>
    <w:rsid w:val="00B229B1"/>
    <w:rsid w:val="00B33984"/>
    <w:rsid w:val="00B36F21"/>
    <w:rsid w:val="00B52C9D"/>
    <w:rsid w:val="00B6097F"/>
    <w:rsid w:val="00B91F75"/>
    <w:rsid w:val="00BA0B7D"/>
    <w:rsid w:val="00BB61ED"/>
    <w:rsid w:val="00BD23F3"/>
    <w:rsid w:val="00BE4D89"/>
    <w:rsid w:val="00C009B5"/>
    <w:rsid w:val="00C054FA"/>
    <w:rsid w:val="00C277F1"/>
    <w:rsid w:val="00C54A62"/>
    <w:rsid w:val="00CB2B11"/>
    <w:rsid w:val="00CC7C3D"/>
    <w:rsid w:val="00CD6D86"/>
    <w:rsid w:val="00D03411"/>
    <w:rsid w:val="00D2352D"/>
    <w:rsid w:val="00D24500"/>
    <w:rsid w:val="00D607DC"/>
    <w:rsid w:val="00D748A5"/>
    <w:rsid w:val="00D87551"/>
    <w:rsid w:val="00D95AA7"/>
    <w:rsid w:val="00D95FEF"/>
    <w:rsid w:val="00DB5CB3"/>
    <w:rsid w:val="00DB782D"/>
    <w:rsid w:val="00DC4CED"/>
    <w:rsid w:val="00DC6A76"/>
    <w:rsid w:val="00DD7D97"/>
    <w:rsid w:val="00DF5C06"/>
    <w:rsid w:val="00DF72C0"/>
    <w:rsid w:val="00E101D5"/>
    <w:rsid w:val="00E166B2"/>
    <w:rsid w:val="00E214A9"/>
    <w:rsid w:val="00E27999"/>
    <w:rsid w:val="00E3371F"/>
    <w:rsid w:val="00E41F43"/>
    <w:rsid w:val="00E429A3"/>
    <w:rsid w:val="00E46BBF"/>
    <w:rsid w:val="00E57412"/>
    <w:rsid w:val="00EB0577"/>
    <w:rsid w:val="00EB5EB2"/>
    <w:rsid w:val="00EC3432"/>
    <w:rsid w:val="00ED1D99"/>
    <w:rsid w:val="00EE6905"/>
    <w:rsid w:val="00F07B77"/>
    <w:rsid w:val="00F16298"/>
    <w:rsid w:val="00F4344B"/>
    <w:rsid w:val="00F438A4"/>
    <w:rsid w:val="00F45413"/>
    <w:rsid w:val="00F50C63"/>
    <w:rsid w:val="00F5558B"/>
    <w:rsid w:val="00F66E04"/>
    <w:rsid w:val="00F6799A"/>
    <w:rsid w:val="00FA6347"/>
    <w:rsid w:val="00FC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C30A3E"/>
  <w15:docId w15:val="{74C69FEE-0762-409C-AD56-1F530DC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7377"/>
    <w:pPr>
      <w:spacing w:after="113"/>
    </w:pPr>
    <w:rPr>
      <w:rFonts w:ascii="Arial" w:hAnsi="Arial"/>
      <w:szCs w:val="24"/>
      <w:lang w:val="en-GB" w:eastAsia="en-GB"/>
    </w:rPr>
  </w:style>
  <w:style w:type="paragraph" w:styleId="Nadpis1">
    <w:name w:val="heading 1"/>
    <w:basedOn w:val="Normln"/>
    <w:next w:val="Normln"/>
    <w:qFormat/>
    <w:rsid w:val="00EB5EB2"/>
    <w:pPr>
      <w:keepNext/>
      <w:tabs>
        <w:tab w:val="left" w:pos="0"/>
      </w:tabs>
      <w:spacing w:before="113" w:after="340" w:line="528" w:lineRule="exact"/>
      <w:outlineLvl w:val="0"/>
    </w:pPr>
    <w:rPr>
      <w:rFonts w:asciiTheme="minorHAnsi" w:hAnsiTheme="minorHAnsi" w:cs="Arial"/>
      <w:b/>
      <w:bCs/>
      <w:color w:val="00559F" w:themeColor="text2"/>
      <w:kern w:val="32"/>
      <w:sz w:val="44"/>
      <w:szCs w:val="32"/>
    </w:rPr>
  </w:style>
  <w:style w:type="paragraph" w:styleId="Nadpis2">
    <w:name w:val="heading 2"/>
    <w:basedOn w:val="Normln"/>
    <w:next w:val="Normln"/>
    <w:qFormat/>
    <w:rsid w:val="00EB5EB2"/>
    <w:pPr>
      <w:keepNext/>
      <w:tabs>
        <w:tab w:val="left" w:pos="0"/>
      </w:tabs>
      <w:spacing w:before="520" w:after="170" w:line="336" w:lineRule="exact"/>
      <w:outlineLvl w:val="1"/>
    </w:pPr>
    <w:rPr>
      <w:rFonts w:asciiTheme="minorHAnsi" w:hAnsiTheme="minorHAnsi" w:cs="Arial"/>
      <w:bCs/>
      <w:iCs/>
      <w:color w:val="1DAEFF" w:themeColor="background2"/>
      <w:sz w:val="28"/>
      <w:szCs w:val="28"/>
    </w:rPr>
  </w:style>
  <w:style w:type="paragraph" w:styleId="Nadpis3">
    <w:name w:val="heading 3"/>
    <w:basedOn w:val="Normln"/>
    <w:next w:val="Normln"/>
    <w:qFormat/>
    <w:rsid w:val="00EB5EB2"/>
    <w:pPr>
      <w:keepNext/>
      <w:tabs>
        <w:tab w:val="left" w:pos="0"/>
      </w:tabs>
      <w:spacing w:before="320" w:line="220" w:lineRule="exact"/>
      <w:outlineLvl w:val="2"/>
    </w:pPr>
    <w:rPr>
      <w:rFonts w:asciiTheme="minorHAnsi" w:hAnsiTheme="minorHAnsi" w:cs="Arial"/>
      <w:b/>
      <w:bCs/>
      <w:sz w:val="24"/>
      <w:szCs w:val="26"/>
    </w:rPr>
  </w:style>
  <w:style w:type="paragraph" w:styleId="Nadpis4">
    <w:name w:val="heading 4"/>
    <w:basedOn w:val="Normln"/>
    <w:next w:val="Normln"/>
    <w:link w:val="Nadpis4Char"/>
    <w:unhideWhenUsed/>
    <w:qFormat/>
    <w:rsid w:val="00EB5EB2"/>
    <w:pPr>
      <w:keepNext/>
      <w:keepLines/>
      <w:tabs>
        <w:tab w:val="left" w:pos="0"/>
      </w:tabs>
      <w:spacing w:before="113" w:after="57" w:line="220" w:lineRule="atLeast"/>
      <w:outlineLvl w:val="3"/>
    </w:pPr>
    <w:rPr>
      <w:rFonts w:asciiTheme="minorHAnsi" w:eastAsiaTheme="majorEastAsia" w:hAnsiTheme="minorHAnsi" w:cstheme="majorBidi"/>
      <w:bCs/>
      <w:iCs/>
      <w:color w:val="005069" w:themeColor="accent4"/>
      <w:sz w:val="22"/>
    </w:rPr>
  </w:style>
  <w:style w:type="paragraph" w:styleId="Nadpis5">
    <w:name w:val="heading 5"/>
    <w:basedOn w:val="Normln"/>
    <w:next w:val="Normln"/>
    <w:link w:val="Nadpis5Char"/>
    <w:unhideWhenUsed/>
    <w:qFormat/>
    <w:rsid w:val="00EB5EB2"/>
    <w:pPr>
      <w:keepNext/>
      <w:keepLines/>
      <w:tabs>
        <w:tab w:val="left" w:pos="0"/>
      </w:tabs>
      <w:spacing w:before="113" w:after="57" w:line="240" w:lineRule="atLeast"/>
      <w:outlineLvl w:val="4"/>
    </w:pPr>
    <w:rPr>
      <w:rFonts w:asciiTheme="minorHAnsi" w:eastAsiaTheme="majorEastAsia" w:hAnsiTheme="minorHAnsi" w:cstheme="majorBidi"/>
      <w:color w:val="3D3A56" w:themeColor="accent6"/>
    </w:rPr>
  </w:style>
  <w:style w:type="paragraph" w:styleId="Nadpis6">
    <w:name w:val="heading 6"/>
    <w:basedOn w:val="Normln"/>
    <w:next w:val="Normln"/>
    <w:link w:val="Nadpis6Char"/>
    <w:unhideWhenUsed/>
    <w:qFormat/>
    <w:rsid w:val="00EB5EB2"/>
    <w:pPr>
      <w:keepNext/>
      <w:keepLines/>
      <w:spacing w:before="200" w:after="0" w:line="240" w:lineRule="atLeast"/>
      <w:outlineLvl w:val="5"/>
    </w:pPr>
    <w:rPr>
      <w:rFonts w:asciiTheme="majorHAnsi" w:eastAsiaTheme="majorEastAsia" w:hAnsiTheme="majorHAnsi" w:cstheme="majorBidi"/>
      <w:i/>
      <w:iCs/>
      <w:color w:val="002A4F" w:themeColor="accent1" w:themeShade="7F"/>
    </w:rPr>
  </w:style>
  <w:style w:type="paragraph" w:styleId="Nadpis7">
    <w:name w:val="heading 7"/>
    <w:basedOn w:val="Normln"/>
    <w:next w:val="Normln"/>
    <w:link w:val="Nadpis7Char"/>
    <w:semiHidden/>
    <w:unhideWhenUsed/>
    <w:qFormat/>
    <w:rsid w:val="00EB5EB2"/>
    <w:pPr>
      <w:keepNext/>
      <w:keepLines/>
      <w:spacing w:before="200" w:after="0" w:line="240" w:lineRule="atLeas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EB5EB2"/>
    <w:pPr>
      <w:keepNext/>
      <w:keepLines/>
      <w:spacing w:before="200" w:after="0" w:line="240" w:lineRule="atLeast"/>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EB5EB2"/>
    <w:pPr>
      <w:keepNext/>
      <w:keepLines/>
      <w:spacing w:before="200" w:after="0" w:line="240" w:lineRule="atLeast"/>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523FE"/>
    <w:pPr>
      <w:tabs>
        <w:tab w:val="center" w:pos="4153"/>
        <w:tab w:val="right" w:pos="8306"/>
      </w:tabs>
    </w:pPr>
  </w:style>
  <w:style w:type="paragraph" w:styleId="Zpat">
    <w:name w:val="footer"/>
    <w:basedOn w:val="Normln"/>
    <w:link w:val="ZpatChar"/>
    <w:rsid w:val="009523FE"/>
    <w:pPr>
      <w:tabs>
        <w:tab w:val="center" w:pos="4153"/>
        <w:tab w:val="right" w:pos="8306"/>
      </w:tabs>
    </w:pPr>
  </w:style>
  <w:style w:type="character" w:styleId="slostrnky">
    <w:name w:val="page number"/>
    <w:basedOn w:val="Standardnpsmoodstavce"/>
    <w:rsid w:val="009523FE"/>
  </w:style>
  <w:style w:type="table" w:styleId="Mkatabulky">
    <w:name w:val="Table Grid"/>
    <w:basedOn w:val="Normlntabulka"/>
    <w:rsid w:val="009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Odstavecseseznamem"/>
    <w:uiPriority w:val="99"/>
    <w:unhideWhenUsed/>
    <w:rsid w:val="00BE4D89"/>
    <w:pPr>
      <w:numPr>
        <w:numId w:val="4"/>
      </w:numPr>
      <w:spacing w:after="0" w:line="240" w:lineRule="auto"/>
    </w:pPr>
  </w:style>
  <w:style w:type="paragraph" w:customStyle="1" w:styleId="Intro">
    <w:name w:val="Intro"/>
    <w:basedOn w:val="Normln"/>
    <w:rsid w:val="009D7377"/>
    <w:pPr>
      <w:spacing w:line="240" w:lineRule="atLeast"/>
    </w:pPr>
    <w:rPr>
      <w:b/>
      <w:sz w:val="24"/>
    </w:rPr>
  </w:style>
  <w:style w:type="paragraph" w:styleId="Seznamsodrkami2">
    <w:name w:val="List Bullet 2"/>
    <w:basedOn w:val="Odstavecseseznamem"/>
    <w:uiPriority w:val="99"/>
    <w:unhideWhenUsed/>
    <w:rsid w:val="00BE4D89"/>
    <w:pPr>
      <w:numPr>
        <w:ilvl w:val="1"/>
        <w:numId w:val="4"/>
      </w:numPr>
      <w:spacing w:after="0" w:line="240" w:lineRule="auto"/>
    </w:pPr>
  </w:style>
  <w:style w:type="paragraph" w:styleId="Odstavecseseznamem">
    <w:name w:val="List Paragraph"/>
    <w:basedOn w:val="Normln"/>
    <w:uiPriority w:val="34"/>
    <w:qFormat/>
    <w:rsid w:val="00BE4D89"/>
    <w:pPr>
      <w:spacing w:after="40" w:line="240" w:lineRule="atLeast"/>
      <w:ind w:left="680"/>
    </w:pPr>
    <w:rPr>
      <w:rFonts w:asciiTheme="minorHAnsi" w:eastAsiaTheme="minorHAnsi" w:hAnsiTheme="minorHAnsi" w:cstheme="minorBidi"/>
      <w:szCs w:val="22"/>
      <w:lang w:val="nl-BE" w:eastAsia="en-US"/>
    </w:rPr>
  </w:style>
  <w:style w:type="character" w:customStyle="1" w:styleId="Deceuninckblue">
    <w:name w:val="Deceuninck blue"/>
    <w:basedOn w:val="Standardnpsmoodstavce"/>
    <w:rsid w:val="00D607DC"/>
    <w:rPr>
      <w:color w:val="00559F"/>
      <w:szCs w:val="21"/>
    </w:rPr>
  </w:style>
  <w:style w:type="paragraph" w:styleId="Seznam">
    <w:name w:val="List"/>
    <w:basedOn w:val="Normln"/>
    <w:rsid w:val="00074C75"/>
    <w:pPr>
      <w:spacing w:line="240" w:lineRule="atLeast"/>
      <w:ind w:left="283" w:hanging="283"/>
    </w:pPr>
    <w:rPr>
      <w:rFonts w:asciiTheme="minorHAnsi" w:hAnsiTheme="minorHAnsi"/>
    </w:rPr>
  </w:style>
  <w:style w:type="paragraph" w:styleId="Seznamsodrkami3">
    <w:name w:val="List Bullet 3"/>
    <w:basedOn w:val="Odstavecseseznamem"/>
    <w:uiPriority w:val="99"/>
    <w:unhideWhenUsed/>
    <w:rsid w:val="00BE4D89"/>
    <w:pPr>
      <w:numPr>
        <w:ilvl w:val="2"/>
        <w:numId w:val="4"/>
      </w:numPr>
      <w:spacing w:after="0" w:line="240" w:lineRule="auto"/>
    </w:pPr>
  </w:style>
  <w:style w:type="paragraph" w:styleId="Textbubliny">
    <w:name w:val="Balloon Text"/>
    <w:basedOn w:val="Normln"/>
    <w:link w:val="TextbublinyChar"/>
    <w:rsid w:val="006E560C"/>
    <w:rPr>
      <w:rFonts w:ascii="Tahoma" w:hAnsi="Tahoma" w:cs="Tahoma"/>
      <w:sz w:val="16"/>
      <w:szCs w:val="16"/>
    </w:rPr>
  </w:style>
  <w:style w:type="character" w:customStyle="1" w:styleId="TextbublinyChar">
    <w:name w:val="Text bubliny Char"/>
    <w:basedOn w:val="Standardnpsmoodstavce"/>
    <w:link w:val="Textbubliny"/>
    <w:rsid w:val="006E560C"/>
    <w:rPr>
      <w:rFonts w:ascii="Tahoma" w:hAnsi="Tahoma" w:cs="Tahoma"/>
      <w:sz w:val="16"/>
      <w:szCs w:val="16"/>
      <w:lang w:val="en-GB" w:eastAsia="en-GB"/>
    </w:rPr>
  </w:style>
  <w:style w:type="paragraph" w:customStyle="1" w:styleId="Boilerplate">
    <w:name w:val="Boiler plate"/>
    <w:basedOn w:val="Normln"/>
    <w:next w:val="Normln"/>
    <w:link w:val="BoilerplateChar"/>
    <w:qFormat/>
    <w:rsid w:val="006560B6"/>
    <w:pPr>
      <w:keepNext/>
      <w:framePr w:hSpace="794" w:vSpace="340" w:wrap="notBeside" w:hAnchor="margin" w:yAlign="bottom"/>
      <w:pBdr>
        <w:top w:val="single" w:sz="4" w:space="2" w:color="auto"/>
        <w:bottom w:val="single" w:sz="4" w:space="0" w:color="auto"/>
      </w:pBdr>
      <w:autoSpaceDE w:val="0"/>
      <w:autoSpaceDN w:val="0"/>
      <w:adjustRightInd w:val="0"/>
      <w:spacing w:before="100" w:after="100" w:line="192" w:lineRule="atLeast"/>
    </w:pPr>
    <w:rPr>
      <w:rFonts w:asciiTheme="minorHAnsi" w:hAnsiTheme="minorHAnsi" w:cs="Arial"/>
      <w:bCs/>
      <w:color w:val="121212"/>
      <w:sz w:val="16"/>
      <w:szCs w:val="16"/>
    </w:rPr>
  </w:style>
  <w:style w:type="character" w:customStyle="1" w:styleId="BoilerplateChar">
    <w:name w:val="Boiler plate Char"/>
    <w:basedOn w:val="Standardnpsmoodstavce"/>
    <w:link w:val="Boilerplate"/>
    <w:rsid w:val="006560B6"/>
    <w:rPr>
      <w:rFonts w:asciiTheme="minorHAnsi" w:hAnsiTheme="minorHAnsi" w:cs="Arial"/>
      <w:bCs/>
      <w:color w:val="121212"/>
      <w:sz w:val="16"/>
      <w:szCs w:val="16"/>
      <w:lang w:val="en-GB" w:eastAsia="en-GB"/>
    </w:rPr>
  </w:style>
  <w:style w:type="character" w:customStyle="1" w:styleId="Nadpis4Char">
    <w:name w:val="Nadpis 4 Char"/>
    <w:basedOn w:val="Standardnpsmoodstavce"/>
    <w:link w:val="Nadpis4"/>
    <w:rsid w:val="00074C75"/>
    <w:rPr>
      <w:rFonts w:asciiTheme="minorHAnsi" w:eastAsiaTheme="majorEastAsia" w:hAnsiTheme="minorHAnsi" w:cstheme="majorBidi"/>
      <w:bCs/>
      <w:iCs/>
      <w:color w:val="005069" w:themeColor="accent4"/>
      <w:sz w:val="22"/>
      <w:szCs w:val="24"/>
      <w:lang w:val="en-GB" w:eastAsia="en-GB"/>
    </w:rPr>
  </w:style>
  <w:style w:type="paragraph" w:styleId="Nzev">
    <w:name w:val="Title"/>
    <w:basedOn w:val="Normln"/>
    <w:next w:val="Normln"/>
    <w:link w:val="NzevChar"/>
    <w:qFormat/>
    <w:rsid w:val="00CC7C3D"/>
    <w:pPr>
      <w:spacing w:before="360" w:after="340" w:line="672" w:lineRule="atLeast"/>
      <w:contextualSpacing/>
    </w:pPr>
    <w:rPr>
      <w:rFonts w:asciiTheme="minorHAnsi" w:eastAsiaTheme="majorEastAsia" w:hAnsiTheme="minorHAnsi" w:cstheme="majorBidi"/>
      <w:color w:val="00559F" w:themeColor="text2"/>
      <w:spacing w:val="5"/>
      <w:kern w:val="28"/>
      <w:sz w:val="56"/>
      <w:szCs w:val="52"/>
    </w:rPr>
  </w:style>
  <w:style w:type="character" w:customStyle="1" w:styleId="NzevChar">
    <w:name w:val="Název Char"/>
    <w:basedOn w:val="Standardnpsmoodstavce"/>
    <w:link w:val="Nzev"/>
    <w:rsid w:val="00CC7C3D"/>
    <w:rPr>
      <w:rFonts w:asciiTheme="minorHAnsi" w:eastAsiaTheme="majorEastAsia" w:hAnsiTheme="minorHAnsi" w:cstheme="majorBidi"/>
      <w:color w:val="00559F" w:themeColor="text2"/>
      <w:spacing w:val="5"/>
      <w:kern w:val="28"/>
      <w:sz w:val="56"/>
      <w:szCs w:val="52"/>
      <w:lang w:val="en-GB" w:eastAsia="en-GB"/>
    </w:rPr>
  </w:style>
  <w:style w:type="character" w:customStyle="1" w:styleId="Nadpis5Char">
    <w:name w:val="Nadpis 5 Char"/>
    <w:basedOn w:val="Standardnpsmoodstavce"/>
    <w:link w:val="Nadpis5"/>
    <w:rsid w:val="00074C75"/>
    <w:rPr>
      <w:rFonts w:asciiTheme="minorHAnsi" w:eastAsiaTheme="majorEastAsia" w:hAnsiTheme="minorHAnsi" w:cstheme="majorBidi"/>
      <w:color w:val="3D3A56" w:themeColor="accent6"/>
      <w:szCs w:val="24"/>
      <w:lang w:val="en-GB" w:eastAsia="en-GB"/>
    </w:rPr>
  </w:style>
  <w:style w:type="character" w:customStyle="1" w:styleId="Nadpis6Char">
    <w:name w:val="Nadpis 6 Char"/>
    <w:basedOn w:val="Standardnpsmoodstavce"/>
    <w:link w:val="Nadpis6"/>
    <w:rsid w:val="00074C75"/>
    <w:rPr>
      <w:rFonts w:asciiTheme="majorHAnsi" w:eastAsiaTheme="majorEastAsia" w:hAnsiTheme="majorHAnsi" w:cstheme="majorBidi"/>
      <w:i/>
      <w:iCs/>
      <w:color w:val="002A4F" w:themeColor="accent1" w:themeShade="7F"/>
      <w:szCs w:val="24"/>
      <w:lang w:val="en-GB" w:eastAsia="en-GB"/>
    </w:rPr>
  </w:style>
  <w:style w:type="character" w:customStyle="1" w:styleId="Nadpis7Char">
    <w:name w:val="Nadpis 7 Char"/>
    <w:basedOn w:val="Standardnpsmoodstavce"/>
    <w:link w:val="Nadpis7"/>
    <w:semiHidden/>
    <w:rsid w:val="00074C75"/>
    <w:rPr>
      <w:rFonts w:asciiTheme="majorHAnsi" w:eastAsiaTheme="majorEastAsia" w:hAnsiTheme="majorHAnsi" w:cstheme="majorBidi"/>
      <w:i/>
      <w:iCs/>
      <w:color w:val="404040" w:themeColor="text1" w:themeTint="BF"/>
      <w:szCs w:val="24"/>
      <w:lang w:val="en-GB" w:eastAsia="en-GB"/>
    </w:rPr>
  </w:style>
  <w:style w:type="character" w:customStyle="1" w:styleId="Nadpis8Char">
    <w:name w:val="Nadpis 8 Char"/>
    <w:basedOn w:val="Standardnpsmoodstavce"/>
    <w:link w:val="Nadpis8"/>
    <w:semiHidden/>
    <w:rsid w:val="00074C75"/>
    <w:rPr>
      <w:rFonts w:asciiTheme="majorHAnsi" w:eastAsiaTheme="majorEastAsia" w:hAnsiTheme="majorHAnsi" w:cstheme="majorBidi"/>
      <w:color w:val="404040" w:themeColor="text1" w:themeTint="BF"/>
      <w:lang w:val="en-GB" w:eastAsia="en-GB"/>
    </w:rPr>
  </w:style>
  <w:style w:type="character" w:customStyle="1" w:styleId="Nadpis9Char">
    <w:name w:val="Nadpis 9 Char"/>
    <w:basedOn w:val="Standardnpsmoodstavce"/>
    <w:link w:val="Nadpis9"/>
    <w:rsid w:val="00074C75"/>
    <w:rPr>
      <w:rFonts w:asciiTheme="majorHAnsi" w:eastAsiaTheme="majorEastAsia" w:hAnsiTheme="majorHAnsi" w:cstheme="majorBidi"/>
      <w:i/>
      <w:iCs/>
      <w:color w:val="404040" w:themeColor="text1" w:themeTint="BF"/>
      <w:lang w:val="en-GB" w:eastAsia="en-GB"/>
    </w:rPr>
  </w:style>
  <w:style w:type="numbering" w:customStyle="1" w:styleId="Deceuninck-List">
    <w:name w:val="Deceuninck - List"/>
    <w:uiPriority w:val="99"/>
    <w:rsid w:val="00074C75"/>
    <w:pPr>
      <w:numPr>
        <w:numId w:val="1"/>
      </w:numPr>
    </w:pPr>
  </w:style>
  <w:style w:type="character" w:customStyle="1" w:styleId="DeceuninckBlue0">
    <w:name w:val="Deceuninck Blue"/>
    <w:basedOn w:val="Standardnpsmoodstavce"/>
    <w:rsid w:val="00225DE1"/>
    <w:rPr>
      <w:rFonts w:asciiTheme="minorHAnsi" w:hAnsiTheme="minorHAnsi"/>
      <w:color w:val="00559F" w:themeColor="text2"/>
      <w:sz w:val="22"/>
      <w:szCs w:val="21"/>
    </w:rPr>
  </w:style>
  <w:style w:type="table" w:customStyle="1" w:styleId="Deceunincktablestyle">
    <w:name w:val="Deceuninck tablestyle"/>
    <w:basedOn w:val="Normlntabulka"/>
    <w:rsid w:val="00225DE1"/>
    <w:pPr>
      <w:spacing w:line="240" w:lineRule="atLeast"/>
    </w:pPr>
    <w:rPr>
      <w:rFonts w:ascii="Arial" w:hAnsi="Arial"/>
      <w:position w:val="-20"/>
      <w:sz w:val="18"/>
      <w:lang w:val="nl-BE" w:eastAsia="nl-BE"/>
    </w:rPr>
    <w:tblPr>
      <w:tblStyleRowBandSize w:val="1"/>
      <w:tblStyleColBandSize w:val="1"/>
      <w:tblInd w:w="113" w:type="dxa"/>
      <w:tblCellMar>
        <w:top w:w="57" w:type="dxa"/>
      </w:tblCellMar>
    </w:tblPr>
    <w:tcPr>
      <w:vAlign w:val="center"/>
    </w:tcPr>
    <w:tblStylePr w:type="firstRow">
      <w:rPr>
        <w:b/>
        <w:color w:val="FFFFFF" w:themeColor="background1"/>
        <w:position w:val="0"/>
      </w:rPr>
      <w:tblPr/>
      <w:tcPr>
        <w:tcBorders>
          <w:top w:val="nil"/>
          <w:left w:val="nil"/>
          <w:bottom w:val="nil"/>
          <w:right w:val="nil"/>
          <w:insideH w:val="nil"/>
          <w:insideV w:val="nil"/>
          <w:tl2br w:val="nil"/>
          <w:tr2bl w:val="nil"/>
        </w:tcBorders>
        <w:shd w:val="clear" w:color="auto" w:fill="00559F" w:themeFill="text2"/>
      </w:tcPr>
    </w:tblStylePr>
    <w:tblStylePr w:type="lastRow">
      <w:pPr>
        <w:wordWrap/>
        <w:jc w:val="left"/>
        <w:outlineLvl w:val="9"/>
      </w:pPr>
      <w:rPr>
        <w:rFonts w:asciiTheme="minorHAnsi" w:hAnsiTheme="minorHAnsi"/>
        <w:b/>
        <w:position w:val="-6"/>
      </w:rPr>
      <w:tblPr/>
      <w:tcPr>
        <w:shd w:val="clear" w:color="auto" w:fill="B8DEFF" w:themeFill="text2" w:themeFillTint="33"/>
      </w:tcPr>
    </w:tblStylePr>
    <w:tblStylePr w:type="firstCol">
      <w:pPr>
        <w:wordWrap/>
        <w:ind w:leftChars="0" w:left="170"/>
      </w:pPr>
    </w:tblStylePr>
    <w:tblStylePr w:type="band1Vert">
      <w:pPr>
        <w:jc w:val="left"/>
      </w:pPr>
      <w:tblPr/>
      <w:tcPr>
        <w:vAlign w:val="center"/>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styleId="Seznamsodrkami4">
    <w:name w:val="List Bullet 4"/>
    <w:basedOn w:val="Odstavecseseznamem"/>
    <w:uiPriority w:val="99"/>
    <w:unhideWhenUsed/>
    <w:rsid w:val="00BE4D89"/>
    <w:pPr>
      <w:numPr>
        <w:ilvl w:val="3"/>
        <w:numId w:val="4"/>
      </w:numPr>
      <w:spacing w:after="0" w:line="240" w:lineRule="auto"/>
    </w:pPr>
  </w:style>
  <w:style w:type="paragraph" w:styleId="Seznamsodrkami5">
    <w:name w:val="List Bullet 5"/>
    <w:basedOn w:val="Normln"/>
    <w:uiPriority w:val="99"/>
    <w:unhideWhenUsed/>
    <w:rsid w:val="00BE4D89"/>
    <w:pPr>
      <w:numPr>
        <w:numId w:val="3"/>
      </w:numPr>
      <w:spacing w:after="240" w:line="240" w:lineRule="atLeast"/>
      <w:contextualSpacing/>
    </w:pPr>
    <w:rPr>
      <w:rFonts w:asciiTheme="minorHAnsi" w:eastAsiaTheme="minorHAnsi" w:hAnsiTheme="minorHAnsi" w:cstheme="minorBidi"/>
      <w:sz w:val="22"/>
      <w:szCs w:val="22"/>
      <w:lang w:val="nl-BE" w:eastAsia="en-US"/>
    </w:rPr>
  </w:style>
  <w:style w:type="numbering" w:customStyle="1" w:styleId="List-Deceuninck-Bullet">
    <w:name w:val="List-Deceuninck-Bullet"/>
    <w:uiPriority w:val="99"/>
    <w:rsid w:val="00074C75"/>
    <w:pPr>
      <w:numPr>
        <w:numId w:val="2"/>
      </w:numPr>
    </w:pPr>
  </w:style>
  <w:style w:type="character" w:styleId="Hypertextovodkaz">
    <w:name w:val="Hyperlink"/>
    <w:basedOn w:val="Standardnpsmoodstavce"/>
    <w:uiPriority w:val="99"/>
    <w:unhideWhenUsed/>
    <w:rsid w:val="00314C70"/>
    <w:rPr>
      <w:color w:val="0000FF"/>
      <w:u w:val="single"/>
    </w:rPr>
  </w:style>
  <w:style w:type="paragraph" w:customStyle="1" w:styleId="Default">
    <w:name w:val="Default"/>
    <w:rsid w:val="00ED1D99"/>
    <w:pPr>
      <w:autoSpaceDE w:val="0"/>
      <w:autoSpaceDN w:val="0"/>
      <w:adjustRightInd w:val="0"/>
    </w:pPr>
    <w:rPr>
      <w:rFonts w:ascii="Arial" w:hAnsi="Arial" w:cs="Arial"/>
      <w:color w:val="000000"/>
      <w:sz w:val="24"/>
      <w:szCs w:val="24"/>
      <w:lang w:val="de-DE"/>
    </w:rPr>
  </w:style>
  <w:style w:type="character" w:customStyle="1" w:styleId="ZpatChar">
    <w:name w:val="Zápatí Char"/>
    <w:basedOn w:val="Standardnpsmoodstavce"/>
    <w:link w:val="Zpat"/>
    <w:rsid w:val="00ED1D99"/>
    <w:rPr>
      <w:rFonts w:ascii="Arial" w:hAnsi="Arial"/>
      <w:szCs w:val="24"/>
      <w:lang w:val="en-GB" w:eastAsia="en-GB"/>
    </w:rPr>
  </w:style>
  <w:style w:type="character" w:styleId="Siln">
    <w:name w:val="Strong"/>
    <w:basedOn w:val="Standardnpsmoodstavce"/>
    <w:uiPriority w:val="22"/>
    <w:qFormat/>
    <w:rsid w:val="00ED1D99"/>
    <w:rPr>
      <w:b/>
      <w:bCs/>
    </w:rPr>
  </w:style>
  <w:style w:type="character" w:styleId="Odkaznakoment">
    <w:name w:val="annotation reference"/>
    <w:basedOn w:val="Standardnpsmoodstavce"/>
    <w:semiHidden/>
    <w:unhideWhenUsed/>
    <w:rsid w:val="00DC4CED"/>
    <w:rPr>
      <w:sz w:val="16"/>
      <w:szCs w:val="16"/>
    </w:rPr>
  </w:style>
  <w:style w:type="paragraph" w:styleId="Textkomente">
    <w:name w:val="annotation text"/>
    <w:basedOn w:val="Normln"/>
    <w:link w:val="TextkomenteChar"/>
    <w:semiHidden/>
    <w:unhideWhenUsed/>
    <w:rsid w:val="00DC4CED"/>
    <w:rPr>
      <w:szCs w:val="20"/>
    </w:rPr>
  </w:style>
  <w:style w:type="character" w:customStyle="1" w:styleId="TextkomenteChar">
    <w:name w:val="Text komentáře Char"/>
    <w:basedOn w:val="Standardnpsmoodstavce"/>
    <w:link w:val="Textkomente"/>
    <w:semiHidden/>
    <w:rsid w:val="00DC4CED"/>
    <w:rPr>
      <w:rFonts w:ascii="Arial" w:hAnsi="Arial"/>
      <w:lang w:val="en-GB" w:eastAsia="en-GB"/>
    </w:rPr>
  </w:style>
  <w:style w:type="paragraph" w:styleId="Pedmtkomente">
    <w:name w:val="annotation subject"/>
    <w:basedOn w:val="Textkomente"/>
    <w:next w:val="Textkomente"/>
    <w:link w:val="PedmtkomenteChar"/>
    <w:semiHidden/>
    <w:unhideWhenUsed/>
    <w:rsid w:val="00DC4CED"/>
    <w:rPr>
      <w:b/>
      <w:bCs/>
    </w:rPr>
  </w:style>
  <w:style w:type="character" w:customStyle="1" w:styleId="PedmtkomenteChar">
    <w:name w:val="Předmět komentáře Char"/>
    <w:basedOn w:val="TextkomenteChar"/>
    <w:link w:val="Pedmtkomente"/>
    <w:semiHidden/>
    <w:rsid w:val="00DC4CED"/>
    <w:rPr>
      <w:rFonts w:ascii="Arial" w:hAnsi="Arial"/>
      <w:b/>
      <w:bCs/>
      <w:lang w:val="en-GB" w:eastAsia="en-GB"/>
    </w:rPr>
  </w:style>
  <w:style w:type="paragraph" w:styleId="Normlnweb">
    <w:name w:val="Normal (Web)"/>
    <w:basedOn w:val="Normln"/>
    <w:uiPriority w:val="99"/>
    <w:semiHidden/>
    <w:unhideWhenUsed/>
    <w:rsid w:val="00696A00"/>
    <w:pPr>
      <w:spacing w:before="100" w:beforeAutospacing="1" w:after="100" w:afterAutospacing="1"/>
    </w:pPr>
    <w:rPr>
      <w:rFonts w:ascii="Times New Roman" w:hAnsi="Times New Roman"/>
      <w:sz w:val="24"/>
      <w:lang w:val="de-DE" w:eastAsia="de-DE"/>
    </w:rPr>
  </w:style>
  <w:style w:type="character" w:styleId="Nevyeenzmnka">
    <w:name w:val="Unresolved Mention"/>
    <w:basedOn w:val="Standardnpsmoodstavce"/>
    <w:uiPriority w:val="99"/>
    <w:semiHidden/>
    <w:unhideWhenUsed/>
    <w:rsid w:val="009B3C86"/>
    <w:rPr>
      <w:color w:val="605E5C"/>
      <w:shd w:val="clear" w:color="auto" w:fill="E1DFDD"/>
    </w:rPr>
  </w:style>
  <w:style w:type="paragraph" w:styleId="Textpoznpodarou">
    <w:name w:val="footnote text"/>
    <w:basedOn w:val="Normln"/>
    <w:link w:val="TextpoznpodarouChar"/>
    <w:uiPriority w:val="99"/>
    <w:semiHidden/>
    <w:unhideWhenUsed/>
    <w:rsid w:val="00E429A3"/>
    <w:pPr>
      <w:spacing w:after="0"/>
      <w:jc w:val="both"/>
    </w:pPr>
    <w:rPr>
      <w:rFonts w:asciiTheme="minorHAnsi" w:eastAsiaTheme="minorHAnsi" w:hAnsiTheme="minorHAnsi" w:cstheme="minorBidi"/>
      <w:szCs w:val="20"/>
      <w:lang w:val="cs-CZ" w:eastAsia="en-US"/>
    </w:rPr>
  </w:style>
  <w:style w:type="character" w:customStyle="1" w:styleId="TextpoznpodarouChar">
    <w:name w:val="Text pozn. pod čarou Char"/>
    <w:basedOn w:val="Standardnpsmoodstavce"/>
    <w:link w:val="Textpoznpodarou"/>
    <w:uiPriority w:val="99"/>
    <w:semiHidden/>
    <w:rsid w:val="00E429A3"/>
    <w:rPr>
      <w:rFonts w:asciiTheme="minorHAnsi" w:eastAsiaTheme="minorHAnsi" w:hAnsiTheme="minorHAnsi" w:cstheme="minorBidi"/>
      <w:lang w:val="cs-CZ" w:eastAsia="en-US"/>
    </w:rPr>
  </w:style>
  <w:style w:type="character" w:styleId="Znakapoznpodarou">
    <w:name w:val="footnote reference"/>
    <w:basedOn w:val="Standardnpsmoodstavce"/>
    <w:uiPriority w:val="99"/>
    <w:semiHidden/>
    <w:unhideWhenUsed/>
    <w:rsid w:val="00E42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85551">
      <w:bodyDiv w:val="1"/>
      <w:marLeft w:val="0"/>
      <w:marRight w:val="0"/>
      <w:marTop w:val="0"/>
      <w:marBottom w:val="0"/>
      <w:divBdr>
        <w:top w:val="none" w:sz="0" w:space="0" w:color="auto"/>
        <w:left w:val="none" w:sz="0" w:space="0" w:color="auto"/>
        <w:bottom w:val="none" w:sz="0" w:space="0" w:color="auto"/>
        <w:right w:val="none" w:sz="0" w:space="0" w:color="auto"/>
      </w:divBdr>
    </w:div>
    <w:div w:id="737095024">
      <w:bodyDiv w:val="1"/>
      <w:marLeft w:val="0"/>
      <w:marRight w:val="0"/>
      <w:marTop w:val="0"/>
      <w:marBottom w:val="0"/>
      <w:divBdr>
        <w:top w:val="none" w:sz="0" w:space="0" w:color="auto"/>
        <w:left w:val="none" w:sz="0" w:space="0" w:color="auto"/>
        <w:bottom w:val="none" w:sz="0" w:space="0" w:color="auto"/>
        <w:right w:val="none" w:sz="0" w:space="0" w:color="auto"/>
      </w:divBdr>
    </w:div>
    <w:div w:id="763771355">
      <w:bodyDiv w:val="1"/>
      <w:marLeft w:val="0"/>
      <w:marRight w:val="0"/>
      <w:marTop w:val="0"/>
      <w:marBottom w:val="0"/>
      <w:divBdr>
        <w:top w:val="none" w:sz="0" w:space="0" w:color="auto"/>
        <w:left w:val="none" w:sz="0" w:space="0" w:color="auto"/>
        <w:bottom w:val="none" w:sz="0" w:space="0" w:color="auto"/>
        <w:right w:val="none" w:sz="0" w:space="0" w:color="auto"/>
      </w:divBdr>
    </w:div>
    <w:div w:id="1200582263">
      <w:bodyDiv w:val="1"/>
      <w:marLeft w:val="0"/>
      <w:marRight w:val="0"/>
      <w:marTop w:val="0"/>
      <w:marBottom w:val="0"/>
      <w:divBdr>
        <w:top w:val="none" w:sz="0" w:space="0" w:color="auto"/>
        <w:left w:val="none" w:sz="0" w:space="0" w:color="auto"/>
        <w:bottom w:val="none" w:sz="0" w:space="0" w:color="auto"/>
        <w:right w:val="none" w:sz="0" w:space="0" w:color="auto"/>
      </w:divBdr>
    </w:div>
    <w:div w:id="1315138027">
      <w:bodyDiv w:val="1"/>
      <w:marLeft w:val="0"/>
      <w:marRight w:val="0"/>
      <w:marTop w:val="0"/>
      <w:marBottom w:val="0"/>
      <w:divBdr>
        <w:top w:val="none" w:sz="0" w:space="0" w:color="auto"/>
        <w:left w:val="none" w:sz="0" w:space="0" w:color="auto"/>
        <w:bottom w:val="none" w:sz="0" w:space="0" w:color="auto"/>
        <w:right w:val="none" w:sz="0" w:space="0" w:color="auto"/>
      </w:divBdr>
    </w:div>
    <w:div w:id="1589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tz.SUS\AppData\Local\Microsoft\Windows\INetCache\Content.Outlook\0XIMPDSS\20110421%20deceuninck%20press%20release%202010.dotm" TargetMode="External"/></Relationships>
</file>

<file path=word/theme/theme1.xml><?xml version="1.0" encoding="utf-8"?>
<a:theme xmlns:a="http://schemas.openxmlformats.org/drawingml/2006/main" name="Office Theme">
  <a:themeElements>
    <a:clrScheme name="Deceuninck">
      <a:dk1>
        <a:sysClr val="windowText" lastClr="000000"/>
      </a:dk1>
      <a:lt1>
        <a:sysClr val="window" lastClr="FFFFFF"/>
      </a:lt1>
      <a:dk2>
        <a:srgbClr val="00559F"/>
      </a:dk2>
      <a:lt2>
        <a:srgbClr val="1DAEFF"/>
      </a:lt2>
      <a:accent1>
        <a:srgbClr val="00559F"/>
      </a:accent1>
      <a:accent2>
        <a:srgbClr val="1DAEFF"/>
      </a:accent2>
      <a:accent3>
        <a:srgbClr val="868686"/>
      </a:accent3>
      <a:accent4>
        <a:srgbClr val="005069"/>
      </a:accent4>
      <a:accent5>
        <a:srgbClr val="99D8F3"/>
      </a:accent5>
      <a:accent6>
        <a:srgbClr val="3D3A56"/>
      </a:accent6>
      <a:hlink>
        <a:srgbClr val="868686"/>
      </a:hlink>
      <a:folHlink>
        <a:srgbClr val="8686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8705F969E594485E66BCCE89AC5B4" ma:contentTypeVersion="0" ma:contentTypeDescription="Create a new document." ma:contentTypeScope="" ma:versionID="3eda1c828caec89235320d8ce013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38376-EC4B-4340-A348-29468E83C117}">
  <ds:schemaRefs>
    <ds:schemaRef ds:uri="http://schemas.microsoft.com/sharepoint/v3/contenttype/forms"/>
  </ds:schemaRefs>
</ds:datastoreItem>
</file>

<file path=customXml/itemProps2.xml><?xml version="1.0" encoding="utf-8"?>
<ds:datastoreItem xmlns:ds="http://schemas.openxmlformats.org/officeDocument/2006/customXml" ds:itemID="{034216BB-AFC6-4535-80E1-0AB23D39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B77CFF-DB72-4432-AB42-C52E840FD88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BA70773A-B2E7-4C87-9DC0-68FD8094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20110421 deceuninck press release 2010</Template>
  <TotalTime>2</TotalTime>
  <Pages>4</Pages>
  <Words>1051</Words>
  <Characters>5894</Characters>
  <Application>Microsoft Office Word</Application>
  <DocSecurity>0</DocSecurity>
  <Lines>49</Lines>
  <Paragraphs>13</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Lemento</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Christoph Jutz</dc:creator>
  <cp:keywords/>
  <dc:description/>
  <cp:lastModifiedBy>Markéta Rejmonová</cp:lastModifiedBy>
  <cp:revision>2</cp:revision>
  <cp:lastPrinted>2018-12-11T10:01:00Z</cp:lastPrinted>
  <dcterms:created xsi:type="dcterms:W3CDTF">2019-08-27T14:43:00Z</dcterms:created>
  <dcterms:modified xsi:type="dcterms:W3CDTF">2019-08-27T14:43:00Z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0x010100B7C8705F969E594485E66BCCE89AC5B4</vt:lpwstr>
  </property>
</Properties>
</file>