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FD97" w14:textId="77777777" w:rsidR="001E52FF" w:rsidRPr="001E3809" w:rsidRDefault="001E52FF" w:rsidP="00560BA8">
      <w:pPr>
        <w:ind w:left="1134" w:right="567"/>
        <w:rPr>
          <w:rFonts w:ascii="Arial" w:hAnsi="Arial" w:cs="Arial"/>
          <w:lang w:val="cs-CZ"/>
        </w:rPr>
      </w:pPr>
    </w:p>
    <w:p w14:paraId="25773E15" w14:textId="1C25BCCD" w:rsidR="001E52FF" w:rsidRPr="00F871C2" w:rsidRDefault="006610C8" w:rsidP="00EE4B2D">
      <w:pPr>
        <w:pStyle w:val="BodyA"/>
        <w:spacing w:line="360" w:lineRule="auto"/>
        <w:ind w:left="1134" w:right="567"/>
        <w:jc w:val="both"/>
        <w:rPr>
          <w:rFonts w:ascii="Arial" w:hAnsi="Arial" w:cs="Arial"/>
          <w:lang w:val="cs-CZ"/>
        </w:rPr>
      </w:pPr>
      <w:r>
        <w:rPr>
          <w:rFonts w:ascii="Arial" w:hAnsi="Arial" w:cs="Arial"/>
          <w:lang w:val="cs-CZ"/>
        </w:rPr>
        <w:t xml:space="preserve">V </w:t>
      </w:r>
      <w:r w:rsidR="002E7A73">
        <w:rPr>
          <w:rFonts w:ascii="Arial" w:hAnsi="Arial" w:cs="Arial"/>
          <w:lang w:val="cs-CZ"/>
        </w:rPr>
        <w:t xml:space="preserve">Praze </w:t>
      </w:r>
      <w:r w:rsidR="00D802EF">
        <w:rPr>
          <w:rFonts w:ascii="Arial" w:hAnsi="Arial" w:cs="Arial"/>
          <w:lang w:val="cs-CZ"/>
        </w:rPr>
        <w:t>13</w:t>
      </w:r>
      <w:r w:rsidR="001E3809" w:rsidRPr="00F871C2">
        <w:rPr>
          <w:rFonts w:ascii="Arial" w:hAnsi="Arial" w:cs="Arial"/>
          <w:lang w:val="cs-CZ"/>
        </w:rPr>
        <w:t xml:space="preserve">. </w:t>
      </w:r>
      <w:r w:rsidR="00D802EF">
        <w:rPr>
          <w:rFonts w:ascii="Arial" w:hAnsi="Arial" w:cs="Arial"/>
          <w:lang w:val="cs-CZ"/>
        </w:rPr>
        <w:t>března</w:t>
      </w:r>
      <w:r w:rsidR="0056406C" w:rsidRPr="00F871C2">
        <w:rPr>
          <w:rFonts w:ascii="Arial" w:hAnsi="Arial" w:cs="Arial"/>
          <w:lang w:val="cs-CZ"/>
        </w:rPr>
        <w:t xml:space="preserve"> </w:t>
      </w:r>
      <w:r w:rsidR="00FB51B4" w:rsidRPr="00F871C2">
        <w:rPr>
          <w:rFonts w:ascii="Arial" w:hAnsi="Arial" w:cs="Arial"/>
          <w:lang w:val="cs-CZ"/>
        </w:rPr>
        <w:t>201</w:t>
      </w:r>
      <w:r w:rsidR="00D802EF">
        <w:rPr>
          <w:rFonts w:ascii="Arial" w:hAnsi="Arial" w:cs="Arial"/>
          <w:lang w:val="cs-CZ"/>
        </w:rPr>
        <w:t>8</w:t>
      </w:r>
    </w:p>
    <w:p w14:paraId="6A957641" w14:textId="77777777" w:rsidR="00F5252C" w:rsidRPr="00F871C2" w:rsidRDefault="00F5252C" w:rsidP="00EE4B2D">
      <w:pPr>
        <w:pStyle w:val="Nzev"/>
        <w:spacing w:after="80"/>
        <w:ind w:right="567"/>
        <w:jc w:val="both"/>
        <w:rPr>
          <w:rFonts w:ascii="Arial" w:hAnsi="Arial" w:cs="Arial"/>
          <w:sz w:val="50"/>
          <w:szCs w:val="50"/>
          <w:lang w:val="cs-CZ"/>
        </w:rPr>
      </w:pPr>
    </w:p>
    <w:p w14:paraId="6375F849" w14:textId="6EC8CD9A" w:rsidR="001E52FF" w:rsidRDefault="00D802EF" w:rsidP="00D802EF">
      <w:pPr>
        <w:pStyle w:val="Body"/>
        <w:ind w:left="1134" w:right="567"/>
        <w:jc w:val="both"/>
        <w:rPr>
          <w:rFonts w:ascii="Arial" w:hAnsi="Arial" w:cs="Arial"/>
          <w:b/>
          <w:bCs/>
          <w:sz w:val="50"/>
          <w:szCs w:val="50"/>
          <w:lang w:val="cs-CZ"/>
        </w:rPr>
      </w:pPr>
      <w:r w:rsidRPr="00D802EF">
        <w:rPr>
          <w:rFonts w:ascii="Arial" w:hAnsi="Arial" w:cs="Arial"/>
          <w:b/>
          <w:bCs/>
          <w:sz w:val="50"/>
          <w:szCs w:val="50"/>
          <w:lang w:val="cs-CZ"/>
        </w:rPr>
        <w:t>Solná deska AEG představuje přirozený a lahodný způsob přípravy i podávání jídel</w:t>
      </w:r>
    </w:p>
    <w:p w14:paraId="28847193" w14:textId="77777777" w:rsidR="00D802EF" w:rsidRPr="00D802EF" w:rsidRDefault="00D802EF" w:rsidP="00D802EF">
      <w:pPr>
        <w:pStyle w:val="Body"/>
        <w:ind w:left="1134" w:right="567"/>
        <w:jc w:val="both"/>
        <w:rPr>
          <w:rFonts w:ascii="Arial" w:hAnsi="Arial" w:cs="Arial"/>
          <w:b/>
          <w:bCs/>
          <w:sz w:val="50"/>
          <w:szCs w:val="50"/>
          <w:lang w:val="cs-CZ"/>
        </w:rPr>
      </w:pPr>
    </w:p>
    <w:p w14:paraId="3FC2FDC9" w14:textId="77777777" w:rsidR="001E52FF" w:rsidRPr="00F871C2" w:rsidRDefault="001E52FF" w:rsidP="00EE4B2D">
      <w:pPr>
        <w:pStyle w:val="Body"/>
        <w:ind w:left="1134" w:right="567"/>
        <w:jc w:val="both"/>
        <w:rPr>
          <w:rFonts w:ascii="Arial" w:hAnsi="Arial" w:cs="Arial"/>
          <w:lang w:val="cs-CZ"/>
        </w:rPr>
      </w:pPr>
    </w:p>
    <w:p w14:paraId="368EDCC4" w14:textId="1B636FA6" w:rsidR="005E7C8C" w:rsidRPr="0050372C" w:rsidRDefault="00D802EF" w:rsidP="00EE4B2D">
      <w:pPr>
        <w:pStyle w:val="BodyA"/>
        <w:spacing w:line="360" w:lineRule="auto"/>
        <w:ind w:left="1134" w:right="567"/>
        <w:jc w:val="both"/>
        <w:rPr>
          <w:rFonts w:ascii="Arial" w:hAnsi="Arial" w:cs="Arial"/>
          <w:b/>
          <w:bCs/>
          <w:color w:val="auto"/>
          <w:lang w:val="cs-CZ"/>
        </w:rPr>
      </w:pPr>
      <w:r w:rsidRPr="00D802EF">
        <w:rPr>
          <w:rFonts w:ascii="Arial" w:hAnsi="Arial" w:cs="Arial"/>
          <w:b/>
          <w:lang w:val="cs-CZ"/>
        </w:rPr>
        <w:t xml:space="preserve">Solná deska vyrobená z růžové himálajské kamenné soli vydrží i extrémně vysoké teploty. Lze ji tak používat na varné desce či grilu, v klasické i parní troubě, ale i jako chlazený servírovací tác. Solná deska přináší neobyčejný zážitek z dokonale lahodného jídla, ať už jde o jeho uchovávání, přípravu </w:t>
      </w:r>
      <w:r w:rsidR="00575D41">
        <w:rPr>
          <w:rFonts w:ascii="Arial" w:hAnsi="Arial" w:cs="Arial"/>
          <w:b/>
          <w:lang w:val="cs-CZ"/>
        </w:rPr>
        <w:br/>
      </w:r>
      <w:r w:rsidRPr="00D802EF">
        <w:rPr>
          <w:rFonts w:ascii="Arial" w:hAnsi="Arial" w:cs="Arial"/>
          <w:b/>
          <w:lang w:val="cs-CZ"/>
        </w:rPr>
        <w:t>či finální podávání.</w:t>
      </w:r>
    </w:p>
    <w:p w14:paraId="21B80F64" w14:textId="77777777" w:rsidR="00473C91" w:rsidRPr="0050372C" w:rsidRDefault="00473C91" w:rsidP="00EE4B2D">
      <w:pPr>
        <w:pStyle w:val="BodyA"/>
        <w:spacing w:line="360" w:lineRule="auto"/>
        <w:ind w:right="567"/>
        <w:jc w:val="both"/>
        <w:rPr>
          <w:rFonts w:ascii="Arial" w:hAnsi="Arial" w:cs="Arial"/>
          <w:color w:val="auto"/>
          <w:lang w:val="cs-CZ"/>
        </w:rPr>
      </w:pPr>
    </w:p>
    <w:p w14:paraId="380571E1" w14:textId="7C69B4CF" w:rsidR="00D802EF" w:rsidRPr="00D802EF" w:rsidRDefault="00D802EF" w:rsidP="00D802EF">
      <w:pPr>
        <w:pStyle w:val="BodyA"/>
        <w:spacing w:line="360" w:lineRule="auto"/>
        <w:ind w:left="1134" w:right="567"/>
        <w:jc w:val="both"/>
        <w:rPr>
          <w:rFonts w:ascii="Arial" w:hAnsi="Arial" w:cs="Arial"/>
          <w:color w:val="auto"/>
          <w:lang w:val="cs-CZ"/>
        </w:rPr>
      </w:pPr>
      <w:r w:rsidRPr="00D802EF">
        <w:rPr>
          <w:rFonts w:ascii="Arial" w:hAnsi="Arial" w:cs="Arial"/>
          <w:color w:val="auto"/>
          <w:lang w:val="cs-CZ"/>
        </w:rPr>
        <w:t xml:space="preserve">Růžová himálajská kamenná sůl je čistě přírodním materiálem. Předává pokrmům množství minerálů prospěšných pro naše zdraví. Množství soli, které je do potravin absorbováno, závisí na řadě faktorů – úroveň vlhkosti, tloušťka a obsah oleje </w:t>
      </w:r>
      <w:r>
        <w:rPr>
          <w:rFonts w:ascii="Arial" w:hAnsi="Arial" w:cs="Arial"/>
          <w:color w:val="auto"/>
          <w:lang w:val="cs-CZ"/>
        </w:rPr>
        <w:br/>
      </w:r>
      <w:r w:rsidRPr="00D802EF">
        <w:rPr>
          <w:rFonts w:ascii="Arial" w:hAnsi="Arial" w:cs="Arial"/>
          <w:color w:val="auto"/>
          <w:lang w:val="cs-CZ"/>
        </w:rPr>
        <w:t xml:space="preserve">v připravované potravině. Díky vlhkosti však deska na potravinu přenese jen lehký náznak slané chuti a nikdy pokrm nepřesolí. </w:t>
      </w:r>
    </w:p>
    <w:p w14:paraId="43EE8627" w14:textId="77777777" w:rsidR="00D802EF" w:rsidRPr="00D802EF" w:rsidRDefault="00D802EF" w:rsidP="00D802EF">
      <w:pPr>
        <w:pStyle w:val="BodyA"/>
        <w:spacing w:line="360" w:lineRule="auto"/>
        <w:ind w:left="1134" w:right="567"/>
        <w:jc w:val="both"/>
        <w:rPr>
          <w:rFonts w:ascii="Arial" w:hAnsi="Arial" w:cs="Arial"/>
          <w:color w:val="auto"/>
          <w:lang w:val="cs-CZ"/>
        </w:rPr>
      </w:pPr>
    </w:p>
    <w:p w14:paraId="309D4F99" w14:textId="6537AEA1" w:rsidR="00D802EF" w:rsidRPr="00D802EF" w:rsidRDefault="00D802EF" w:rsidP="00D802EF">
      <w:pPr>
        <w:pStyle w:val="BodyA"/>
        <w:spacing w:line="360" w:lineRule="auto"/>
        <w:ind w:left="1134" w:right="567"/>
        <w:jc w:val="both"/>
        <w:rPr>
          <w:rFonts w:ascii="Arial" w:hAnsi="Arial" w:cs="Arial"/>
          <w:color w:val="auto"/>
          <w:lang w:val="cs-CZ"/>
        </w:rPr>
      </w:pPr>
      <w:r w:rsidRPr="00D802EF">
        <w:rPr>
          <w:rFonts w:ascii="Arial" w:hAnsi="Arial" w:cs="Arial"/>
          <w:color w:val="auto"/>
          <w:lang w:val="cs-CZ"/>
        </w:rPr>
        <w:t xml:space="preserve">Solná deska AEG se díky svému nerezovému držáku stává ideální pro použití </w:t>
      </w:r>
      <w:r>
        <w:rPr>
          <w:rFonts w:ascii="Arial" w:hAnsi="Arial" w:cs="Arial"/>
          <w:color w:val="auto"/>
          <w:lang w:val="cs-CZ"/>
        </w:rPr>
        <w:br/>
      </w:r>
      <w:r w:rsidRPr="00D802EF">
        <w:rPr>
          <w:rFonts w:ascii="Arial" w:hAnsi="Arial" w:cs="Arial"/>
          <w:color w:val="auto"/>
          <w:lang w:val="cs-CZ"/>
        </w:rPr>
        <w:t xml:space="preserve">na elektrických i indukčních varných deskách a grilech. Vždy je dobré ji před samotným použitím opláchnout v horké vodě a až poté vložit do vyhřáté trouby nebo na varnou desku. Tímto jednoduchým úkonem je zabráněno teplotnímu šoku. Pokud si nejste jisti, zda je deska dostatečně nahřátá, stačí ji jednoduše pokropit pár kapkami vody. Pokud deska silně zasyčí a kapičky mizí, je připravena k použití. </w:t>
      </w:r>
    </w:p>
    <w:p w14:paraId="1E037AB9" w14:textId="77777777" w:rsidR="00D802EF" w:rsidRPr="00D802EF" w:rsidRDefault="00D802EF" w:rsidP="00D802EF">
      <w:pPr>
        <w:pStyle w:val="BodyA"/>
        <w:spacing w:line="360" w:lineRule="auto"/>
        <w:ind w:left="1134" w:right="567"/>
        <w:jc w:val="both"/>
        <w:rPr>
          <w:rFonts w:ascii="Arial" w:hAnsi="Arial" w:cs="Arial"/>
          <w:color w:val="auto"/>
          <w:lang w:val="cs-CZ"/>
        </w:rPr>
      </w:pPr>
    </w:p>
    <w:p w14:paraId="3C241DB4" w14:textId="77777777" w:rsidR="00D802EF" w:rsidRDefault="00D802EF" w:rsidP="00D802EF">
      <w:pPr>
        <w:pStyle w:val="BodyA"/>
        <w:spacing w:line="360" w:lineRule="auto"/>
        <w:ind w:left="1134" w:right="567"/>
        <w:jc w:val="both"/>
        <w:rPr>
          <w:rFonts w:ascii="Arial" w:hAnsi="Arial" w:cs="Arial"/>
          <w:color w:val="auto"/>
          <w:lang w:val="cs-CZ"/>
        </w:rPr>
      </w:pPr>
    </w:p>
    <w:p w14:paraId="637E3951" w14:textId="77777777" w:rsidR="00D802EF" w:rsidRDefault="00D802EF" w:rsidP="00D802EF">
      <w:pPr>
        <w:pStyle w:val="BodyA"/>
        <w:spacing w:line="360" w:lineRule="auto"/>
        <w:ind w:left="1134" w:right="567"/>
        <w:jc w:val="both"/>
        <w:rPr>
          <w:rFonts w:ascii="Arial" w:hAnsi="Arial" w:cs="Arial"/>
          <w:color w:val="auto"/>
          <w:lang w:val="cs-CZ"/>
        </w:rPr>
      </w:pPr>
    </w:p>
    <w:p w14:paraId="0687D265" w14:textId="50944740" w:rsidR="00D802EF" w:rsidRPr="00D802EF" w:rsidRDefault="00D802EF" w:rsidP="00D802EF">
      <w:pPr>
        <w:pStyle w:val="BodyA"/>
        <w:spacing w:line="360" w:lineRule="auto"/>
        <w:ind w:left="1134" w:right="567"/>
        <w:jc w:val="both"/>
        <w:rPr>
          <w:rFonts w:ascii="Arial" w:hAnsi="Arial" w:cs="Arial"/>
          <w:color w:val="auto"/>
          <w:lang w:val="cs-CZ"/>
        </w:rPr>
      </w:pPr>
      <w:r w:rsidRPr="00D802EF">
        <w:rPr>
          <w:rFonts w:ascii="Arial" w:hAnsi="Arial" w:cs="Arial"/>
          <w:color w:val="auto"/>
          <w:lang w:val="cs-CZ"/>
        </w:rPr>
        <w:t xml:space="preserve">Zda desku umístíte pod či na pokrm závisí čistě na vás. Při přípravě na grilu lze využít její váhy a položit desku až na grilující se maso. Deska steaky pevně stlačí a zabrání jejich vysoušení. Sůl navíc jemně prostoupí celým masem, čímž si získá lahodnější strukturu i chuť. </w:t>
      </w:r>
    </w:p>
    <w:p w14:paraId="239F0F3C" w14:textId="77777777" w:rsidR="00D802EF" w:rsidRPr="00D802EF" w:rsidRDefault="00D802EF" w:rsidP="00D802EF">
      <w:pPr>
        <w:pStyle w:val="BodyA"/>
        <w:spacing w:line="360" w:lineRule="auto"/>
        <w:ind w:left="1134" w:right="567"/>
        <w:jc w:val="both"/>
        <w:rPr>
          <w:rFonts w:ascii="Arial" w:hAnsi="Arial" w:cs="Arial"/>
          <w:color w:val="auto"/>
          <w:lang w:val="cs-CZ"/>
        </w:rPr>
      </w:pPr>
    </w:p>
    <w:p w14:paraId="113F4009" w14:textId="2CE70493" w:rsidR="00D802EF" w:rsidRDefault="00D802EF" w:rsidP="00D802EF">
      <w:pPr>
        <w:pStyle w:val="BodyA"/>
        <w:spacing w:line="360" w:lineRule="auto"/>
        <w:ind w:left="1134" w:right="567"/>
        <w:jc w:val="both"/>
        <w:rPr>
          <w:rFonts w:ascii="Arial" w:hAnsi="Arial" w:cs="Arial"/>
          <w:color w:val="auto"/>
          <w:lang w:val="cs-CZ"/>
        </w:rPr>
      </w:pPr>
      <w:r w:rsidRPr="00D802EF">
        <w:rPr>
          <w:rFonts w:ascii="Arial" w:hAnsi="Arial" w:cs="Arial"/>
          <w:color w:val="auto"/>
          <w:lang w:val="cs-CZ"/>
        </w:rPr>
        <w:t xml:space="preserve">Solná deska je tak zajímavým kusem kuchyňského příslušenství, že je téměř nemožné ji nevyužívat pro servírování nejrůznějších pokrmů. Stejně tak, jako si deska zachovává po nahřátí svou vysokou teplotu, dokáže být po dlouhé hodiny extrémně chladná.  Vložení solné desky na pár hodin do chladničky vytvoří ideální servírovací tác pro potraviny, které vyžadují chlad. Hodí se tak pro podávání mořských plodů, sýrů i čerstvého ovoce. </w:t>
      </w:r>
    </w:p>
    <w:p w14:paraId="35A74402" w14:textId="77777777" w:rsidR="00D802EF" w:rsidRPr="00D802EF" w:rsidRDefault="00D802EF" w:rsidP="00D802EF">
      <w:pPr>
        <w:pStyle w:val="BodyA"/>
        <w:spacing w:line="360" w:lineRule="auto"/>
        <w:ind w:left="1134" w:right="567"/>
        <w:jc w:val="both"/>
        <w:rPr>
          <w:rFonts w:ascii="Arial" w:hAnsi="Arial" w:cs="Arial"/>
          <w:color w:val="auto"/>
          <w:lang w:val="cs-CZ"/>
        </w:rPr>
      </w:pPr>
    </w:p>
    <w:p w14:paraId="5B4AB42F" w14:textId="0287BD41" w:rsidR="00EE4B2D" w:rsidRPr="0050372C" w:rsidRDefault="00D802EF" w:rsidP="00D802EF">
      <w:pPr>
        <w:pStyle w:val="BodyA"/>
        <w:spacing w:line="360" w:lineRule="auto"/>
        <w:ind w:left="1134" w:right="567"/>
        <w:jc w:val="both"/>
        <w:rPr>
          <w:rFonts w:ascii="Arial" w:hAnsi="Arial" w:cs="Arial"/>
          <w:lang w:val="cs-CZ"/>
        </w:rPr>
      </w:pPr>
      <w:r w:rsidRPr="00D802EF">
        <w:rPr>
          <w:rFonts w:ascii="Arial" w:hAnsi="Arial" w:cs="Arial"/>
          <w:color w:val="auto"/>
          <w:lang w:val="cs-CZ"/>
        </w:rPr>
        <w:t xml:space="preserve">Péče o solnou desku je velice jednoduchá. Základní pravidlo je nikdy ji nevkládat do myčky nádobí. Stačí lehce navlhčit houbičku na nádobí a omýt vodou, dokud není opět čistá a lesklá. Nikdy však nepoužívejte žádný čistící prostředek ani mýdlo. Himalájská sůl má sama o sobě antibakteriální schopnosti.  Zbylou vodu poté jednoduše setřete papírovou utěrkou. Díky svému vzhledu, množství zdravotních benefitů i praktické velikosti si deska vysloužila čestné místo </w:t>
      </w:r>
      <w:r>
        <w:rPr>
          <w:rFonts w:ascii="Arial" w:hAnsi="Arial" w:cs="Arial"/>
          <w:color w:val="auto"/>
          <w:lang w:val="cs-CZ"/>
        </w:rPr>
        <w:br/>
      </w:r>
      <w:r w:rsidRPr="00D802EF">
        <w:rPr>
          <w:rFonts w:ascii="Arial" w:hAnsi="Arial" w:cs="Arial"/>
          <w:color w:val="auto"/>
          <w:lang w:val="cs-CZ"/>
        </w:rPr>
        <w:t>i v kuchyních profesionálních kuchařů</w:t>
      </w:r>
      <w:r w:rsidR="008722B8">
        <w:rPr>
          <w:rFonts w:ascii="Arial" w:hAnsi="Arial" w:cs="Arial"/>
          <w:color w:val="auto"/>
          <w:lang w:val="cs-CZ"/>
        </w:rPr>
        <w:t>.</w:t>
      </w:r>
    </w:p>
    <w:p w14:paraId="5BEF46AA" w14:textId="77777777" w:rsidR="00EE4B2D" w:rsidRPr="0050372C" w:rsidRDefault="00EE4B2D" w:rsidP="00EE4B2D">
      <w:pPr>
        <w:pStyle w:val="BodyA"/>
        <w:spacing w:line="360" w:lineRule="auto"/>
        <w:ind w:left="1134" w:right="567"/>
        <w:jc w:val="both"/>
        <w:rPr>
          <w:rFonts w:ascii="Arial" w:hAnsi="Arial" w:cs="Arial"/>
          <w:color w:val="auto"/>
          <w:lang w:val="cs-CZ"/>
        </w:rPr>
      </w:pPr>
    </w:p>
    <w:p w14:paraId="39DF25E2" w14:textId="01E61249" w:rsidR="006610C8" w:rsidRPr="0050372C" w:rsidRDefault="00FB51B4" w:rsidP="006610C8">
      <w:pPr>
        <w:pStyle w:val="BodyA"/>
        <w:spacing w:line="360" w:lineRule="auto"/>
        <w:ind w:left="1134" w:right="567"/>
        <w:jc w:val="both"/>
        <w:rPr>
          <w:rStyle w:val="Hypertextovodkaz"/>
          <w:rFonts w:ascii="Arial" w:hAnsi="Arial" w:cs="Arial"/>
          <w:u w:val="none"/>
          <w:lang w:val="cs-CZ"/>
        </w:rPr>
      </w:pPr>
      <w:bookmarkStart w:id="0" w:name="_GoBack"/>
      <w:r w:rsidRPr="0050372C">
        <w:rPr>
          <w:rFonts w:ascii="Arial" w:hAnsi="Arial" w:cs="Arial"/>
          <w:color w:val="auto"/>
          <w:lang w:val="cs-CZ"/>
        </w:rPr>
        <w:t xml:space="preserve">Více na </w:t>
      </w:r>
      <w:hyperlink r:id="rId7" w:history="1">
        <w:r w:rsidR="006610C8" w:rsidRPr="0050372C">
          <w:rPr>
            <w:rStyle w:val="Hypertextovodkaz"/>
            <w:rFonts w:ascii="Arial" w:hAnsi="Arial" w:cs="Arial"/>
            <w:lang w:val="cs-CZ"/>
          </w:rPr>
          <w:t>www.aeg.cz</w:t>
        </w:r>
      </w:hyperlink>
      <w:r w:rsidR="006610C8" w:rsidRPr="0050372C">
        <w:rPr>
          <w:rStyle w:val="Hypertextovodkaz"/>
          <w:rFonts w:ascii="Arial" w:hAnsi="Arial" w:cs="Arial"/>
          <w:u w:val="none"/>
          <w:lang w:val="cs-CZ"/>
        </w:rPr>
        <w:t xml:space="preserve"> </w:t>
      </w:r>
      <w:r w:rsidR="006610C8" w:rsidRPr="0050372C">
        <w:rPr>
          <w:rFonts w:ascii="Arial" w:hAnsi="Arial" w:cs="Arial"/>
          <w:color w:val="auto"/>
          <w:lang w:val="cs-CZ"/>
        </w:rPr>
        <w:t xml:space="preserve">nebo </w:t>
      </w:r>
      <w:hyperlink r:id="rId8" w:history="1">
        <w:r w:rsidR="006610C8" w:rsidRPr="0050372C">
          <w:rPr>
            <w:rStyle w:val="Hypertextovodkaz"/>
            <w:rFonts w:ascii="Arial" w:hAnsi="Arial" w:cs="Arial"/>
            <w:lang w:val="cs-CZ"/>
          </w:rPr>
          <w:t>newsroom.doblogoo.cz</w:t>
        </w:r>
      </w:hyperlink>
    </w:p>
    <w:p w14:paraId="306BBEAB" w14:textId="77777777" w:rsidR="005957D5" w:rsidRPr="00C4422E" w:rsidRDefault="005957D5" w:rsidP="00C4422E">
      <w:pPr>
        <w:pStyle w:val="BodyA"/>
        <w:spacing w:line="360" w:lineRule="auto"/>
        <w:ind w:left="1134" w:right="567"/>
        <w:jc w:val="both"/>
        <w:rPr>
          <w:rFonts w:ascii="Arial" w:hAnsi="Arial" w:cs="Arial"/>
          <w:u w:val="single"/>
          <w:lang w:val="cs-CZ"/>
        </w:rPr>
      </w:pPr>
    </w:p>
    <w:p w14:paraId="307E7672" w14:textId="77777777" w:rsidR="00B1072A" w:rsidRPr="00FB51B4" w:rsidRDefault="00B1072A" w:rsidP="00B1072A">
      <w:pPr>
        <w:pStyle w:val="BodyA"/>
        <w:spacing w:line="360" w:lineRule="auto"/>
        <w:ind w:left="1134" w:right="567"/>
        <w:jc w:val="both"/>
        <w:rPr>
          <w:rFonts w:ascii="Arial" w:hAnsi="Arial" w:cs="Arial"/>
          <w:color w:val="auto"/>
          <w:lang w:val="cs-CZ"/>
        </w:rPr>
      </w:pPr>
    </w:p>
    <w:p w14:paraId="7E92C276" w14:textId="77777777" w:rsidR="001E52FF" w:rsidRPr="00EB27DC" w:rsidRDefault="00CD7F6A" w:rsidP="00EB27DC">
      <w:pPr>
        <w:pStyle w:val="BodyA"/>
        <w:tabs>
          <w:tab w:val="left" w:pos="1304"/>
          <w:tab w:val="left" w:pos="2608"/>
          <w:tab w:val="left" w:pos="3912"/>
          <w:tab w:val="left" w:pos="5216"/>
          <w:tab w:val="left" w:pos="6520"/>
          <w:tab w:val="left" w:pos="7824"/>
          <w:tab w:val="left" w:pos="9128"/>
        </w:tabs>
        <w:ind w:left="1134" w:right="567"/>
        <w:jc w:val="both"/>
        <w:rPr>
          <w:rFonts w:ascii="Arial" w:hAnsi="Arial" w:cs="Arial"/>
          <w:sz w:val="20"/>
          <w:szCs w:val="20"/>
          <w:lang w:val="cs-CZ"/>
        </w:rPr>
      </w:pPr>
      <w:r w:rsidRPr="00CD7F6A">
        <w:rPr>
          <w:rFonts w:ascii="Arial" w:hAnsi="Arial" w:cs="Arial"/>
          <w:sz w:val="20"/>
          <w:szCs w:val="20"/>
          <w:lang w:val="cs-CZ"/>
        </w:rPr>
        <w:t xml:space="preserve">Společnost Electrolux je největším světovým výrobcem domácích a profesionálních spotřebičů, který staví na své dlouholeté znalosti potřeb zákazníků. Díky spolupráci </w:t>
      </w:r>
      <w:r w:rsidR="00850384">
        <w:rPr>
          <w:rFonts w:ascii="Arial" w:hAnsi="Arial" w:cs="Arial"/>
          <w:sz w:val="20"/>
          <w:szCs w:val="20"/>
          <w:lang w:val="cs-CZ"/>
        </w:rPr>
        <w:br/>
      </w:r>
      <w:r w:rsidRPr="00CD7F6A">
        <w:rPr>
          <w:rFonts w:ascii="Arial" w:hAnsi="Arial" w:cs="Arial"/>
          <w:sz w:val="20"/>
          <w:szCs w:val="20"/>
          <w:lang w:val="cs-CZ"/>
        </w:rPr>
        <w:t>s profesionály přináší důmyslně navržená, inovativní a udržitelná řešení. Mezi výrobky společnosti Electrolux patří chladničky, trouby, sporáky, varné desky, myčky nádobí, pračky, vysavače, klimatizace a malé domácí spotřebiče. Pod svými značkami Electrolux, AEG, Zanussi, Frigidaire, Anova a Electrolux Grand Cuisine prodá skupina více než 60 milionů spotřebičů zákazníkům z více než 150 zemí světa. V roce 2016 dosáhly tržby společnosti Electrolux hodnoty 121 mld. SEK a společnost zaměstnávala 55 000 zaměstnanců.</w:t>
      </w:r>
      <w:bookmarkEnd w:id="0"/>
    </w:p>
    <w:sectPr w:rsidR="001E52FF" w:rsidRPr="00EB27DC">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5D1D" w14:textId="77777777" w:rsidR="00EA327F" w:rsidRDefault="00EA327F">
      <w:r>
        <w:separator/>
      </w:r>
    </w:p>
  </w:endnote>
  <w:endnote w:type="continuationSeparator" w:id="0">
    <w:p w14:paraId="0CC35706" w14:textId="77777777" w:rsidR="00EA327F" w:rsidRDefault="00EA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B8A9" w14:textId="77777777" w:rsidR="00524A80" w:rsidRDefault="00524A80">
    <w:pPr>
      <w:pStyle w:val="Zpat"/>
    </w:pPr>
  </w:p>
  <w:p w14:paraId="02C7F2F5" w14:textId="77777777" w:rsidR="001E52FF" w:rsidRDefault="00524A80">
    <w:pPr>
      <w:pStyle w:val="HeaderFooterA"/>
      <w:tabs>
        <w:tab w:val="clear" w:pos="9020"/>
        <w:tab w:val="center" w:pos="4819"/>
        <w:tab w:val="right" w:pos="9612"/>
      </w:tabs>
    </w:pPr>
    <w:r>
      <w:rPr>
        <w:rFonts w:ascii="Arial" w:hAnsi="Arial" w:cs="Arial"/>
        <w:noProof/>
        <w:color w:val="auto"/>
        <w:lang w:val="cs-CZ" w:eastAsia="cs-CZ"/>
      </w:rPr>
      <w:drawing>
        <wp:inline distT="0" distB="0" distL="0" distR="0" wp14:anchorId="5C2214D0" wp14:editId="228553BE">
          <wp:extent cx="6116320" cy="1728470"/>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_let.png"/>
                  <pic:cNvPicPr/>
                </pic:nvPicPr>
                <pic:blipFill>
                  <a:blip r:embed="rId1">
                    <a:extLst>
                      <a:ext uri="{28A0092B-C50C-407E-A947-70E740481C1C}">
                        <a14:useLocalDpi xmlns:a14="http://schemas.microsoft.com/office/drawing/2010/main" val="0"/>
                      </a:ext>
                    </a:extLst>
                  </a:blip>
                  <a:stretch>
                    <a:fillRect/>
                  </a:stretch>
                </pic:blipFill>
                <pic:spPr>
                  <a:xfrm>
                    <a:off x="0" y="0"/>
                    <a:ext cx="6116320" cy="1728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E959" w14:textId="77777777" w:rsidR="00EA327F" w:rsidRDefault="00EA327F">
      <w:r>
        <w:separator/>
      </w:r>
    </w:p>
  </w:footnote>
  <w:footnote w:type="continuationSeparator" w:id="0">
    <w:p w14:paraId="2C0FD424" w14:textId="77777777" w:rsidR="00EA327F" w:rsidRDefault="00EA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6F7C" w14:textId="77777777" w:rsidR="003D7A44" w:rsidRPr="004B64A3" w:rsidRDefault="00A84A98" w:rsidP="003D7A44">
    <w:pPr>
      <w:pStyle w:val="Zhlav"/>
      <w:rPr>
        <w:rFonts w:ascii="Arial" w:hAnsi="Arial" w:cs="Arial"/>
      </w:rPr>
    </w:pPr>
    <w:r w:rsidRPr="004B64A3">
      <w:rPr>
        <w:rFonts w:ascii="Arial" w:hAnsi="Arial" w:cs="Arial"/>
        <w:noProof/>
        <w:lang w:val="cs-CZ" w:eastAsia="cs-CZ"/>
      </w:rPr>
      <w:drawing>
        <wp:anchor distT="0" distB="0" distL="114300" distR="114300" simplePos="0" relativeHeight="251659264" behindDoc="0" locked="0" layoutInCell="1" allowOverlap="1" wp14:anchorId="23E3DB4D" wp14:editId="7760EAF1">
          <wp:simplePos x="0" y="0"/>
          <wp:positionH relativeFrom="margin">
            <wp:posOffset>4474210</wp:posOffset>
          </wp:positionH>
          <wp:positionV relativeFrom="margin">
            <wp:posOffset>-681990</wp:posOffset>
          </wp:positionV>
          <wp:extent cx="1497965" cy="584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6-23 at 15.30.45.png"/>
                  <pic:cNvPicPr/>
                </pic:nvPicPr>
                <pic:blipFill rotWithShape="1">
                  <a:blip r:embed="rId1">
                    <a:extLst>
                      <a:ext uri="{28A0092B-C50C-407E-A947-70E740481C1C}">
                        <a14:useLocalDpi xmlns:a14="http://schemas.microsoft.com/office/drawing/2010/main" val="0"/>
                      </a:ext>
                    </a:extLst>
                  </a:blip>
                  <a:srcRect t="19194" b="25252"/>
                  <a:stretch/>
                </pic:blipFill>
                <pic:spPr bwMode="auto">
                  <a:xfrm>
                    <a:off x="0" y="0"/>
                    <a:ext cx="1497965" cy="58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A80" w:rsidRPr="00524A80">
      <w:rPr>
        <w:rFonts w:ascii="Helvetica Neue" w:hAnsi="Helvetica Neue"/>
        <w:b/>
        <w:bCs/>
        <w:color w:val="808080"/>
        <w:sz w:val="36"/>
        <w:szCs w:val="36"/>
        <w:u w:color="808080"/>
        <w:lang w:val="cs-CZ"/>
      </w:rPr>
      <w:t xml:space="preserve"> </w:t>
    </w:r>
    <w:r w:rsidR="00524A80">
      <w:rPr>
        <w:rFonts w:ascii="Helvetica Neue" w:hAnsi="Helvetica Neue"/>
        <w:b/>
        <w:bCs/>
        <w:color w:val="808080"/>
        <w:sz w:val="36"/>
        <w:szCs w:val="36"/>
        <w:u w:color="808080"/>
        <w:lang w:val="cs-CZ"/>
      </w:rPr>
      <w:t>Tisková zpráva</w:t>
    </w:r>
    <w:r w:rsidR="00033F43">
      <w:rPr>
        <w:rFonts w:ascii="Helvetica Neue" w:eastAsia="Helvetica Neue" w:hAnsi="Helvetica Neue" w:cs="Helvetica Neue"/>
        <w:b/>
        <w:bCs/>
        <w:sz w:val="40"/>
        <w:szCs w:val="40"/>
      </w:rPr>
      <w:tab/>
    </w:r>
    <w:r w:rsidR="00033F43">
      <w:rPr>
        <w:rFonts w:ascii="Helvetica Neue" w:eastAsia="Helvetica Neue" w:hAnsi="Helvetica Neue" w:cs="Helvetica Neue"/>
        <w:b/>
        <w:bCs/>
        <w:sz w:val="40"/>
        <w:szCs w:val="40"/>
      </w:rPr>
      <w:tab/>
    </w:r>
  </w:p>
  <w:p w14:paraId="420ECFE6" w14:textId="77777777" w:rsidR="001E52FF" w:rsidRDefault="001E52FF">
    <w:pPr>
      <w:pStyle w:val="HeaderFooterA"/>
      <w:keepNext/>
      <w:tabs>
        <w:tab w:val="clear" w:pos="9020"/>
        <w:tab w:val="center" w:pos="4819"/>
        <w:tab w:val="right" w:pos="9612"/>
      </w:tabs>
      <w:outlineLvl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52B"/>
    <w:multiLevelType w:val="hybridMultilevel"/>
    <w:tmpl w:val="C96E0C10"/>
    <w:styleLink w:val="Bullets"/>
    <w:lvl w:ilvl="0" w:tplc="2270A1D4">
      <w:start w:val="1"/>
      <w:numFmt w:val="bullet"/>
      <w:lvlText w:val="-"/>
      <w:lvlJc w:val="left"/>
      <w:pPr>
        <w:ind w:left="102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4F2858A">
      <w:start w:val="1"/>
      <w:numFmt w:val="bullet"/>
      <w:lvlText w:val="-"/>
      <w:lvlJc w:val="left"/>
      <w:pPr>
        <w:ind w:left="162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B54574A">
      <w:start w:val="1"/>
      <w:numFmt w:val="bullet"/>
      <w:lvlText w:val="-"/>
      <w:lvlJc w:val="left"/>
      <w:pPr>
        <w:ind w:left="222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B8EB8F0">
      <w:start w:val="1"/>
      <w:numFmt w:val="bullet"/>
      <w:lvlText w:val="-"/>
      <w:lvlJc w:val="left"/>
      <w:pPr>
        <w:ind w:left="282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5E6CBEA">
      <w:start w:val="1"/>
      <w:numFmt w:val="bullet"/>
      <w:lvlText w:val="-"/>
      <w:lvlJc w:val="left"/>
      <w:pPr>
        <w:ind w:left="342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2AA7B04">
      <w:start w:val="1"/>
      <w:numFmt w:val="bullet"/>
      <w:lvlText w:val="-"/>
      <w:lvlJc w:val="left"/>
      <w:pPr>
        <w:ind w:left="402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F8081F6">
      <w:start w:val="1"/>
      <w:numFmt w:val="bullet"/>
      <w:lvlText w:val="-"/>
      <w:lvlJc w:val="left"/>
      <w:pPr>
        <w:ind w:left="462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8269362">
      <w:start w:val="1"/>
      <w:numFmt w:val="bullet"/>
      <w:lvlText w:val="-"/>
      <w:lvlJc w:val="left"/>
      <w:pPr>
        <w:ind w:left="522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E449686">
      <w:start w:val="1"/>
      <w:numFmt w:val="bullet"/>
      <w:lvlText w:val="-"/>
      <w:lvlJc w:val="left"/>
      <w:pPr>
        <w:ind w:left="582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BB0A65"/>
    <w:multiLevelType w:val="hybridMultilevel"/>
    <w:tmpl w:val="190E9EDC"/>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2A9F4AF7"/>
    <w:multiLevelType w:val="hybridMultilevel"/>
    <w:tmpl w:val="698A4B38"/>
    <w:lvl w:ilvl="0" w:tplc="2E5AA7CE">
      <w:start w:val="1"/>
      <w:numFmt w:val="bullet"/>
      <w:lvlText w:val="•"/>
      <w:lvlJc w:val="left"/>
      <w:pPr>
        <w:tabs>
          <w:tab w:val="num" w:pos="720"/>
        </w:tabs>
        <w:ind w:left="720" w:hanging="360"/>
      </w:pPr>
      <w:rPr>
        <w:rFonts w:ascii="Arial" w:hAnsi="Arial" w:hint="default"/>
      </w:rPr>
    </w:lvl>
    <w:lvl w:ilvl="1" w:tplc="12AA4B18" w:tentative="1">
      <w:start w:val="1"/>
      <w:numFmt w:val="bullet"/>
      <w:lvlText w:val="•"/>
      <w:lvlJc w:val="left"/>
      <w:pPr>
        <w:tabs>
          <w:tab w:val="num" w:pos="1440"/>
        </w:tabs>
        <w:ind w:left="1440" w:hanging="360"/>
      </w:pPr>
      <w:rPr>
        <w:rFonts w:ascii="Arial" w:hAnsi="Arial" w:hint="default"/>
      </w:rPr>
    </w:lvl>
    <w:lvl w:ilvl="2" w:tplc="2D545DE0" w:tentative="1">
      <w:start w:val="1"/>
      <w:numFmt w:val="bullet"/>
      <w:lvlText w:val="•"/>
      <w:lvlJc w:val="left"/>
      <w:pPr>
        <w:tabs>
          <w:tab w:val="num" w:pos="2160"/>
        </w:tabs>
        <w:ind w:left="2160" w:hanging="360"/>
      </w:pPr>
      <w:rPr>
        <w:rFonts w:ascii="Arial" w:hAnsi="Arial" w:hint="default"/>
      </w:rPr>
    </w:lvl>
    <w:lvl w:ilvl="3" w:tplc="D624BB40" w:tentative="1">
      <w:start w:val="1"/>
      <w:numFmt w:val="bullet"/>
      <w:lvlText w:val="•"/>
      <w:lvlJc w:val="left"/>
      <w:pPr>
        <w:tabs>
          <w:tab w:val="num" w:pos="2880"/>
        </w:tabs>
        <w:ind w:left="2880" w:hanging="360"/>
      </w:pPr>
      <w:rPr>
        <w:rFonts w:ascii="Arial" w:hAnsi="Arial" w:hint="default"/>
      </w:rPr>
    </w:lvl>
    <w:lvl w:ilvl="4" w:tplc="05BA06BE" w:tentative="1">
      <w:start w:val="1"/>
      <w:numFmt w:val="bullet"/>
      <w:lvlText w:val="•"/>
      <w:lvlJc w:val="left"/>
      <w:pPr>
        <w:tabs>
          <w:tab w:val="num" w:pos="3600"/>
        </w:tabs>
        <w:ind w:left="3600" w:hanging="360"/>
      </w:pPr>
      <w:rPr>
        <w:rFonts w:ascii="Arial" w:hAnsi="Arial" w:hint="default"/>
      </w:rPr>
    </w:lvl>
    <w:lvl w:ilvl="5" w:tplc="F7760E06" w:tentative="1">
      <w:start w:val="1"/>
      <w:numFmt w:val="bullet"/>
      <w:lvlText w:val="•"/>
      <w:lvlJc w:val="left"/>
      <w:pPr>
        <w:tabs>
          <w:tab w:val="num" w:pos="4320"/>
        </w:tabs>
        <w:ind w:left="4320" w:hanging="360"/>
      </w:pPr>
      <w:rPr>
        <w:rFonts w:ascii="Arial" w:hAnsi="Arial" w:hint="default"/>
      </w:rPr>
    </w:lvl>
    <w:lvl w:ilvl="6" w:tplc="63E4A7D6" w:tentative="1">
      <w:start w:val="1"/>
      <w:numFmt w:val="bullet"/>
      <w:lvlText w:val="•"/>
      <w:lvlJc w:val="left"/>
      <w:pPr>
        <w:tabs>
          <w:tab w:val="num" w:pos="5040"/>
        </w:tabs>
        <w:ind w:left="5040" w:hanging="360"/>
      </w:pPr>
      <w:rPr>
        <w:rFonts w:ascii="Arial" w:hAnsi="Arial" w:hint="default"/>
      </w:rPr>
    </w:lvl>
    <w:lvl w:ilvl="7" w:tplc="2C00564E" w:tentative="1">
      <w:start w:val="1"/>
      <w:numFmt w:val="bullet"/>
      <w:lvlText w:val="•"/>
      <w:lvlJc w:val="left"/>
      <w:pPr>
        <w:tabs>
          <w:tab w:val="num" w:pos="5760"/>
        </w:tabs>
        <w:ind w:left="5760" w:hanging="360"/>
      </w:pPr>
      <w:rPr>
        <w:rFonts w:ascii="Arial" w:hAnsi="Arial" w:hint="default"/>
      </w:rPr>
    </w:lvl>
    <w:lvl w:ilvl="8" w:tplc="7DF0CC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03216F"/>
    <w:multiLevelType w:val="hybridMultilevel"/>
    <w:tmpl w:val="CA1063E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5E16307A"/>
    <w:multiLevelType w:val="hybridMultilevel"/>
    <w:tmpl w:val="C96E0C10"/>
    <w:numStyleLink w:val="Bullets"/>
  </w:abstractNum>
  <w:abstractNum w:abstractNumId="5" w15:restartNumberingAfterBreak="0">
    <w:nsid w:val="5E995FCA"/>
    <w:multiLevelType w:val="hybridMultilevel"/>
    <w:tmpl w:val="19AE9D96"/>
    <w:lvl w:ilvl="0" w:tplc="0405000F">
      <w:start w:val="1"/>
      <w:numFmt w:val="decimal"/>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15:restartNumberingAfterBreak="0">
    <w:nsid w:val="7F0127AF"/>
    <w:multiLevelType w:val="hybridMultilevel"/>
    <w:tmpl w:val="657CC5B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cs-CZ" w:vendorID="64" w:dllVersion="0" w:nlCheck="1" w:checkStyle="0"/>
  <w:activeWritingStyle w:appName="MSWord" w:lang="en-GB" w:vendorID="64" w:dllVersion="6"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FF"/>
    <w:rsid w:val="00002400"/>
    <w:rsid w:val="0000492B"/>
    <w:rsid w:val="00033F43"/>
    <w:rsid w:val="00052DE4"/>
    <w:rsid w:val="00054104"/>
    <w:rsid w:val="0008168F"/>
    <w:rsid w:val="00093051"/>
    <w:rsid w:val="000962CC"/>
    <w:rsid w:val="000A6A21"/>
    <w:rsid w:val="000A791F"/>
    <w:rsid w:val="000D67CA"/>
    <w:rsid w:val="000F3083"/>
    <w:rsid w:val="000F78FA"/>
    <w:rsid w:val="00105B8E"/>
    <w:rsid w:val="00110A31"/>
    <w:rsid w:val="00126B86"/>
    <w:rsid w:val="0013191B"/>
    <w:rsid w:val="00135676"/>
    <w:rsid w:val="001438BA"/>
    <w:rsid w:val="00144994"/>
    <w:rsid w:val="00154E13"/>
    <w:rsid w:val="001649FF"/>
    <w:rsid w:val="0017697B"/>
    <w:rsid w:val="00186731"/>
    <w:rsid w:val="001A0215"/>
    <w:rsid w:val="001E3194"/>
    <w:rsid w:val="001E3809"/>
    <w:rsid w:val="001E52FF"/>
    <w:rsid w:val="001F3DBE"/>
    <w:rsid w:val="00204A6B"/>
    <w:rsid w:val="00220092"/>
    <w:rsid w:val="0022182F"/>
    <w:rsid w:val="002341CE"/>
    <w:rsid w:val="0024193C"/>
    <w:rsid w:val="00264F62"/>
    <w:rsid w:val="00280F5F"/>
    <w:rsid w:val="002826DC"/>
    <w:rsid w:val="00291086"/>
    <w:rsid w:val="002A374B"/>
    <w:rsid w:val="002A67CD"/>
    <w:rsid w:val="002D0580"/>
    <w:rsid w:val="002E00F8"/>
    <w:rsid w:val="002E23FF"/>
    <w:rsid w:val="002E7A73"/>
    <w:rsid w:val="0030032B"/>
    <w:rsid w:val="00305CA2"/>
    <w:rsid w:val="00332217"/>
    <w:rsid w:val="00351724"/>
    <w:rsid w:val="00364F04"/>
    <w:rsid w:val="003732F3"/>
    <w:rsid w:val="00384AAC"/>
    <w:rsid w:val="00391CFC"/>
    <w:rsid w:val="003974D5"/>
    <w:rsid w:val="003A47EB"/>
    <w:rsid w:val="003A6A66"/>
    <w:rsid w:val="003B2AAA"/>
    <w:rsid w:val="003C3152"/>
    <w:rsid w:val="003D7A44"/>
    <w:rsid w:val="003E3C96"/>
    <w:rsid w:val="003E58EF"/>
    <w:rsid w:val="003F5B7A"/>
    <w:rsid w:val="00400DF2"/>
    <w:rsid w:val="00404D0B"/>
    <w:rsid w:val="00410556"/>
    <w:rsid w:val="0042210E"/>
    <w:rsid w:val="004326FD"/>
    <w:rsid w:val="00433FAC"/>
    <w:rsid w:val="00437DF7"/>
    <w:rsid w:val="00463A8D"/>
    <w:rsid w:val="00473C91"/>
    <w:rsid w:val="00476747"/>
    <w:rsid w:val="004A13EB"/>
    <w:rsid w:val="004A3D98"/>
    <w:rsid w:val="004A459C"/>
    <w:rsid w:val="004B3DF4"/>
    <w:rsid w:val="004B5E0F"/>
    <w:rsid w:val="004D12C4"/>
    <w:rsid w:val="0050372C"/>
    <w:rsid w:val="00524A80"/>
    <w:rsid w:val="00536FE4"/>
    <w:rsid w:val="00560BA8"/>
    <w:rsid w:val="0056406C"/>
    <w:rsid w:val="00575D41"/>
    <w:rsid w:val="005957D5"/>
    <w:rsid w:val="005D3878"/>
    <w:rsid w:val="005D6688"/>
    <w:rsid w:val="005E685B"/>
    <w:rsid w:val="005E7C8C"/>
    <w:rsid w:val="005F0BBB"/>
    <w:rsid w:val="005F74EA"/>
    <w:rsid w:val="005F7D6F"/>
    <w:rsid w:val="00631B82"/>
    <w:rsid w:val="00632BFB"/>
    <w:rsid w:val="00636F9A"/>
    <w:rsid w:val="006370E1"/>
    <w:rsid w:val="00640BF6"/>
    <w:rsid w:val="006531E1"/>
    <w:rsid w:val="006542AE"/>
    <w:rsid w:val="006552BF"/>
    <w:rsid w:val="006610C8"/>
    <w:rsid w:val="00681B0F"/>
    <w:rsid w:val="00683BE4"/>
    <w:rsid w:val="00697E5B"/>
    <w:rsid w:val="006B574A"/>
    <w:rsid w:val="00713EF9"/>
    <w:rsid w:val="00720E68"/>
    <w:rsid w:val="00721949"/>
    <w:rsid w:val="00730835"/>
    <w:rsid w:val="00743802"/>
    <w:rsid w:val="00774BB0"/>
    <w:rsid w:val="00775974"/>
    <w:rsid w:val="00776912"/>
    <w:rsid w:val="007773D5"/>
    <w:rsid w:val="00792F73"/>
    <w:rsid w:val="007A21FB"/>
    <w:rsid w:val="007D713F"/>
    <w:rsid w:val="007E7842"/>
    <w:rsid w:val="00802375"/>
    <w:rsid w:val="0080549C"/>
    <w:rsid w:val="00814B92"/>
    <w:rsid w:val="00816ACC"/>
    <w:rsid w:val="0082049F"/>
    <w:rsid w:val="008218CC"/>
    <w:rsid w:val="008302EB"/>
    <w:rsid w:val="00833584"/>
    <w:rsid w:val="00834003"/>
    <w:rsid w:val="00836310"/>
    <w:rsid w:val="0084151E"/>
    <w:rsid w:val="0084390E"/>
    <w:rsid w:val="00850384"/>
    <w:rsid w:val="00853DFF"/>
    <w:rsid w:val="008722B8"/>
    <w:rsid w:val="00882193"/>
    <w:rsid w:val="00894F07"/>
    <w:rsid w:val="008A4619"/>
    <w:rsid w:val="008A4727"/>
    <w:rsid w:val="008C01BC"/>
    <w:rsid w:val="008C2875"/>
    <w:rsid w:val="008C31F9"/>
    <w:rsid w:val="008D0116"/>
    <w:rsid w:val="008D271C"/>
    <w:rsid w:val="008E304D"/>
    <w:rsid w:val="009155A2"/>
    <w:rsid w:val="00917260"/>
    <w:rsid w:val="009175EB"/>
    <w:rsid w:val="0093132C"/>
    <w:rsid w:val="009514F5"/>
    <w:rsid w:val="0095591B"/>
    <w:rsid w:val="00985648"/>
    <w:rsid w:val="009A4D09"/>
    <w:rsid w:val="009B5B18"/>
    <w:rsid w:val="009C6F60"/>
    <w:rsid w:val="009E263F"/>
    <w:rsid w:val="009F0691"/>
    <w:rsid w:val="00A10289"/>
    <w:rsid w:val="00A24423"/>
    <w:rsid w:val="00A26EB0"/>
    <w:rsid w:val="00A54C75"/>
    <w:rsid w:val="00A60075"/>
    <w:rsid w:val="00A65876"/>
    <w:rsid w:val="00A84A98"/>
    <w:rsid w:val="00A9764C"/>
    <w:rsid w:val="00AD4966"/>
    <w:rsid w:val="00B00915"/>
    <w:rsid w:val="00B05D67"/>
    <w:rsid w:val="00B1072A"/>
    <w:rsid w:val="00B37269"/>
    <w:rsid w:val="00B62E7E"/>
    <w:rsid w:val="00B9572A"/>
    <w:rsid w:val="00BA0CFC"/>
    <w:rsid w:val="00BD0109"/>
    <w:rsid w:val="00BD126D"/>
    <w:rsid w:val="00BD1D64"/>
    <w:rsid w:val="00BE17E6"/>
    <w:rsid w:val="00BE5954"/>
    <w:rsid w:val="00C0162F"/>
    <w:rsid w:val="00C24DA1"/>
    <w:rsid w:val="00C37FCB"/>
    <w:rsid w:val="00C43D7F"/>
    <w:rsid w:val="00C4422E"/>
    <w:rsid w:val="00C51E81"/>
    <w:rsid w:val="00C65BD5"/>
    <w:rsid w:val="00C818EA"/>
    <w:rsid w:val="00C83B45"/>
    <w:rsid w:val="00C85FFE"/>
    <w:rsid w:val="00CA33E7"/>
    <w:rsid w:val="00CB0411"/>
    <w:rsid w:val="00CC728E"/>
    <w:rsid w:val="00CD7F6A"/>
    <w:rsid w:val="00CE0F57"/>
    <w:rsid w:val="00D049C1"/>
    <w:rsid w:val="00D05995"/>
    <w:rsid w:val="00D14F1E"/>
    <w:rsid w:val="00D15094"/>
    <w:rsid w:val="00D176F6"/>
    <w:rsid w:val="00D17FE0"/>
    <w:rsid w:val="00D20DCB"/>
    <w:rsid w:val="00D270BB"/>
    <w:rsid w:val="00D276B5"/>
    <w:rsid w:val="00D35E18"/>
    <w:rsid w:val="00D520B1"/>
    <w:rsid w:val="00D53BDE"/>
    <w:rsid w:val="00D608A2"/>
    <w:rsid w:val="00D70468"/>
    <w:rsid w:val="00D802EF"/>
    <w:rsid w:val="00D87E4B"/>
    <w:rsid w:val="00D9483F"/>
    <w:rsid w:val="00DC002C"/>
    <w:rsid w:val="00DF586C"/>
    <w:rsid w:val="00E028CE"/>
    <w:rsid w:val="00E079D4"/>
    <w:rsid w:val="00E12119"/>
    <w:rsid w:val="00E33AFB"/>
    <w:rsid w:val="00E5530F"/>
    <w:rsid w:val="00E6765E"/>
    <w:rsid w:val="00E83714"/>
    <w:rsid w:val="00EA327F"/>
    <w:rsid w:val="00EA4F50"/>
    <w:rsid w:val="00EB27DC"/>
    <w:rsid w:val="00EB7C1C"/>
    <w:rsid w:val="00EE120A"/>
    <w:rsid w:val="00EE4B2D"/>
    <w:rsid w:val="00F03F2F"/>
    <w:rsid w:val="00F1597A"/>
    <w:rsid w:val="00F22068"/>
    <w:rsid w:val="00F5252C"/>
    <w:rsid w:val="00F571CC"/>
    <w:rsid w:val="00F62C7E"/>
    <w:rsid w:val="00F70225"/>
    <w:rsid w:val="00F75FB1"/>
    <w:rsid w:val="00F871C2"/>
    <w:rsid w:val="00F96AD8"/>
    <w:rsid w:val="00FB51B4"/>
    <w:rsid w:val="00FC625F"/>
    <w:rsid w:val="00FD6271"/>
    <w:rsid w:val="00FF5B94"/>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sz w:val="24"/>
      <w:szCs w:val="24"/>
      <w:lang w:val="en-GB"/>
    </w:rPr>
  </w:style>
  <w:style w:type="paragraph" w:styleId="Nadpis1">
    <w:name w:val="heading 1"/>
    <w:basedOn w:val="Normln"/>
    <w:link w:val="Nadpis1Char"/>
    <w:uiPriority w:val="9"/>
    <w:qFormat/>
    <w:rsid w:val="001E31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lang w:val="sv-SE"/>
    </w:rPr>
  </w:style>
  <w:style w:type="paragraph" w:styleId="Nzev">
    <w:name w:val="Title"/>
    <w:next w:val="Body"/>
    <w:pPr>
      <w:keepNext/>
    </w:pPr>
    <w:rPr>
      <w:rFonts w:ascii="Helvetica" w:hAnsi="Helvetica" w:cs="Arial Unicode MS"/>
      <w:b/>
      <w:bCs/>
      <w:color w:val="000000"/>
      <w:sz w:val="60"/>
      <w:szCs w:val="60"/>
    </w:rPr>
  </w:style>
  <w:style w:type="paragraph" w:customStyle="1" w:styleId="Body">
    <w:name w:val="Body"/>
    <w:rPr>
      <w:rFonts w:cs="Arial Unicode MS"/>
      <w:color w:val="000000"/>
      <w:sz w:val="24"/>
      <w:szCs w:val="24"/>
      <w:u w:color="000000"/>
    </w:rPr>
  </w:style>
  <w:style w:type="numbering" w:customStyle="1" w:styleId="Bullets">
    <w:name w:val="Bullets"/>
    <w:pPr>
      <w:numPr>
        <w:numId w:val="1"/>
      </w:numPr>
    </w:pPr>
  </w:style>
  <w:style w:type="character" w:styleId="Odkaznakoment">
    <w:name w:val="annotation reference"/>
    <w:basedOn w:val="Standardnpsmoodstavce"/>
    <w:uiPriority w:val="99"/>
    <w:semiHidden/>
    <w:unhideWhenUsed/>
    <w:rsid w:val="00C51E81"/>
    <w:rPr>
      <w:sz w:val="18"/>
      <w:szCs w:val="18"/>
    </w:rPr>
  </w:style>
  <w:style w:type="paragraph" w:styleId="Textkomente">
    <w:name w:val="annotation text"/>
    <w:basedOn w:val="Normln"/>
    <w:link w:val="TextkomenteChar"/>
    <w:uiPriority w:val="99"/>
    <w:unhideWhenUsed/>
    <w:rsid w:val="00C51E81"/>
  </w:style>
  <w:style w:type="character" w:customStyle="1" w:styleId="TextkomenteChar">
    <w:name w:val="Text komentáře Char"/>
    <w:basedOn w:val="Standardnpsmoodstavce"/>
    <w:link w:val="Textkomente"/>
    <w:uiPriority w:val="99"/>
    <w:rsid w:val="00C51E81"/>
    <w:rPr>
      <w:sz w:val="24"/>
      <w:szCs w:val="24"/>
      <w:lang w:val="en-GB"/>
    </w:rPr>
  </w:style>
  <w:style w:type="paragraph" w:styleId="Pedmtkomente">
    <w:name w:val="annotation subject"/>
    <w:basedOn w:val="Textkomente"/>
    <w:next w:val="Textkomente"/>
    <w:link w:val="PedmtkomenteChar"/>
    <w:uiPriority w:val="99"/>
    <w:semiHidden/>
    <w:unhideWhenUsed/>
    <w:rsid w:val="00C51E81"/>
    <w:rPr>
      <w:b/>
      <w:bCs/>
      <w:sz w:val="20"/>
      <w:szCs w:val="20"/>
    </w:rPr>
  </w:style>
  <w:style w:type="character" w:customStyle="1" w:styleId="PedmtkomenteChar">
    <w:name w:val="Předmět komentáře Char"/>
    <w:basedOn w:val="TextkomenteChar"/>
    <w:link w:val="Pedmtkomente"/>
    <w:uiPriority w:val="99"/>
    <w:semiHidden/>
    <w:rsid w:val="00C51E81"/>
    <w:rPr>
      <w:b/>
      <w:bCs/>
      <w:sz w:val="24"/>
      <w:szCs w:val="24"/>
      <w:lang w:val="en-GB"/>
    </w:rPr>
  </w:style>
  <w:style w:type="paragraph" w:styleId="Textbubliny">
    <w:name w:val="Balloon Text"/>
    <w:basedOn w:val="Normln"/>
    <w:link w:val="TextbublinyChar"/>
    <w:uiPriority w:val="99"/>
    <w:semiHidden/>
    <w:unhideWhenUsed/>
    <w:rsid w:val="00C51E81"/>
    <w:rPr>
      <w:sz w:val="18"/>
      <w:szCs w:val="18"/>
    </w:rPr>
  </w:style>
  <w:style w:type="character" w:customStyle="1" w:styleId="TextbublinyChar">
    <w:name w:val="Text bubliny Char"/>
    <w:basedOn w:val="Standardnpsmoodstavce"/>
    <w:link w:val="Textbubliny"/>
    <w:uiPriority w:val="99"/>
    <w:semiHidden/>
    <w:rsid w:val="00C51E81"/>
    <w:rPr>
      <w:sz w:val="18"/>
      <w:szCs w:val="18"/>
      <w:lang w:val="en-GB"/>
    </w:rPr>
  </w:style>
  <w:style w:type="paragraph" w:styleId="Odstavecseseznamem">
    <w:name w:val="List Paragraph"/>
    <w:basedOn w:val="Normln"/>
    <w:uiPriority w:val="34"/>
    <w:qFormat/>
    <w:rsid w:val="00410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sv-SE" w:eastAsia="sv-SE"/>
    </w:rPr>
  </w:style>
  <w:style w:type="character" w:customStyle="1" w:styleId="apple-converted-space">
    <w:name w:val="apple-converted-space"/>
    <w:basedOn w:val="Standardnpsmoodstavce"/>
    <w:rsid w:val="006552BF"/>
  </w:style>
  <w:style w:type="paragraph" w:styleId="Normlnweb">
    <w:name w:val="Normal (Web)"/>
    <w:basedOn w:val="Normln"/>
    <w:uiPriority w:val="99"/>
    <w:semiHidden/>
    <w:unhideWhenUsed/>
    <w:rsid w:val="00D35E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US"/>
    </w:rPr>
  </w:style>
  <w:style w:type="paragraph" w:styleId="Zhlav">
    <w:name w:val="header"/>
    <w:basedOn w:val="Normln"/>
    <w:link w:val="ZhlavChar"/>
    <w:uiPriority w:val="99"/>
    <w:unhideWhenUsed/>
    <w:rsid w:val="003D7A44"/>
    <w:pPr>
      <w:tabs>
        <w:tab w:val="center" w:pos="4513"/>
        <w:tab w:val="right" w:pos="9026"/>
      </w:tabs>
    </w:pPr>
  </w:style>
  <w:style w:type="character" w:customStyle="1" w:styleId="ZhlavChar">
    <w:name w:val="Záhlaví Char"/>
    <w:basedOn w:val="Standardnpsmoodstavce"/>
    <w:link w:val="Zhlav"/>
    <w:uiPriority w:val="99"/>
    <w:rsid w:val="003D7A44"/>
    <w:rPr>
      <w:sz w:val="24"/>
      <w:szCs w:val="24"/>
      <w:lang w:val="en-GB"/>
    </w:rPr>
  </w:style>
  <w:style w:type="paragraph" w:styleId="Zpat">
    <w:name w:val="footer"/>
    <w:basedOn w:val="Normln"/>
    <w:link w:val="ZpatChar"/>
    <w:unhideWhenUsed/>
    <w:rsid w:val="003D7A44"/>
    <w:pPr>
      <w:tabs>
        <w:tab w:val="center" w:pos="4513"/>
        <w:tab w:val="right" w:pos="9026"/>
      </w:tabs>
    </w:pPr>
  </w:style>
  <w:style w:type="character" w:customStyle="1" w:styleId="ZpatChar">
    <w:name w:val="Zápatí Char"/>
    <w:basedOn w:val="Standardnpsmoodstavce"/>
    <w:link w:val="Zpat"/>
    <w:uiPriority w:val="99"/>
    <w:rsid w:val="003D7A44"/>
    <w:rPr>
      <w:sz w:val="24"/>
      <w:szCs w:val="24"/>
      <w:lang w:val="en-GB"/>
    </w:rPr>
  </w:style>
  <w:style w:type="character" w:customStyle="1" w:styleId="Zmnka1">
    <w:name w:val="Zmínka1"/>
    <w:basedOn w:val="Standardnpsmoodstavce"/>
    <w:uiPriority w:val="99"/>
    <w:rsid w:val="00CE0F57"/>
    <w:rPr>
      <w:color w:val="2B579A"/>
      <w:shd w:val="clear" w:color="auto" w:fill="E6E6E6"/>
    </w:rPr>
  </w:style>
  <w:style w:type="character" w:customStyle="1" w:styleId="Nevyeenzmnka1">
    <w:name w:val="Nevyřešená zmínka1"/>
    <w:basedOn w:val="Standardnpsmoodstavce"/>
    <w:uiPriority w:val="99"/>
    <w:semiHidden/>
    <w:unhideWhenUsed/>
    <w:rsid w:val="005957D5"/>
    <w:rPr>
      <w:color w:val="808080"/>
      <w:shd w:val="clear" w:color="auto" w:fill="E6E6E6"/>
    </w:rPr>
  </w:style>
  <w:style w:type="paragraph" w:customStyle="1" w:styleId="product-landing-area-benefit">
    <w:name w:val="product-landing-area-benefit"/>
    <w:basedOn w:val="Normln"/>
    <w:rsid w:val="00AD4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styleId="Siln">
    <w:name w:val="Strong"/>
    <w:basedOn w:val="Standardnpsmoodstavce"/>
    <w:uiPriority w:val="22"/>
    <w:qFormat/>
    <w:rsid w:val="00AD4966"/>
    <w:rPr>
      <w:b/>
      <w:bCs/>
    </w:rPr>
  </w:style>
  <w:style w:type="paragraph" w:customStyle="1" w:styleId="product-landing-area-text">
    <w:name w:val="product-landing-area-text"/>
    <w:basedOn w:val="Normln"/>
    <w:rsid w:val="00AD4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styleId="Nevyeenzmnka">
    <w:name w:val="Unresolved Mention"/>
    <w:basedOn w:val="Standardnpsmoodstavce"/>
    <w:uiPriority w:val="99"/>
    <w:semiHidden/>
    <w:unhideWhenUsed/>
    <w:rsid w:val="00AD4966"/>
    <w:rPr>
      <w:color w:val="808080"/>
      <w:shd w:val="clear" w:color="auto" w:fill="E6E6E6"/>
    </w:rPr>
  </w:style>
  <w:style w:type="character" w:customStyle="1" w:styleId="Nadpis1Char">
    <w:name w:val="Nadpis 1 Char"/>
    <w:basedOn w:val="Standardnpsmoodstavce"/>
    <w:link w:val="Nadpis1"/>
    <w:uiPriority w:val="9"/>
    <w:rsid w:val="001E3194"/>
    <w:rPr>
      <w:rFonts w:eastAsia="Times New Roman"/>
      <w:b/>
      <w:bCs/>
      <w:kern w:val="36"/>
      <w:sz w:val="48"/>
      <w:szCs w:val="48"/>
      <w:bdr w:val="none" w:sz="0" w:space="0" w:color="auto"/>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7765">
      <w:bodyDiv w:val="1"/>
      <w:marLeft w:val="0"/>
      <w:marRight w:val="0"/>
      <w:marTop w:val="0"/>
      <w:marBottom w:val="0"/>
      <w:divBdr>
        <w:top w:val="none" w:sz="0" w:space="0" w:color="auto"/>
        <w:left w:val="none" w:sz="0" w:space="0" w:color="auto"/>
        <w:bottom w:val="none" w:sz="0" w:space="0" w:color="auto"/>
        <w:right w:val="none" w:sz="0" w:space="0" w:color="auto"/>
      </w:divBdr>
    </w:div>
    <w:div w:id="139737738">
      <w:bodyDiv w:val="1"/>
      <w:marLeft w:val="0"/>
      <w:marRight w:val="0"/>
      <w:marTop w:val="0"/>
      <w:marBottom w:val="0"/>
      <w:divBdr>
        <w:top w:val="none" w:sz="0" w:space="0" w:color="auto"/>
        <w:left w:val="none" w:sz="0" w:space="0" w:color="auto"/>
        <w:bottom w:val="none" w:sz="0" w:space="0" w:color="auto"/>
        <w:right w:val="none" w:sz="0" w:space="0" w:color="auto"/>
      </w:divBdr>
    </w:div>
    <w:div w:id="243537073">
      <w:bodyDiv w:val="1"/>
      <w:marLeft w:val="0"/>
      <w:marRight w:val="0"/>
      <w:marTop w:val="0"/>
      <w:marBottom w:val="0"/>
      <w:divBdr>
        <w:top w:val="none" w:sz="0" w:space="0" w:color="auto"/>
        <w:left w:val="none" w:sz="0" w:space="0" w:color="auto"/>
        <w:bottom w:val="none" w:sz="0" w:space="0" w:color="auto"/>
        <w:right w:val="none" w:sz="0" w:space="0" w:color="auto"/>
      </w:divBdr>
    </w:div>
    <w:div w:id="345640713">
      <w:bodyDiv w:val="1"/>
      <w:marLeft w:val="0"/>
      <w:marRight w:val="0"/>
      <w:marTop w:val="0"/>
      <w:marBottom w:val="0"/>
      <w:divBdr>
        <w:top w:val="none" w:sz="0" w:space="0" w:color="auto"/>
        <w:left w:val="none" w:sz="0" w:space="0" w:color="auto"/>
        <w:bottom w:val="none" w:sz="0" w:space="0" w:color="auto"/>
        <w:right w:val="none" w:sz="0" w:space="0" w:color="auto"/>
      </w:divBdr>
      <w:divsChild>
        <w:div w:id="887227056">
          <w:marLeft w:val="446"/>
          <w:marRight w:val="0"/>
          <w:marTop w:val="200"/>
          <w:marBottom w:val="0"/>
          <w:divBdr>
            <w:top w:val="none" w:sz="0" w:space="0" w:color="auto"/>
            <w:left w:val="none" w:sz="0" w:space="0" w:color="auto"/>
            <w:bottom w:val="none" w:sz="0" w:space="0" w:color="auto"/>
            <w:right w:val="none" w:sz="0" w:space="0" w:color="auto"/>
          </w:divBdr>
        </w:div>
      </w:divsChild>
    </w:div>
    <w:div w:id="350180329">
      <w:bodyDiv w:val="1"/>
      <w:marLeft w:val="0"/>
      <w:marRight w:val="0"/>
      <w:marTop w:val="0"/>
      <w:marBottom w:val="0"/>
      <w:divBdr>
        <w:top w:val="none" w:sz="0" w:space="0" w:color="auto"/>
        <w:left w:val="none" w:sz="0" w:space="0" w:color="auto"/>
        <w:bottom w:val="none" w:sz="0" w:space="0" w:color="auto"/>
        <w:right w:val="none" w:sz="0" w:space="0" w:color="auto"/>
      </w:divBdr>
    </w:div>
    <w:div w:id="506604040">
      <w:bodyDiv w:val="1"/>
      <w:marLeft w:val="0"/>
      <w:marRight w:val="0"/>
      <w:marTop w:val="0"/>
      <w:marBottom w:val="0"/>
      <w:divBdr>
        <w:top w:val="none" w:sz="0" w:space="0" w:color="auto"/>
        <w:left w:val="none" w:sz="0" w:space="0" w:color="auto"/>
        <w:bottom w:val="none" w:sz="0" w:space="0" w:color="auto"/>
        <w:right w:val="none" w:sz="0" w:space="0" w:color="auto"/>
      </w:divBdr>
    </w:div>
    <w:div w:id="828835522">
      <w:bodyDiv w:val="1"/>
      <w:marLeft w:val="0"/>
      <w:marRight w:val="0"/>
      <w:marTop w:val="0"/>
      <w:marBottom w:val="0"/>
      <w:divBdr>
        <w:top w:val="none" w:sz="0" w:space="0" w:color="auto"/>
        <w:left w:val="none" w:sz="0" w:space="0" w:color="auto"/>
        <w:bottom w:val="none" w:sz="0" w:space="0" w:color="auto"/>
        <w:right w:val="none" w:sz="0" w:space="0" w:color="auto"/>
      </w:divBdr>
    </w:div>
    <w:div w:id="840505144">
      <w:bodyDiv w:val="1"/>
      <w:marLeft w:val="0"/>
      <w:marRight w:val="0"/>
      <w:marTop w:val="0"/>
      <w:marBottom w:val="0"/>
      <w:divBdr>
        <w:top w:val="none" w:sz="0" w:space="0" w:color="auto"/>
        <w:left w:val="none" w:sz="0" w:space="0" w:color="auto"/>
        <w:bottom w:val="none" w:sz="0" w:space="0" w:color="auto"/>
        <w:right w:val="none" w:sz="0" w:space="0" w:color="auto"/>
      </w:divBdr>
    </w:div>
    <w:div w:id="1362166406">
      <w:bodyDiv w:val="1"/>
      <w:marLeft w:val="0"/>
      <w:marRight w:val="0"/>
      <w:marTop w:val="0"/>
      <w:marBottom w:val="0"/>
      <w:divBdr>
        <w:top w:val="none" w:sz="0" w:space="0" w:color="auto"/>
        <w:left w:val="none" w:sz="0" w:space="0" w:color="auto"/>
        <w:bottom w:val="none" w:sz="0" w:space="0" w:color="auto"/>
        <w:right w:val="none" w:sz="0" w:space="0" w:color="auto"/>
      </w:divBdr>
    </w:div>
    <w:div w:id="1455757588">
      <w:bodyDiv w:val="1"/>
      <w:marLeft w:val="0"/>
      <w:marRight w:val="0"/>
      <w:marTop w:val="0"/>
      <w:marBottom w:val="0"/>
      <w:divBdr>
        <w:top w:val="none" w:sz="0" w:space="0" w:color="auto"/>
        <w:left w:val="none" w:sz="0" w:space="0" w:color="auto"/>
        <w:bottom w:val="none" w:sz="0" w:space="0" w:color="auto"/>
        <w:right w:val="none" w:sz="0" w:space="0" w:color="auto"/>
      </w:divBdr>
    </w:div>
    <w:div w:id="1575582107">
      <w:bodyDiv w:val="1"/>
      <w:marLeft w:val="0"/>
      <w:marRight w:val="0"/>
      <w:marTop w:val="0"/>
      <w:marBottom w:val="0"/>
      <w:divBdr>
        <w:top w:val="none" w:sz="0" w:space="0" w:color="auto"/>
        <w:left w:val="none" w:sz="0" w:space="0" w:color="auto"/>
        <w:bottom w:val="none" w:sz="0" w:space="0" w:color="auto"/>
        <w:right w:val="none" w:sz="0" w:space="0" w:color="auto"/>
      </w:divBdr>
    </w:div>
    <w:div w:id="1652370189">
      <w:bodyDiv w:val="1"/>
      <w:marLeft w:val="0"/>
      <w:marRight w:val="0"/>
      <w:marTop w:val="0"/>
      <w:marBottom w:val="0"/>
      <w:divBdr>
        <w:top w:val="none" w:sz="0" w:space="0" w:color="auto"/>
        <w:left w:val="none" w:sz="0" w:space="0" w:color="auto"/>
        <w:bottom w:val="none" w:sz="0" w:space="0" w:color="auto"/>
        <w:right w:val="none" w:sz="0" w:space="0" w:color="auto"/>
      </w:divBdr>
    </w:div>
    <w:div w:id="1715035495">
      <w:bodyDiv w:val="1"/>
      <w:marLeft w:val="0"/>
      <w:marRight w:val="0"/>
      <w:marTop w:val="0"/>
      <w:marBottom w:val="0"/>
      <w:divBdr>
        <w:top w:val="none" w:sz="0" w:space="0" w:color="auto"/>
        <w:left w:val="none" w:sz="0" w:space="0" w:color="auto"/>
        <w:bottom w:val="none" w:sz="0" w:space="0" w:color="auto"/>
        <w:right w:val="none" w:sz="0" w:space="0" w:color="auto"/>
      </w:divBdr>
    </w:div>
    <w:div w:id="1760828435">
      <w:bodyDiv w:val="1"/>
      <w:marLeft w:val="0"/>
      <w:marRight w:val="0"/>
      <w:marTop w:val="0"/>
      <w:marBottom w:val="0"/>
      <w:divBdr>
        <w:top w:val="none" w:sz="0" w:space="0" w:color="auto"/>
        <w:left w:val="none" w:sz="0" w:space="0" w:color="auto"/>
        <w:bottom w:val="none" w:sz="0" w:space="0" w:color="auto"/>
        <w:right w:val="none" w:sz="0" w:space="0" w:color="auto"/>
      </w:divBdr>
    </w:div>
    <w:div w:id="1909457840">
      <w:bodyDiv w:val="1"/>
      <w:marLeft w:val="0"/>
      <w:marRight w:val="0"/>
      <w:marTop w:val="0"/>
      <w:marBottom w:val="0"/>
      <w:divBdr>
        <w:top w:val="none" w:sz="0" w:space="0" w:color="auto"/>
        <w:left w:val="none" w:sz="0" w:space="0" w:color="auto"/>
        <w:bottom w:val="none" w:sz="0" w:space="0" w:color="auto"/>
        <w:right w:val="none" w:sz="0" w:space="0" w:color="auto"/>
      </w:divBdr>
    </w:div>
    <w:div w:id="1914968907">
      <w:bodyDiv w:val="1"/>
      <w:marLeft w:val="0"/>
      <w:marRight w:val="0"/>
      <w:marTop w:val="0"/>
      <w:marBottom w:val="0"/>
      <w:divBdr>
        <w:top w:val="none" w:sz="0" w:space="0" w:color="auto"/>
        <w:left w:val="none" w:sz="0" w:space="0" w:color="auto"/>
        <w:bottom w:val="none" w:sz="0" w:space="0" w:color="auto"/>
        <w:right w:val="none" w:sz="0" w:space="0" w:color="auto"/>
      </w:divBdr>
    </w:div>
    <w:div w:id="1967537815">
      <w:bodyDiv w:val="1"/>
      <w:marLeft w:val="0"/>
      <w:marRight w:val="0"/>
      <w:marTop w:val="0"/>
      <w:marBottom w:val="0"/>
      <w:divBdr>
        <w:top w:val="none" w:sz="0" w:space="0" w:color="auto"/>
        <w:left w:val="none" w:sz="0" w:space="0" w:color="auto"/>
        <w:bottom w:val="none" w:sz="0" w:space="0" w:color="auto"/>
        <w:right w:val="none" w:sz="0" w:space="0" w:color="auto"/>
      </w:divBdr>
    </w:div>
    <w:div w:id="207129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doblogoo.cz/" TargetMode="External"/><Relationship Id="rId3" Type="http://schemas.openxmlformats.org/officeDocument/2006/relationships/settings" Target="settings.xml"/><Relationship Id="rId7" Type="http://schemas.openxmlformats.org/officeDocument/2006/relationships/hyperlink" Target="http://www.aeg.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478</Words>
  <Characters>2826</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Electrolux</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Borgman</dc:creator>
  <cp:lastModifiedBy>Petra Walderová</cp:lastModifiedBy>
  <cp:revision>8</cp:revision>
  <dcterms:created xsi:type="dcterms:W3CDTF">2017-10-09T09:43:00Z</dcterms:created>
  <dcterms:modified xsi:type="dcterms:W3CDTF">2018-03-13T15:04:00Z</dcterms:modified>
</cp:coreProperties>
</file>