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242DEF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242DEF">
      <w:pPr>
        <w:jc w:val="both"/>
        <w:rPr>
          <w:rFonts w:cs="Arial"/>
          <w:b/>
          <w:sz w:val="28"/>
          <w:szCs w:val="28"/>
        </w:rPr>
      </w:pPr>
    </w:p>
    <w:p w14:paraId="2836772A" w14:textId="1D4D3ECD" w:rsidR="00EF54A0" w:rsidRDefault="000C347B" w:rsidP="00242DE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Stále váháte s výběrem nejvhodnějšího bazénu? </w:t>
      </w:r>
    </w:p>
    <w:p w14:paraId="2CF0C4E1" w14:textId="77777777" w:rsidR="001A3235" w:rsidRPr="001A3235" w:rsidRDefault="001A3235" w:rsidP="00242DEF">
      <w:pPr>
        <w:jc w:val="both"/>
        <w:rPr>
          <w:rFonts w:cs="Arial"/>
          <w:b/>
          <w:sz w:val="28"/>
          <w:szCs w:val="28"/>
        </w:rPr>
      </w:pPr>
    </w:p>
    <w:p w14:paraId="0E510128" w14:textId="7A7A367B" w:rsidR="00231655" w:rsidRDefault="005D7652" w:rsidP="00F54280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DC62C7">
        <w:rPr>
          <w:rFonts w:cs="Arial"/>
          <w:b/>
          <w:szCs w:val="20"/>
        </w:rPr>
        <w:t>29</w:t>
      </w:r>
      <w:r w:rsidRPr="00A1101F">
        <w:rPr>
          <w:rFonts w:cs="Arial"/>
          <w:b/>
          <w:szCs w:val="20"/>
        </w:rPr>
        <w:t xml:space="preserve">. </w:t>
      </w:r>
      <w:r w:rsidR="00DC62C7">
        <w:rPr>
          <w:rFonts w:cs="Arial"/>
          <w:b/>
          <w:szCs w:val="20"/>
        </w:rPr>
        <w:t>března</w:t>
      </w:r>
      <w:r w:rsidR="000F76E4" w:rsidRPr="00A1101F">
        <w:rPr>
          <w:rFonts w:cs="Arial"/>
          <w:b/>
          <w:szCs w:val="20"/>
        </w:rPr>
        <w:t xml:space="preserve"> 201</w:t>
      </w:r>
      <w:r w:rsidR="00242DEF">
        <w:rPr>
          <w:rFonts w:cs="Arial"/>
          <w:b/>
          <w:szCs w:val="20"/>
        </w:rPr>
        <w:t>9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A40E87">
        <w:rPr>
          <w:rFonts w:cs="Arial"/>
          <w:b/>
          <w:szCs w:val="20"/>
        </w:rPr>
        <w:t xml:space="preserve"> </w:t>
      </w:r>
      <w:r w:rsidR="00112A16">
        <w:rPr>
          <w:rFonts w:cs="Arial"/>
          <w:b/>
          <w:szCs w:val="20"/>
        </w:rPr>
        <w:t xml:space="preserve">Chystáte se letos </w:t>
      </w:r>
      <w:r w:rsidR="006047D3">
        <w:rPr>
          <w:rFonts w:cs="Arial"/>
          <w:b/>
          <w:szCs w:val="20"/>
        </w:rPr>
        <w:t xml:space="preserve">už </w:t>
      </w:r>
      <w:r w:rsidR="00112A16">
        <w:rPr>
          <w:rFonts w:cs="Arial"/>
          <w:b/>
          <w:szCs w:val="20"/>
        </w:rPr>
        <w:t xml:space="preserve">konečně </w:t>
      </w:r>
      <w:r w:rsidR="006047D3">
        <w:rPr>
          <w:rFonts w:cs="Arial"/>
          <w:b/>
          <w:szCs w:val="20"/>
        </w:rPr>
        <w:t xml:space="preserve">koupat ve vlastním bazénu a vyhnout se tak veřejným koupalištím praskající ve švech? Pokud ano, teď je ten </w:t>
      </w:r>
      <w:r w:rsidR="000C347B">
        <w:rPr>
          <w:rFonts w:cs="Arial"/>
          <w:b/>
          <w:szCs w:val="20"/>
        </w:rPr>
        <w:t>nejvhodnější</w:t>
      </w:r>
      <w:r w:rsidR="006047D3">
        <w:rPr>
          <w:rFonts w:cs="Arial"/>
          <w:b/>
          <w:szCs w:val="20"/>
        </w:rPr>
        <w:t xml:space="preserve"> čas pro výběr a koupi toho správného rodinného bazénu. Zamyslete se</w:t>
      </w:r>
      <w:r w:rsidR="006047D3" w:rsidRPr="006047D3">
        <w:rPr>
          <w:rFonts w:cs="Arial"/>
          <w:b/>
          <w:szCs w:val="20"/>
        </w:rPr>
        <w:t xml:space="preserve"> nejen nad typem, ale </w:t>
      </w:r>
      <w:r w:rsidR="001915D6">
        <w:rPr>
          <w:rFonts w:cs="Arial"/>
          <w:b/>
          <w:szCs w:val="20"/>
        </w:rPr>
        <w:br/>
      </w:r>
      <w:r w:rsidR="006047D3" w:rsidRPr="006047D3">
        <w:rPr>
          <w:rFonts w:cs="Arial"/>
          <w:b/>
          <w:szCs w:val="20"/>
        </w:rPr>
        <w:t>i nad tím, co od bazénu vlastně očekáváte. Bazén je dlouhodobá investice, proto je důležité jeho výběr neuspěchat. Nikdo z nás si přeci nechce pořizovat bazén pouze na přechodné období.</w:t>
      </w:r>
    </w:p>
    <w:p w14:paraId="6A016556" w14:textId="5299841C" w:rsidR="00F54280" w:rsidRDefault="00F54280" w:rsidP="00F54280">
      <w:pPr>
        <w:jc w:val="both"/>
        <w:rPr>
          <w:rFonts w:cs="Arial"/>
          <w:b/>
          <w:szCs w:val="20"/>
        </w:rPr>
      </w:pPr>
    </w:p>
    <w:p w14:paraId="666E0747" w14:textId="261A1838" w:rsidR="00F54280" w:rsidRDefault="00F54280" w:rsidP="00F54280">
      <w:pPr>
        <w:jc w:val="both"/>
        <w:rPr>
          <w:rFonts w:cs="Arial"/>
          <w:b/>
          <w:szCs w:val="20"/>
        </w:rPr>
      </w:pPr>
    </w:p>
    <w:p w14:paraId="56A13620" w14:textId="77777777" w:rsidR="00112A16" w:rsidRPr="00112A16" w:rsidRDefault="00112A16" w:rsidP="00112A16">
      <w:pPr>
        <w:jc w:val="both"/>
        <w:rPr>
          <w:rFonts w:cs="Arial"/>
          <w:szCs w:val="20"/>
        </w:rPr>
      </w:pPr>
      <w:r w:rsidRPr="00112A16">
        <w:rPr>
          <w:rFonts w:cs="Arial"/>
          <w:szCs w:val="20"/>
        </w:rPr>
        <w:t xml:space="preserve">Nejlevnější variantou jsou bazény nafukovací. Jsou vhodné pro všechny, kteří touží po jednoduchém řešení pro letní koupání. Svou konstrukcí však plně nenahrazují bazény zapuštěné. V případě potřeby je možné je během chvíle připravit na koupání. Naopak při jejich ukládání na půdu či do kůlny je ale důležité s nimi zacházet opravdu opatrně, abychom se vyvarovali jejich poškození. </w:t>
      </w:r>
    </w:p>
    <w:p w14:paraId="01A65BBF" w14:textId="77777777" w:rsidR="00112A16" w:rsidRPr="00112A16" w:rsidRDefault="00112A16" w:rsidP="00112A16">
      <w:pPr>
        <w:jc w:val="both"/>
        <w:rPr>
          <w:rFonts w:cs="Arial"/>
          <w:szCs w:val="20"/>
        </w:rPr>
      </w:pPr>
    </w:p>
    <w:p w14:paraId="661A5400" w14:textId="3EF2877A" w:rsidR="00112A16" w:rsidRPr="00112A16" w:rsidRDefault="00112A16" w:rsidP="00112A16">
      <w:pPr>
        <w:jc w:val="both"/>
        <w:rPr>
          <w:rFonts w:cs="Arial"/>
          <w:szCs w:val="20"/>
        </w:rPr>
      </w:pPr>
      <w:r w:rsidRPr="00112A16">
        <w:rPr>
          <w:rFonts w:cs="Arial"/>
          <w:szCs w:val="20"/>
        </w:rPr>
        <w:t xml:space="preserve">Jejich zazimování je poměrně náročné. Obsah bazénu je nutné kompletně vypustit. Často je největším problémem kam s použitou a většinou chemicky ošetřenou vodou. Ve vodě je obsažen chlor, a tak je opravdu nežádoucí vodou například zalévat. Velkou nevýhodou nafukovacích bazénu je to, že k nim nelze připojit tepelné čerpadlo ani zastřešení. Možnosti koupání jsou tak omezeny pouze na teplé </w:t>
      </w:r>
      <w:r w:rsidR="000C347B">
        <w:rPr>
          <w:rFonts w:cs="Arial"/>
          <w:szCs w:val="20"/>
        </w:rPr>
        <w:br/>
      </w:r>
      <w:r w:rsidRPr="00112A16">
        <w:rPr>
          <w:rFonts w:cs="Arial"/>
          <w:szCs w:val="20"/>
        </w:rPr>
        <w:t xml:space="preserve">a slunečné dny. </w:t>
      </w:r>
    </w:p>
    <w:p w14:paraId="1B1564E3" w14:textId="77777777" w:rsidR="00112A16" w:rsidRPr="00112A16" w:rsidRDefault="00112A16" w:rsidP="00112A16">
      <w:pPr>
        <w:jc w:val="both"/>
        <w:rPr>
          <w:rFonts w:cs="Arial"/>
          <w:szCs w:val="20"/>
        </w:rPr>
      </w:pPr>
    </w:p>
    <w:p w14:paraId="1937C522" w14:textId="2B868268" w:rsidR="00112A16" w:rsidRPr="00112A16" w:rsidRDefault="00112A16" w:rsidP="00112A16">
      <w:pPr>
        <w:jc w:val="both"/>
        <w:rPr>
          <w:rFonts w:cs="Arial"/>
          <w:szCs w:val="20"/>
        </w:rPr>
      </w:pPr>
      <w:r w:rsidRPr="00112A16">
        <w:rPr>
          <w:rFonts w:cs="Arial"/>
          <w:szCs w:val="20"/>
        </w:rPr>
        <w:t xml:space="preserve">Nutným příslušenstvím každého nezastřešeného bazénu je plachta. V létě oceníte </w:t>
      </w:r>
      <w:hyperlink r:id="rId8" w:history="1">
        <w:r w:rsidRPr="000C347B">
          <w:rPr>
            <w:rStyle w:val="Hypertextovodkaz"/>
            <w:rFonts w:cs="Arial"/>
            <w:szCs w:val="20"/>
          </w:rPr>
          <w:t>plachtu solární</w:t>
        </w:r>
      </w:hyperlink>
      <w:r w:rsidRPr="00112A16">
        <w:rPr>
          <w:rFonts w:cs="Arial"/>
          <w:szCs w:val="20"/>
        </w:rPr>
        <w:t xml:space="preserve">, naopak v zimě se naprosto nezbytnou stane </w:t>
      </w:r>
      <w:hyperlink r:id="rId9" w:history="1">
        <w:r w:rsidRPr="0096495A">
          <w:rPr>
            <w:rStyle w:val="Hypertextovodkaz"/>
            <w:rFonts w:cs="Arial"/>
            <w:szCs w:val="20"/>
          </w:rPr>
          <w:t xml:space="preserve">plachta </w:t>
        </w:r>
        <w:r w:rsidR="000C347B" w:rsidRPr="0096495A">
          <w:rPr>
            <w:rStyle w:val="Hypertextovodkaz"/>
            <w:rFonts w:cs="Arial"/>
            <w:szCs w:val="20"/>
          </w:rPr>
          <w:t>k</w:t>
        </w:r>
        <w:r w:rsidR="000C347B" w:rsidRPr="0096495A">
          <w:rPr>
            <w:rStyle w:val="Hypertextovodkaz"/>
            <w:rFonts w:cs="Arial"/>
            <w:szCs w:val="20"/>
          </w:rPr>
          <w:t>r</w:t>
        </w:r>
        <w:r w:rsidR="000C347B" w:rsidRPr="0096495A">
          <w:rPr>
            <w:rStyle w:val="Hypertextovodkaz"/>
            <w:rFonts w:cs="Arial"/>
            <w:szCs w:val="20"/>
          </w:rPr>
          <w:t>y</w:t>
        </w:r>
        <w:r w:rsidR="000C347B" w:rsidRPr="0096495A">
          <w:rPr>
            <w:rStyle w:val="Hypertextovodkaz"/>
            <w:rFonts w:cs="Arial"/>
            <w:szCs w:val="20"/>
          </w:rPr>
          <w:t>cí</w:t>
        </w:r>
      </w:hyperlink>
      <w:bookmarkStart w:id="0" w:name="_GoBack"/>
      <w:bookmarkEnd w:id="0"/>
      <w:r w:rsidRPr="00112A16">
        <w:rPr>
          <w:rFonts w:cs="Arial"/>
          <w:szCs w:val="20"/>
        </w:rPr>
        <w:t>. Zatímco letní plachta chrání bazén před nečistotami a zabraňuje tepelným ztrátám během noci, silná neprůhledná plachta chrání bazén během dlouhé zimy.</w:t>
      </w:r>
    </w:p>
    <w:p w14:paraId="0B926FF0" w14:textId="77777777" w:rsidR="00112A16" w:rsidRPr="00112A16" w:rsidRDefault="00112A16" w:rsidP="00112A16">
      <w:pPr>
        <w:jc w:val="both"/>
        <w:rPr>
          <w:rFonts w:cs="Arial"/>
          <w:szCs w:val="20"/>
        </w:rPr>
      </w:pPr>
    </w:p>
    <w:p w14:paraId="0BDD01B6" w14:textId="3B675D2C" w:rsidR="00112A16" w:rsidRPr="00112A16" w:rsidRDefault="00112A16" w:rsidP="00112A16">
      <w:pPr>
        <w:jc w:val="both"/>
        <w:rPr>
          <w:rFonts w:cs="Arial"/>
          <w:szCs w:val="20"/>
        </w:rPr>
      </w:pPr>
      <w:r w:rsidRPr="00112A16">
        <w:rPr>
          <w:rFonts w:cs="Arial"/>
          <w:szCs w:val="20"/>
        </w:rPr>
        <w:t xml:space="preserve">Pokud toužíte po bazénu, který bude k dispozici po mnoho sezón a budete si v něm možno užívat vodních radovánek po delší dobu, zvolte bazény zapuštěné. Nepochybnou výhodou je i větší bezpečnost. Díky </w:t>
      </w:r>
      <w:hyperlink r:id="rId10" w:history="1">
        <w:r w:rsidRPr="0096495A">
          <w:rPr>
            <w:rStyle w:val="Hypertextovodkaz"/>
            <w:rFonts w:cs="Arial"/>
            <w:szCs w:val="20"/>
          </w:rPr>
          <w:t>kompletnímu zastřešen</w:t>
        </w:r>
      </w:hyperlink>
      <w:r w:rsidRPr="0096495A">
        <w:rPr>
          <w:rFonts w:cs="Arial"/>
          <w:szCs w:val="20"/>
        </w:rPr>
        <w:t>í</w:t>
      </w:r>
      <w:r w:rsidRPr="00112A16">
        <w:rPr>
          <w:rFonts w:cs="Arial"/>
          <w:szCs w:val="20"/>
        </w:rPr>
        <w:t xml:space="preserve"> není potřeba na děti ani </w:t>
      </w:r>
      <w:r w:rsidR="000C347B">
        <w:rPr>
          <w:rFonts w:cs="Arial"/>
          <w:szCs w:val="20"/>
        </w:rPr>
        <w:t>zvířata</w:t>
      </w:r>
      <w:r w:rsidRPr="00112A16">
        <w:rPr>
          <w:rFonts w:cs="Arial"/>
          <w:szCs w:val="20"/>
        </w:rPr>
        <w:t xml:space="preserve"> na zahradě neustále dohlížet. Mnohé bezpečnostní prvky totiž zabraňují jejich vstupu do vody bez vašeho vědomí. Při koupání by však měly být děti pod stálým dohledem.</w:t>
      </w:r>
    </w:p>
    <w:p w14:paraId="38976D72" w14:textId="77777777" w:rsidR="00112A16" w:rsidRPr="00112A16" w:rsidRDefault="00112A16" w:rsidP="00112A16">
      <w:pPr>
        <w:jc w:val="both"/>
        <w:rPr>
          <w:rFonts w:cs="Arial"/>
          <w:szCs w:val="20"/>
        </w:rPr>
      </w:pPr>
    </w:p>
    <w:p w14:paraId="74E1EADE" w14:textId="1CE8879C" w:rsidR="00112A16" w:rsidRPr="00112A16" w:rsidRDefault="0096495A" w:rsidP="00112A16">
      <w:pPr>
        <w:jc w:val="both"/>
        <w:rPr>
          <w:rFonts w:cs="Arial"/>
          <w:szCs w:val="20"/>
        </w:rPr>
      </w:pPr>
      <w:hyperlink r:id="rId11" w:history="1">
        <w:proofErr w:type="spellStart"/>
        <w:r w:rsidR="00112A16" w:rsidRPr="000C347B">
          <w:rPr>
            <w:rStyle w:val="Hypertextovodkaz"/>
            <w:rFonts w:cs="Arial"/>
            <w:szCs w:val="20"/>
          </w:rPr>
          <w:t>Skimmerové</w:t>
        </w:r>
        <w:proofErr w:type="spellEnd"/>
        <w:r w:rsidR="00112A16" w:rsidRPr="000C347B">
          <w:rPr>
            <w:rStyle w:val="Hypertextovodkaz"/>
            <w:rFonts w:cs="Arial"/>
            <w:szCs w:val="20"/>
          </w:rPr>
          <w:t xml:space="preserve"> bazény</w:t>
        </w:r>
      </w:hyperlink>
      <w:r w:rsidR="00112A16" w:rsidRPr="00112A16">
        <w:rPr>
          <w:rFonts w:cs="Arial"/>
          <w:szCs w:val="20"/>
        </w:rPr>
        <w:t xml:space="preserve"> jsou zpravidla zcela nebo částečně zapuštěny do země. Jejich životnost je mnohem vyšší a náklady na údržbu či případné opravy jsou minimální. Velkou výhodou zapuštěných </w:t>
      </w:r>
      <w:proofErr w:type="spellStart"/>
      <w:r w:rsidR="00112A16" w:rsidRPr="00112A16">
        <w:rPr>
          <w:rFonts w:cs="Arial"/>
          <w:szCs w:val="20"/>
        </w:rPr>
        <w:t>skimmerových</w:t>
      </w:r>
      <w:proofErr w:type="spellEnd"/>
      <w:r w:rsidR="00112A16" w:rsidRPr="00112A16">
        <w:rPr>
          <w:rFonts w:cs="Arial"/>
          <w:szCs w:val="20"/>
        </w:rPr>
        <w:t xml:space="preserve"> bazénů je dostatečné množství doplňujících produktů. Díky těm se může bazén proměnit z relaxační zóny na mnohofunkční sportoviště. Přidáním sítě tak získáte hřiště na volejbal, přidáním </w:t>
      </w:r>
      <w:hyperlink r:id="rId12" w:history="1">
        <w:r w:rsidR="00112A16" w:rsidRPr="000C347B">
          <w:rPr>
            <w:rStyle w:val="Hypertextovodkaz"/>
            <w:rFonts w:cs="Arial"/>
            <w:szCs w:val="20"/>
          </w:rPr>
          <w:t>branky</w:t>
        </w:r>
      </w:hyperlink>
      <w:r w:rsidR="00112A16" w:rsidRPr="00112A16">
        <w:rPr>
          <w:rFonts w:cs="Arial"/>
          <w:szCs w:val="20"/>
        </w:rPr>
        <w:t xml:space="preserve"> zase na vodní pólo. Velkým pomocníkem při tréninku v bazénu bude protiproud. Zabudováním protiproudu získáte téměř profesionální prostředí pro plavání a nebudete se tak muset pouze točit v kruhu. </w:t>
      </w:r>
    </w:p>
    <w:p w14:paraId="19FC3A6A" w14:textId="77777777" w:rsidR="00112A16" w:rsidRPr="00112A16" w:rsidRDefault="00112A16" w:rsidP="00112A16">
      <w:pPr>
        <w:jc w:val="both"/>
        <w:rPr>
          <w:rFonts w:cs="Arial"/>
          <w:szCs w:val="20"/>
        </w:rPr>
      </w:pPr>
    </w:p>
    <w:p w14:paraId="704CE39D" w14:textId="2974FB85" w:rsidR="00466B41" w:rsidRDefault="00112A16" w:rsidP="00112A16">
      <w:pPr>
        <w:jc w:val="both"/>
        <w:rPr>
          <w:rFonts w:cs="Arial"/>
          <w:szCs w:val="20"/>
        </w:rPr>
      </w:pPr>
      <w:r w:rsidRPr="00112A16">
        <w:rPr>
          <w:rFonts w:cs="Arial"/>
          <w:szCs w:val="20"/>
        </w:rPr>
        <w:t xml:space="preserve">Nejen pro alergiky bude zajímavá varianta slané úpravy vody, jakou je například </w:t>
      </w:r>
      <w:hyperlink r:id="rId13" w:history="1">
        <w:r w:rsidRPr="0096495A">
          <w:rPr>
            <w:rStyle w:val="Hypertextovodkaz"/>
            <w:rFonts w:cs="Arial"/>
            <w:szCs w:val="20"/>
          </w:rPr>
          <w:t>solnička</w:t>
        </w:r>
      </w:hyperlink>
      <w:r w:rsidRPr="00112A16">
        <w:rPr>
          <w:rFonts w:cs="Arial"/>
          <w:szCs w:val="20"/>
        </w:rPr>
        <w:t xml:space="preserve">. Jejím působením se ze slané vody v bazénu získává stopové množství volného chloru, které stačí ke kvalitní dezinfekci bazénu. Voda je slaná asi jako lidské slzy, a tak nedráždí lidské oko ani pokožku, a naopak je zdraví prospěšná. Další variantou úpravy vody je použití </w:t>
      </w:r>
      <w:hyperlink r:id="rId14" w:history="1">
        <w:r w:rsidRPr="0096495A">
          <w:rPr>
            <w:rStyle w:val="Hypertextovodkaz"/>
            <w:rFonts w:cs="Arial"/>
            <w:szCs w:val="20"/>
          </w:rPr>
          <w:t>desinfekčního ionizátoru</w:t>
        </w:r>
      </w:hyperlink>
      <w:r w:rsidRPr="00112A16">
        <w:rPr>
          <w:rFonts w:cs="Arial"/>
          <w:szCs w:val="20"/>
        </w:rPr>
        <w:t>. Tento elektrolytický systém využívá principu uvolňování iontů mědi a stříbra, které efektivně působí proti nežádoucím bakteriím a řasám. Pokud se pro něj rozhodnete, ušetříte 75–95 % potřebných chemikálií k ošetřování bazénové vody.</w:t>
      </w:r>
    </w:p>
    <w:p w14:paraId="1EDC1B40" w14:textId="7D0E3346" w:rsidR="00441397" w:rsidRDefault="00441397" w:rsidP="00F54280">
      <w:pPr>
        <w:jc w:val="both"/>
        <w:rPr>
          <w:rFonts w:cs="Arial"/>
          <w:szCs w:val="20"/>
        </w:rPr>
      </w:pPr>
    </w:p>
    <w:p w14:paraId="24D1FA25" w14:textId="77777777" w:rsidR="00441397" w:rsidRDefault="00441397" w:rsidP="00F54280">
      <w:pPr>
        <w:jc w:val="both"/>
        <w:rPr>
          <w:rFonts w:cs="Arial"/>
          <w:szCs w:val="20"/>
        </w:rPr>
      </w:pPr>
    </w:p>
    <w:p w14:paraId="55721421" w14:textId="77777777" w:rsidR="000C347B" w:rsidRPr="000C347B" w:rsidRDefault="000C347B" w:rsidP="00BE7AA0">
      <w:pPr>
        <w:jc w:val="both"/>
        <w:rPr>
          <w:rFonts w:cs="Arial"/>
          <w:i/>
          <w:szCs w:val="20"/>
        </w:rPr>
      </w:pPr>
      <w:r w:rsidRPr="000C347B">
        <w:rPr>
          <w:rFonts w:cs="Arial"/>
          <w:i/>
          <w:szCs w:val="20"/>
        </w:rPr>
        <w:t>Získejte od 15. března do 15. května 2019 v jakékoli české pobočce ALBIXON svůj vysněný rodinný bazén nebo zastřešení a s ním i příslušenství v podobě automatického vysavače nebo solární sprchy jako dárek. Pokud se chcete o koupi bazénu poradit, doporučujeme vyplnit tento jednoduchý online formulář, který je k nalezení přímo na webových stránkách prodejce. Specialista ze společnosti ALBIXON vás bude co nejdříve kontaktovat a zodpoví všechny dotazy.</w:t>
      </w:r>
    </w:p>
    <w:p w14:paraId="0B59F3FD" w14:textId="77777777" w:rsidR="00441397" w:rsidRDefault="00441397" w:rsidP="00F54280">
      <w:pPr>
        <w:jc w:val="both"/>
        <w:rPr>
          <w:rFonts w:cs="Arial"/>
          <w:szCs w:val="20"/>
        </w:rPr>
      </w:pPr>
    </w:p>
    <w:p w14:paraId="6D3ED3A2" w14:textId="77777777" w:rsidR="00A40E87" w:rsidRPr="00A1101F" w:rsidRDefault="00A40E87" w:rsidP="00242DEF">
      <w:pPr>
        <w:jc w:val="both"/>
        <w:rPr>
          <w:szCs w:val="20"/>
        </w:rPr>
      </w:pPr>
    </w:p>
    <w:p w14:paraId="25A5DC8A" w14:textId="77777777" w:rsidR="00C01DC8" w:rsidRPr="00A1101F" w:rsidRDefault="00C01DC8" w:rsidP="00242DEF">
      <w:pPr>
        <w:jc w:val="both"/>
        <w:rPr>
          <w:szCs w:val="20"/>
        </w:rPr>
      </w:pPr>
    </w:p>
    <w:p w14:paraId="556D2D00" w14:textId="061C6CC3" w:rsidR="00DA0AC3" w:rsidRPr="00A1101F" w:rsidRDefault="00DA0AC3" w:rsidP="00242DEF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7777777" w:rsidR="00DA0AC3" w:rsidRPr="00A1101F" w:rsidRDefault="00DA0AC3" w:rsidP="00242DEF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242DEF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5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242DEF">
      <w:pPr>
        <w:jc w:val="both"/>
        <w:rPr>
          <w:szCs w:val="20"/>
        </w:rPr>
      </w:pPr>
    </w:p>
    <w:p w14:paraId="106798FC" w14:textId="77777777" w:rsidR="005D7652" w:rsidRPr="00A1101F" w:rsidRDefault="005D7652" w:rsidP="00242DEF">
      <w:pPr>
        <w:jc w:val="both"/>
        <w:rPr>
          <w:szCs w:val="20"/>
        </w:rPr>
      </w:pPr>
    </w:p>
    <w:p w14:paraId="7164ACC6" w14:textId="4D7F5178" w:rsidR="005D7652" w:rsidRPr="00A1101F" w:rsidRDefault="00242DEF" w:rsidP="00242DEF">
      <w:pPr>
        <w:jc w:val="both"/>
        <w:rPr>
          <w:szCs w:val="20"/>
        </w:rPr>
      </w:pPr>
      <w:r>
        <w:rPr>
          <w:szCs w:val="20"/>
        </w:rPr>
        <w:t>Bc. Kateřina Tylová</w:t>
      </w:r>
      <w:r w:rsidR="005D7652" w:rsidRPr="00A1101F">
        <w:rPr>
          <w:szCs w:val="20"/>
        </w:rPr>
        <w:t>, ALBIXON</w:t>
      </w:r>
      <w:r w:rsidR="00A40E87">
        <w:rPr>
          <w:szCs w:val="20"/>
        </w:rPr>
        <w:t xml:space="preserve"> a.s.</w:t>
      </w:r>
    </w:p>
    <w:p w14:paraId="3E450EBB" w14:textId="575D92C9" w:rsidR="005D7652" w:rsidRPr="00A1101F" w:rsidRDefault="005D7652" w:rsidP="00242DEF">
      <w:pPr>
        <w:jc w:val="both"/>
        <w:rPr>
          <w:szCs w:val="20"/>
        </w:rPr>
      </w:pPr>
      <w:r w:rsidRPr="00A1101F">
        <w:rPr>
          <w:szCs w:val="20"/>
        </w:rPr>
        <w:t>tel.: +420 </w:t>
      </w:r>
      <w:r w:rsidR="00242DEF" w:rsidRPr="00242DEF">
        <w:rPr>
          <w:szCs w:val="20"/>
        </w:rPr>
        <w:t>773 760 971</w:t>
      </w:r>
    </w:p>
    <w:p w14:paraId="7A52FDDD" w14:textId="7DE593CD" w:rsidR="005D7652" w:rsidRPr="00A1101F" w:rsidRDefault="005D7652" w:rsidP="00242DEF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6" w:history="1">
        <w:r w:rsidR="00242DEF">
          <w:rPr>
            <w:rStyle w:val="Hypertextovodkaz"/>
            <w:lang w:eastAsia="cs-CZ"/>
          </w:rPr>
          <w:t>katerina.tylova@albixon.cz</w:t>
        </w:r>
      </w:hyperlink>
    </w:p>
    <w:p w14:paraId="5CE1F0A2" w14:textId="77777777" w:rsidR="005D7652" w:rsidRPr="00A1101F" w:rsidRDefault="005D7652" w:rsidP="00242DEF">
      <w:pPr>
        <w:jc w:val="both"/>
        <w:rPr>
          <w:szCs w:val="20"/>
        </w:rPr>
      </w:pPr>
    </w:p>
    <w:p w14:paraId="62D95FAD" w14:textId="77777777" w:rsidR="005D7652" w:rsidRDefault="005D7652" w:rsidP="00242DEF">
      <w:pPr>
        <w:jc w:val="both"/>
      </w:pPr>
    </w:p>
    <w:p w14:paraId="48384E1B" w14:textId="269CEF38" w:rsidR="005D7652" w:rsidRDefault="0096495A" w:rsidP="00242DEF">
      <w:pPr>
        <w:jc w:val="both"/>
        <w:rPr>
          <w:rStyle w:val="Hypertextovodkaz"/>
          <w:szCs w:val="20"/>
        </w:rPr>
      </w:pPr>
      <w:hyperlink r:id="rId17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96495A" w:rsidP="00242DEF">
      <w:pPr>
        <w:jc w:val="both"/>
        <w:rPr>
          <w:szCs w:val="20"/>
        </w:rPr>
      </w:pPr>
      <w:hyperlink r:id="rId18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96495A" w:rsidP="00242DEF">
      <w:pPr>
        <w:jc w:val="both"/>
        <w:rPr>
          <w:szCs w:val="20"/>
        </w:rPr>
      </w:pPr>
      <w:hyperlink r:id="rId19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96495A" w:rsidP="00242DEF">
      <w:pPr>
        <w:jc w:val="both"/>
        <w:rPr>
          <w:szCs w:val="20"/>
        </w:rPr>
      </w:pPr>
      <w:hyperlink r:id="rId20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242DEF">
      <w:pPr>
        <w:jc w:val="both"/>
        <w:rPr>
          <w:szCs w:val="20"/>
        </w:rPr>
      </w:pPr>
    </w:p>
    <w:p w14:paraId="04C9B85F" w14:textId="5A6DBD91" w:rsidR="005D7652" w:rsidRDefault="005D7652" w:rsidP="00242DEF">
      <w:pPr>
        <w:jc w:val="both"/>
        <w:rPr>
          <w:szCs w:val="20"/>
        </w:rPr>
      </w:pPr>
    </w:p>
    <w:p w14:paraId="3F0E4FCC" w14:textId="77777777" w:rsidR="00933AF2" w:rsidRDefault="00933AF2" w:rsidP="00242DEF">
      <w:pPr>
        <w:jc w:val="both"/>
        <w:rPr>
          <w:szCs w:val="20"/>
        </w:rPr>
      </w:pPr>
    </w:p>
    <w:p w14:paraId="49B2CD4F" w14:textId="2F6C9ED7" w:rsidR="005D7652" w:rsidRPr="00A424C2" w:rsidRDefault="005D7652" w:rsidP="00242DEF">
      <w:pPr>
        <w:jc w:val="both"/>
        <w:rPr>
          <w:szCs w:val="20"/>
        </w:rPr>
      </w:pPr>
    </w:p>
    <w:p w14:paraId="6B7B1D66" w14:textId="77777777" w:rsidR="005D7652" w:rsidRPr="00A424C2" w:rsidRDefault="005D7652" w:rsidP="00242DEF">
      <w:pPr>
        <w:jc w:val="both"/>
        <w:rPr>
          <w:szCs w:val="20"/>
        </w:rPr>
      </w:pPr>
    </w:p>
    <w:p w14:paraId="6D23B9C1" w14:textId="2B7A4D09" w:rsidR="00674AD7" w:rsidRPr="00E01E19" w:rsidRDefault="005D7652" w:rsidP="00242DEF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21"/>
      <w:footerReference w:type="default" r:id="rId22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66C9" w14:textId="77777777" w:rsidR="005F53A8" w:rsidRDefault="005F53A8" w:rsidP="00711CE3">
      <w:r>
        <w:separator/>
      </w:r>
    </w:p>
  </w:endnote>
  <w:endnote w:type="continuationSeparator" w:id="0">
    <w:p w14:paraId="5409D141" w14:textId="77777777" w:rsidR="005F53A8" w:rsidRDefault="005F53A8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1652" w14:textId="77777777" w:rsidR="005F53A8" w:rsidRDefault="005F53A8" w:rsidP="00711CE3">
      <w:r>
        <w:separator/>
      </w:r>
    </w:p>
  </w:footnote>
  <w:footnote w:type="continuationSeparator" w:id="0">
    <w:p w14:paraId="10D0855A" w14:textId="77777777" w:rsidR="005F53A8" w:rsidRDefault="005F53A8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72298"/>
    <w:rsid w:val="00074414"/>
    <w:rsid w:val="00085CE6"/>
    <w:rsid w:val="000861AA"/>
    <w:rsid w:val="0009419E"/>
    <w:rsid w:val="000A3813"/>
    <w:rsid w:val="000A4359"/>
    <w:rsid w:val="000A50F6"/>
    <w:rsid w:val="000B162E"/>
    <w:rsid w:val="000B2FDC"/>
    <w:rsid w:val="000B424A"/>
    <w:rsid w:val="000C347B"/>
    <w:rsid w:val="000C376B"/>
    <w:rsid w:val="000C65E5"/>
    <w:rsid w:val="000C6C6E"/>
    <w:rsid w:val="000D7385"/>
    <w:rsid w:val="000E45B8"/>
    <w:rsid w:val="000F2CDD"/>
    <w:rsid w:val="000F76E4"/>
    <w:rsid w:val="00111993"/>
    <w:rsid w:val="00111EBB"/>
    <w:rsid w:val="00112A16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90CD1"/>
    <w:rsid w:val="001915D6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31655"/>
    <w:rsid w:val="00241853"/>
    <w:rsid w:val="00242DEF"/>
    <w:rsid w:val="002552C2"/>
    <w:rsid w:val="0026771D"/>
    <w:rsid w:val="00277937"/>
    <w:rsid w:val="00287754"/>
    <w:rsid w:val="00292941"/>
    <w:rsid w:val="002A036E"/>
    <w:rsid w:val="002B3479"/>
    <w:rsid w:val="002C6C91"/>
    <w:rsid w:val="002E1385"/>
    <w:rsid w:val="0030135B"/>
    <w:rsid w:val="003148D5"/>
    <w:rsid w:val="00316D33"/>
    <w:rsid w:val="003314F2"/>
    <w:rsid w:val="00332275"/>
    <w:rsid w:val="0035387A"/>
    <w:rsid w:val="00356927"/>
    <w:rsid w:val="00365E56"/>
    <w:rsid w:val="00385061"/>
    <w:rsid w:val="00393F43"/>
    <w:rsid w:val="003A7A86"/>
    <w:rsid w:val="003C7F36"/>
    <w:rsid w:val="003E0E29"/>
    <w:rsid w:val="00400C1C"/>
    <w:rsid w:val="00402267"/>
    <w:rsid w:val="0042084B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E76"/>
    <w:rsid w:val="004804E9"/>
    <w:rsid w:val="00497237"/>
    <w:rsid w:val="004A1023"/>
    <w:rsid w:val="004A7A3F"/>
    <w:rsid w:val="004B228E"/>
    <w:rsid w:val="004B3287"/>
    <w:rsid w:val="004E23C6"/>
    <w:rsid w:val="004E34D8"/>
    <w:rsid w:val="005002AB"/>
    <w:rsid w:val="00514406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C6621"/>
    <w:rsid w:val="005C7E89"/>
    <w:rsid w:val="005D6D95"/>
    <w:rsid w:val="005D7652"/>
    <w:rsid w:val="005F08A2"/>
    <w:rsid w:val="005F53A8"/>
    <w:rsid w:val="00602232"/>
    <w:rsid w:val="006047D3"/>
    <w:rsid w:val="00607206"/>
    <w:rsid w:val="00621CC6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17F"/>
    <w:rsid w:val="00695644"/>
    <w:rsid w:val="006958FA"/>
    <w:rsid w:val="006C25E1"/>
    <w:rsid w:val="006C46A0"/>
    <w:rsid w:val="006D3D71"/>
    <w:rsid w:val="006E2543"/>
    <w:rsid w:val="006E2CA3"/>
    <w:rsid w:val="006E6359"/>
    <w:rsid w:val="006F2A06"/>
    <w:rsid w:val="00701D48"/>
    <w:rsid w:val="00702111"/>
    <w:rsid w:val="007104F7"/>
    <w:rsid w:val="00711CE3"/>
    <w:rsid w:val="00713653"/>
    <w:rsid w:val="007160A9"/>
    <w:rsid w:val="0073268A"/>
    <w:rsid w:val="00747B7A"/>
    <w:rsid w:val="007660B0"/>
    <w:rsid w:val="00766921"/>
    <w:rsid w:val="00777B4E"/>
    <w:rsid w:val="00780CD7"/>
    <w:rsid w:val="007B0E67"/>
    <w:rsid w:val="007B29B5"/>
    <w:rsid w:val="007B4D92"/>
    <w:rsid w:val="007D2EEE"/>
    <w:rsid w:val="00806011"/>
    <w:rsid w:val="00814DA9"/>
    <w:rsid w:val="008226BE"/>
    <w:rsid w:val="00827207"/>
    <w:rsid w:val="008317DE"/>
    <w:rsid w:val="00836067"/>
    <w:rsid w:val="00845DBC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6C5"/>
    <w:rsid w:val="008A1F36"/>
    <w:rsid w:val="008A26EB"/>
    <w:rsid w:val="008B490E"/>
    <w:rsid w:val="008C614D"/>
    <w:rsid w:val="00923CD0"/>
    <w:rsid w:val="00933AF2"/>
    <w:rsid w:val="00936E71"/>
    <w:rsid w:val="00945883"/>
    <w:rsid w:val="0096495A"/>
    <w:rsid w:val="00971B05"/>
    <w:rsid w:val="009801E1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4AE"/>
    <w:rsid w:val="009F1A0E"/>
    <w:rsid w:val="00A05622"/>
    <w:rsid w:val="00A10565"/>
    <w:rsid w:val="00A1101F"/>
    <w:rsid w:val="00A2532B"/>
    <w:rsid w:val="00A26599"/>
    <w:rsid w:val="00A3775F"/>
    <w:rsid w:val="00A40E87"/>
    <w:rsid w:val="00A4775D"/>
    <w:rsid w:val="00A50686"/>
    <w:rsid w:val="00A64361"/>
    <w:rsid w:val="00A67B10"/>
    <w:rsid w:val="00A8665F"/>
    <w:rsid w:val="00A96920"/>
    <w:rsid w:val="00AA5113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25F5A"/>
    <w:rsid w:val="00B310FF"/>
    <w:rsid w:val="00B36761"/>
    <w:rsid w:val="00B43FBB"/>
    <w:rsid w:val="00B53652"/>
    <w:rsid w:val="00B749C9"/>
    <w:rsid w:val="00B75944"/>
    <w:rsid w:val="00B90F07"/>
    <w:rsid w:val="00B91595"/>
    <w:rsid w:val="00BA05DF"/>
    <w:rsid w:val="00BB1158"/>
    <w:rsid w:val="00BD001D"/>
    <w:rsid w:val="00BE4D12"/>
    <w:rsid w:val="00BE7AA0"/>
    <w:rsid w:val="00BF2C68"/>
    <w:rsid w:val="00BF47CB"/>
    <w:rsid w:val="00C01DC8"/>
    <w:rsid w:val="00C04977"/>
    <w:rsid w:val="00C11344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7DD7"/>
    <w:rsid w:val="00C8142C"/>
    <w:rsid w:val="00C8203B"/>
    <w:rsid w:val="00C874F9"/>
    <w:rsid w:val="00C926F4"/>
    <w:rsid w:val="00CA0424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C62C7"/>
    <w:rsid w:val="00DC73A8"/>
    <w:rsid w:val="00DE00B5"/>
    <w:rsid w:val="00DF42F8"/>
    <w:rsid w:val="00DF4977"/>
    <w:rsid w:val="00E01E19"/>
    <w:rsid w:val="00E1028A"/>
    <w:rsid w:val="00E11EE3"/>
    <w:rsid w:val="00E12D97"/>
    <w:rsid w:val="00E41CC6"/>
    <w:rsid w:val="00E41DBC"/>
    <w:rsid w:val="00E44435"/>
    <w:rsid w:val="00E44C87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86BCA"/>
    <w:rsid w:val="00FA0DC7"/>
    <w:rsid w:val="00FA1DF9"/>
    <w:rsid w:val="00FA57B1"/>
    <w:rsid w:val="00FB08BC"/>
    <w:rsid w:val="00FB09BD"/>
    <w:rsid w:val="00FB5FF7"/>
    <w:rsid w:val="00FC14D1"/>
    <w:rsid w:val="00FC66EB"/>
    <w:rsid w:val="00FE2238"/>
    <w:rsid w:val="00FE4D0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zeny.cz/katalog/solarni-plachta-bazen-gre-kruh-3-5-m-63-84" TargetMode="External"/><Relationship Id="rId13" Type="http://schemas.openxmlformats.org/officeDocument/2006/relationships/hyperlink" Target="https://www.albixon.cz/bazenove-prislusenstvi/bezchlorova-uprava-vody/slana-uprava-vody/" TargetMode="External"/><Relationship Id="rId18" Type="http://schemas.openxmlformats.org/officeDocument/2006/relationships/hyperlink" Target="http://www.bazeny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azeny.cz/katalog/intex-branka-do-bazenu-100-586" TargetMode="External"/><Relationship Id="rId17" Type="http://schemas.openxmlformats.org/officeDocument/2006/relationships/hyperlink" Target="http://www.albixon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erina.tylova@albixon.cz" TargetMode="External"/><Relationship Id="rId20" Type="http://schemas.openxmlformats.org/officeDocument/2006/relationships/hyperlink" Target="https://www.youtube.com/user/ALBIXONcz/vid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ixon.cz/bazeny/skimmerov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ucie@doblogoo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lbixon.cz/zastreseni/" TargetMode="External"/><Relationship Id="rId19" Type="http://schemas.openxmlformats.org/officeDocument/2006/relationships/hyperlink" Target="http://www.facebook.com/albix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zeny.cz/katalog/kryci-plachta-zimni-bazen-gre-kruh-3-5-m-63-890" TargetMode="External"/><Relationship Id="rId14" Type="http://schemas.openxmlformats.org/officeDocument/2006/relationships/hyperlink" Target="https://www.albixon.cz/bazenove-prislusenstvi/bezchlorova-uprava-vody/uv-lampa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48D6-4883-4C7E-ACE7-EB61E43B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140</TotalTime>
  <Pages>2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9</cp:revision>
  <cp:lastPrinted>2019-01-07T12:32:00Z</cp:lastPrinted>
  <dcterms:created xsi:type="dcterms:W3CDTF">2019-02-20T13:50:00Z</dcterms:created>
  <dcterms:modified xsi:type="dcterms:W3CDTF">2019-04-01T09:56:00Z</dcterms:modified>
</cp:coreProperties>
</file>