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B8BC" w14:textId="77777777" w:rsidR="005D7652" w:rsidRDefault="005D7652" w:rsidP="00446B13">
      <w:pPr>
        <w:jc w:val="both"/>
        <w:rPr>
          <w:rFonts w:cs="Arial"/>
          <w:b/>
          <w:sz w:val="28"/>
          <w:szCs w:val="28"/>
        </w:rPr>
      </w:pPr>
    </w:p>
    <w:p w14:paraId="5AA5DDAF" w14:textId="480B2C46" w:rsidR="005D7652" w:rsidRPr="002A036E" w:rsidRDefault="006C46A0" w:rsidP="002A036E">
      <w:pPr>
        <w:jc w:val="both"/>
        <w:rPr>
          <w:rFonts w:cs="Arial"/>
          <w:b/>
          <w:sz w:val="28"/>
          <w:szCs w:val="28"/>
        </w:rPr>
      </w:pPr>
      <w:r w:rsidRPr="002A036E">
        <w:rPr>
          <w:rFonts w:cs="Arial"/>
          <w:b/>
          <w:sz w:val="28"/>
          <w:szCs w:val="28"/>
        </w:rPr>
        <w:t xml:space="preserve">V </w:t>
      </w:r>
      <w:r w:rsidR="00356927" w:rsidRPr="002A036E">
        <w:rPr>
          <w:rFonts w:cs="Arial"/>
          <w:b/>
          <w:sz w:val="28"/>
          <w:szCs w:val="28"/>
        </w:rPr>
        <w:t xml:space="preserve">zimě </w:t>
      </w:r>
      <w:r w:rsidR="00400C1C" w:rsidRPr="002A036E">
        <w:rPr>
          <w:rFonts w:cs="Arial"/>
          <w:b/>
          <w:sz w:val="28"/>
          <w:szCs w:val="28"/>
        </w:rPr>
        <w:t xml:space="preserve">už </w:t>
      </w:r>
      <w:r w:rsidR="00356927" w:rsidRPr="002A036E">
        <w:rPr>
          <w:rFonts w:cs="Arial"/>
          <w:b/>
          <w:sz w:val="28"/>
          <w:szCs w:val="28"/>
        </w:rPr>
        <w:t xml:space="preserve">nemusíte </w:t>
      </w:r>
      <w:r w:rsidR="001C3924" w:rsidRPr="002A036E">
        <w:rPr>
          <w:rFonts w:cs="Arial"/>
          <w:b/>
          <w:sz w:val="28"/>
          <w:szCs w:val="28"/>
        </w:rPr>
        <w:t>do wellness</w:t>
      </w:r>
      <w:r w:rsidR="000266A4" w:rsidRPr="002A036E">
        <w:rPr>
          <w:rFonts w:cs="Arial"/>
          <w:b/>
          <w:sz w:val="28"/>
          <w:szCs w:val="28"/>
        </w:rPr>
        <w:t>, pořiďte si ho</w:t>
      </w:r>
      <w:r w:rsidRPr="002A036E">
        <w:rPr>
          <w:rFonts w:cs="Arial"/>
          <w:b/>
          <w:sz w:val="28"/>
          <w:szCs w:val="28"/>
        </w:rPr>
        <w:t xml:space="preserve"> domů</w:t>
      </w:r>
    </w:p>
    <w:p w14:paraId="2836772A" w14:textId="77777777" w:rsidR="00EF54A0" w:rsidRPr="002A036E" w:rsidRDefault="00EF54A0" w:rsidP="002A036E">
      <w:pPr>
        <w:jc w:val="both"/>
        <w:rPr>
          <w:rFonts w:cs="Arial"/>
          <w:szCs w:val="20"/>
        </w:rPr>
      </w:pPr>
    </w:p>
    <w:p w14:paraId="7840FC04" w14:textId="0860BC2C" w:rsidR="00AD74F0" w:rsidRPr="002A036E" w:rsidRDefault="005D7652" w:rsidP="002A036E">
      <w:pPr>
        <w:jc w:val="both"/>
        <w:rPr>
          <w:rFonts w:cs="Arial"/>
          <w:b/>
          <w:szCs w:val="20"/>
        </w:rPr>
      </w:pPr>
      <w:r w:rsidRPr="002A036E">
        <w:rPr>
          <w:rFonts w:cs="Arial"/>
          <w:b/>
          <w:szCs w:val="20"/>
        </w:rPr>
        <w:t xml:space="preserve">Praha </w:t>
      </w:r>
      <w:r w:rsidR="00CC4819">
        <w:rPr>
          <w:rFonts w:cs="Arial"/>
          <w:b/>
          <w:szCs w:val="20"/>
        </w:rPr>
        <w:t>13</w:t>
      </w:r>
      <w:bookmarkStart w:id="0" w:name="_GoBack"/>
      <w:bookmarkEnd w:id="0"/>
      <w:r w:rsidRPr="002A036E">
        <w:rPr>
          <w:rFonts w:cs="Arial"/>
          <w:b/>
          <w:szCs w:val="20"/>
        </w:rPr>
        <w:t xml:space="preserve">. </w:t>
      </w:r>
      <w:r w:rsidR="00356927" w:rsidRPr="002A036E">
        <w:rPr>
          <w:rFonts w:cs="Arial"/>
          <w:b/>
          <w:szCs w:val="20"/>
        </w:rPr>
        <w:t>listopadu</w:t>
      </w:r>
      <w:r w:rsidRPr="002A036E">
        <w:rPr>
          <w:rFonts w:cs="Arial"/>
          <w:b/>
          <w:szCs w:val="20"/>
        </w:rPr>
        <w:t xml:space="preserve"> </w:t>
      </w:r>
      <w:proofErr w:type="gramStart"/>
      <w:r w:rsidR="00AD74F0" w:rsidRPr="002A036E">
        <w:rPr>
          <w:rFonts w:cs="Arial"/>
          <w:b/>
          <w:szCs w:val="20"/>
        </w:rPr>
        <w:t>2017</w:t>
      </w:r>
      <w:r w:rsidR="00393F43">
        <w:rPr>
          <w:rFonts w:cs="Arial"/>
          <w:b/>
          <w:szCs w:val="20"/>
        </w:rPr>
        <w:t xml:space="preserve"> </w:t>
      </w:r>
      <w:r w:rsidR="00AD74F0" w:rsidRPr="002A036E">
        <w:rPr>
          <w:rFonts w:cs="Arial"/>
          <w:b/>
          <w:szCs w:val="20"/>
        </w:rPr>
        <w:t>–</w:t>
      </w:r>
      <w:r w:rsidR="00393F43">
        <w:rPr>
          <w:rFonts w:cs="Arial"/>
          <w:b/>
          <w:szCs w:val="20"/>
        </w:rPr>
        <w:t xml:space="preserve"> </w:t>
      </w:r>
      <w:r w:rsidR="00AD74F0" w:rsidRPr="002A036E">
        <w:rPr>
          <w:rFonts w:cs="Arial"/>
          <w:b/>
          <w:szCs w:val="20"/>
        </w:rPr>
        <w:t>Zima</w:t>
      </w:r>
      <w:proofErr w:type="gramEnd"/>
      <w:r w:rsidR="00AD74F0" w:rsidRPr="002A036E">
        <w:rPr>
          <w:rFonts w:cs="Arial"/>
          <w:b/>
          <w:szCs w:val="20"/>
        </w:rPr>
        <w:t xml:space="preserve"> s mrazivým počasím je</w:t>
      </w:r>
      <w:r w:rsidR="000266A4" w:rsidRPr="002A036E">
        <w:rPr>
          <w:rFonts w:cs="Arial"/>
          <w:b/>
          <w:szCs w:val="20"/>
        </w:rPr>
        <w:t xml:space="preserve"> ideální</w:t>
      </w:r>
      <w:r w:rsidR="00EF0F71" w:rsidRPr="002A036E">
        <w:rPr>
          <w:rFonts w:cs="Arial"/>
          <w:b/>
          <w:szCs w:val="20"/>
        </w:rPr>
        <w:t>m obdobím pro odpočinek.</w:t>
      </w:r>
      <w:r w:rsidR="00BE4D12" w:rsidRPr="002A036E">
        <w:rPr>
          <w:rFonts w:cs="Arial"/>
          <w:b/>
          <w:szCs w:val="20"/>
        </w:rPr>
        <w:t xml:space="preserve"> Máte za celý den plnou hlavu starostí,</w:t>
      </w:r>
      <w:r w:rsidR="00BE4D12" w:rsidRPr="002A036E">
        <w:rPr>
          <w:rFonts w:cs="Arial"/>
          <w:b/>
          <w:color w:val="000000"/>
          <w:szCs w:val="20"/>
        </w:rPr>
        <w:t xml:space="preserve"> zatuhlou páteř, bolí vás hlava od stresu? Toužíte si </w:t>
      </w:r>
      <w:r w:rsidR="00BE4D12" w:rsidRPr="002A036E">
        <w:rPr>
          <w:rStyle w:val="Siln"/>
          <w:rFonts w:cs="Arial"/>
          <w:color w:val="000000"/>
          <w:szCs w:val="20"/>
        </w:rPr>
        <w:t>každý den dopřát uvolňující masáž</w:t>
      </w:r>
      <w:r w:rsidR="00BE4D12" w:rsidRPr="002A036E">
        <w:rPr>
          <w:rFonts w:cs="Arial"/>
          <w:b/>
          <w:color w:val="000000"/>
          <w:szCs w:val="20"/>
        </w:rPr>
        <w:t>, ale nemáte čas utíkat z práce za masérem či do wellness?</w:t>
      </w:r>
      <w:r w:rsidR="00BE4D12" w:rsidRPr="002A036E">
        <w:rPr>
          <w:rFonts w:cs="Arial"/>
          <w:b/>
          <w:szCs w:val="20"/>
        </w:rPr>
        <w:t xml:space="preserve"> </w:t>
      </w:r>
      <w:r w:rsidR="00400C1C" w:rsidRPr="002A036E">
        <w:rPr>
          <w:rFonts w:cs="Arial"/>
          <w:b/>
          <w:szCs w:val="20"/>
        </w:rPr>
        <w:t xml:space="preserve">Pokud </w:t>
      </w:r>
      <w:r w:rsidR="00AD74F0" w:rsidRPr="002A036E">
        <w:rPr>
          <w:rFonts w:cs="Arial"/>
          <w:b/>
          <w:szCs w:val="20"/>
        </w:rPr>
        <w:t xml:space="preserve">toužíte po </w:t>
      </w:r>
      <w:r w:rsidR="00356927" w:rsidRPr="002A036E">
        <w:rPr>
          <w:rFonts w:cs="Arial"/>
          <w:b/>
          <w:szCs w:val="20"/>
        </w:rPr>
        <w:t>dokonalé relaxaci na profesionální úrovni</w:t>
      </w:r>
      <w:r w:rsidR="00AD74F0" w:rsidRPr="002A036E">
        <w:rPr>
          <w:rFonts w:cs="Arial"/>
          <w:b/>
          <w:szCs w:val="20"/>
        </w:rPr>
        <w:t xml:space="preserve"> v </w:t>
      </w:r>
      <w:r w:rsidR="000266A4" w:rsidRPr="002A036E">
        <w:rPr>
          <w:rFonts w:cs="Arial"/>
          <w:b/>
          <w:szCs w:val="20"/>
        </w:rPr>
        <w:t>soukromí</w:t>
      </w:r>
      <w:r w:rsidR="00356927" w:rsidRPr="002A036E">
        <w:rPr>
          <w:rFonts w:cs="Arial"/>
          <w:b/>
          <w:szCs w:val="20"/>
        </w:rPr>
        <w:t>, vířivé vany BRILIX</w:t>
      </w:r>
      <w:r w:rsidR="00356927" w:rsidRPr="002A036E">
        <w:rPr>
          <w:rFonts w:cs="Arial"/>
          <w:b/>
          <w:szCs w:val="20"/>
          <w:vertAlign w:val="superscript"/>
        </w:rPr>
        <w:t>®</w:t>
      </w:r>
      <w:r w:rsidR="00356927" w:rsidRPr="002A036E">
        <w:rPr>
          <w:rFonts w:cs="Arial"/>
          <w:b/>
          <w:szCs w:val="20"/>
        </w:rPr>
        <w:t xml:space="preserve"> jsou trefou do černého. </w:t>
      </w:r>
      <w:r w:rsidR="00AD74F0" w:rsidRPr="002A036E">
        <w:rPr>
          <w:rFonts w:cs="Arial"/>
          <w:b/>
          <w:szCs w:val="20"/>
        </w:rPr>
        <w:t>Vynikají unikátním designem oceněným mezinárodními certifikáty</w:t>
      </w:r>
      <w:r w:rsidR="000266A4" w:rsidRPr="002A036E">
        <w:rPr>
          <w:rFonts w:cs="Arial"/>
          <w:b/>
          <w:szCs w:val="20"/>
        </w:rPr>
        <w:t xml:space="preserve"> a</w:t>
      </w:r>
      <w:r w:rsidR="00AD74F0" w:rsidRPr="002A036E">
        <w:rPr>
          <w:rFonts w:cs="Arial"/>
          <w:b/>
          <w:szCs w:val="20"/>
        </w:rPr>
        <w:t xml:space="preserve"> jsou vyrobené z vysoce kvalitních materiálů podléhajících nejnáročnějším technickým kritériím. </w:t>
      </w:r>
    </w:p>
    <w:p w14:paraId="5D1ACCFC" w14:textId="77777777" w:rsidR="00AD74F0" w:rsidRPr="002A036E" w:rsidRDefault="00AD74F0" w:rsidP="002A036E">
      <w:pPr>
        <w:jc w:val="both"/>
        <w:rPr>
          <w:szCs w:val="20"/>
        </w:rPr>
      </w:pPr>
    </w:p>
    <w:p w14:paraId="244923B5" w14:textId="62E26EF3" w:rsidR="00D325AF" w:rsidRPr="002A036E" w:rsidRDefault="00393F43" w:rsidP="002A036E">
      <w:pPr>
        <w:jc w:val="both"/>
        <w:rPr>
          <w:szCs w:val="20"/>
        </w:rPr>
      </w:pPr>
      <w:r>
        <w:rPr>
          <w:b/>
          <w:szCs w:val="20"/>
        </w:rPr>
        <w:t>Společnost</w:t>
      </w:r>
      <w:r w:rsidR="000266A4" w:rsidRPr="002A036E">
        <w:rPr>
          <w:b/>
          <w:szCs w:val="20"/>
        </w:rPr>
        <w:t xml:space="preserve"> ALBIXON</w:t>
      </w:r>
      <w:r w:rsidR="000266A4" w:rsidRPr="002A036E">
        <w:rPr>
          <w:szCs w:val="20"/>
        </w:rPr>
        <w:t xml:space="preserve"> v</w:t>
      </w:r>
      <w:r w:rsidR="00AD74F0" w:rsidRPr="002A036E">
        <w:rPr>
          <w:szCs w:val="20"/>
        </w:rPr>
        <w:t xml:space="preserve">e spolupráci se špičkovými designéry, lékařskými </w:t>
      </w:r>
      <w:r w:rsidR="000266A4" w:rsidRPr="002A036E">
        <w:rPr>
          <w:szCs w:val="20"/>
        </w:rPr>
        <w:t xml:space="preserve">odborníky a fyzioterapeuty důmyslně navrhla </w:t>
      </w:r>
      <w:r w:rsidR="000266A4" w:rsidRPr="002A036E">
        <w:rPr>
          <w:b/>
          <w:szCs w:val="20"/>
        </w:rPr>
        <w:t>vířivé vany</w:t>
      </w:r>
      <w:r w:rsidR="00AD74F0" w:rsidRPr="002A036E">
        <w:rPr>
          <w:szCs w:val="20"/>
        </w:rPr>
        <w:t xml:space="preserve"> tak, aby prokrvily pokožku, uvolnily svaly, podpořily krevní oběh na povrchu těla a vnesly do mysli pocit </w:t>
      </w:r>
      <w:r w:rsidR="007B0E67">
        <w:rPr>
          <w:szCs w:val="20"/>
        </w:rPr>
        <w:t>vnitřního klidu</w:t>
      </w:r>
      <w:r w:rsidR="00AD74F0" w:rsidRPr="002A036E">
        <w:rPr>
          <w:szCs w:val="20"/>
        </w:rPr>
        <w:t xml:space="preserve">. Díky funkcím </w:t>
      </w:r>
      <w:r w:rsidR="00AD74F0" w:rsidRPr="002A036E">
        <w:rPr>
          <w:b/>
          <w:szCs w:val="20"/>
        </w:rPr>
        <w:t>aromaterapie</w:t>
      </w:r>
      <w:r w:rsidR="00AD74F0" w:rsidRPr="002A036E">
        <w:rPr>
          <w:szCs w:val="20"/>
        </w:rPr>
        <w:t xml:space="preserve"> či </w:t>
      </w:r>
      <w:r w:rsidR="00AD74F0" w:rsidRPr="002A036E">
        <w:rPr>
          <w:b/>
          <w:szCs w:val="20"/>
        </w:rPr>
        <w:t>hydromasáž</w:t>
      </w:r>
      <w:r>
        <w:rPr>
          <w:b/>
          <w:szCs w:val="20"/>
        </w:rPr>
        <w:t xml:space="preserve"> </w:t>
      </w:r>
      <w:r w:rsidR="00AD74F0" w:rsidRPr="002A036E">
        <w:rPr>
          <w:szCs w:val="20"/>
        </w:rPr>
        <w:t>jsou tak vhodné nejen pro běžnou regeneraci těla na konci dne, ale obstojí i jako efektivní pomůcka při domácí rehabilitaci pro ty, kteří prodělali nejrůznější poranění kloubů či svalů.</w:t>
      </w:r>
      <w:r w:rsidR="00C74FFF" w:rsidRPr="002A036E">
        <w:rPr>
          <w:szCs w:val="20"/>
        </w:rPr>
        <w:t xml:space="preserve"> </w:t>
      </w:r>
      <w:r w:rsidR="00D325AF" w:rsidRPr="002A036E">
        <w:rPr>
          <w:szCs w:val="20"/>
        </w:rPr>
        <w:t>Vířivka je natolik inteligentní, že vám těsně před příchodem domů sama připraví teplotu vody přesně podle vašich představ. Až se večer po náročném dni vrátíte domů, můžete rovnou zamířit do dokonale vyhřáté lázně.</w:t>
      </w:r>
    </w:p>
    <w:p w14:paraId="50455943" w14:textId="77777777" w:rsidR="00D325AF" w:rsidRPr="002A036E" w:rsidRDefault="00D325AF" w:rsidP="002A036E">
      <w:pPr>
        <w:jc w:val="both"/>
        <w:rPr>
          <w:szCs w:val="20"/>
        </w:rPr>
      </w:pPr>
    </w:p>
    <w:p w14:paraId="7539C85F" w14:textId="7D4E8246" w:rsidR="00EF0F71" w:rsidRDefault="00D325AF" w:rsidP="005A1933">
      <w:pPr>
        <w:pStyle w:val="Normlnweb"/>
        <w:shd w:val="clear" w:color="auto" w:fill="FFFFFF"/>
        <w:spacing w:before="0" w:beforeAutospacing="0" w:after="0" w:afterAutospacing="0"/>
        <w:jc w:val="both"/>
        <w:rPr>
          <w:rFonts w:ascii="Verdana" w:eastAsia="Calibri" w:hAnsi="Verdana"/>
          <w:bCs/>
          <w:sz w:val="20"/>
          <w:szCs w:val="20"/>
          <w:lang w:eastAsia="en-US"/>
        </w:rPr>
      </w:pPr>
      <w:r w:rsidRPr="002A036E">
        <w:rPr>
          <w:rFonts w:ascii="Verdana" w:eastAsia="Calibri" w:hAnsi="Verdana"/>
          <w:sz w:val="20"/>
          <w:szCs w:val="20"/>
          <w:lang w:eastAsia="en-US"/>
        </w:rPr>
        <w:t xml:space="preserve">Při výběru vířivky není rozhodující počet trysek, ale hlavně jejich uspořádání. Vždy se zaměřte na to, jak jsou trysky situovány a jaký typ masáže přinášejí. U </w:t>
      </w:r>
      <w:r w:rsidRPr="002A036E">
        <w:rPr>
          <w:rFonts w:ascii="Verdana" w:eastAsia="Calibri" w:hAnsi="Verdana"/>
          <w:b/>
          <w:sz w:val="20"/>
          <w:szCs w:val="20"/>
          <w:lang w:eastAsia="en-US"/>
        </w:rPr>
        <w:t>hydromasážních trysek</w:t>
      </w:r>
      <w:r w:rsidRPr="002A036E">
        <w:rPr>
          <w:rFonts w:ascii="Verdana" w:eastAsia="Calibri" w:hAnsi="Verdana"/>
          <w:sz w:val="20"/>
          <w:szCs w:val="20"/>
          <w:lang w:eastAsia="en-US"/>
        </w:rPr>
        <w:t xml:space="preserve"> se dá individuálně nastavit síla a nasměrování vodního proudu </w:t>
      </w:r>
      <w:hyperlink r:id="rId8" w:history="1">
        <w:r w:rsidRPr="002A036E">
          <w:rPr>
            <w:rFonts w:ascii="Verdana" w:eastAsia="Calibri" w:hAnsi="Verdana"/>
            <w:sz w:val="20"/>
            <w:szCs w:val="20"/>
            <w:lang w:eastAsia="en-US"/>
          </w:rPr>
          <w:t>vířivky</w:t>
        </w:r>
      </w:hyperlink>
      <w:r w:rsidRPr="002A036E">
        <w:rPr>
          <w:rFonts w:ascii="Verdana" w:eastAsia="Calibri" w:hAnsi="Verdana"/>
          <w:sz w:val="20"/>
          <w:szCs w:val="20"/>
          <w:lang w:eastAsia="en-US"/>
        </w:rPr>
        <w:t xml:space="preserve">. Většina </w:t>
      </w:r>
      <w:hyperlink r:id="rId9" w:history="1">
        <w:r w:rsidRPr="002A036E">
          <w:rPr>
            <w:rFonts w:ascii="Verdana" w:eastAsia="Calibri" w:hAnsi="Verdana"/>
            <w:sz w:val="20"/>
            <w:szCs w:val="20"/>
            <w:lang w:eastAsia="en-US"/>
          </w:rPr>
          <w:t>vířivek</w:t>
        </w:r>
      </w:hyperlink>
      <w:r w:rsidRPr="002A036E">
        <w:rPr>
          <w:rFonts w:ascii="Verdana" w:eastAsia="Calibri" w:hAnsi="Verdana"/>
          <w:sz w:val="20"/>
          <w:szCs w:val="20"/>
          <w:lang w:eastAsia="en-US"/>
        </w:rPr>
        <w:t xml:space="preserve"> je vybavena </w:t>
      </w:r>
      <w:r w:rsidRPr="002A036E">
        <w:rPr>
          <w:rFonts w:ascii="Verdana" w:eastAsia="Calibri" w:hAnsi="Verdana"/>
          <w:b/>
          <w:sz w:val="20"/>
          <w:szCs w:val="20"/>
          <w:lang w:eastAsia="en-US"/>
        </w:rPr>
        <w:t>tzv. dvouproudovou hydromasážní rotační tryskou</w:t>
      </w:r>
      <w:r w:rsidRPr="002A036E">
        <w:rPr>
          <w:rFonts w:ascii="Verdana" w:eastAsia="Calibri" w:hAnsi="Verdana"/>
          <w:sz w:val="20"/>
          <w:szCs w:val="20"/>
          <w:lang w:eastAsia="en-US"/>
        </w:rPr>
        <w:t xml:space="preserve"> pro pulzní masáže, srovnatelné s krouživými pohyby masérových prstů. </w:t>
      </w:r>
      <w:r w:rsidRPr="002A036E">
        <w:rPr>
          <w:rFonts w:ascii="Verdana" w:eastAsia="Calibri" w:hAnsi="Verdana"/>
          <w:b/>
          <w:sz w:val="20"/>
          <w:szCs w:val="20"/>
          <w:lang w:eastAsia="en-US"/>
        </w:rPr>
        <w:t>Trysky pro masáž nohou</w:t>
      </w:r>
      <w:r w:rsidRPr="002A036E">
        <w:rPr>
          <w:rFonts w:ascii="Verdana" w:eastAsia="Calibri" w:hAnsi="Verdana"/>
          <w:sz w:val="20"/>
          <w:szCs w:val="20"/>
          <w:lang w:eastAsia="en-US"/>
        </w:rPr>
        <w:t xml:space="preserve"> zbavují pocitu těžkých nohou a pomáhají k uvolnění chodidel, </w:t>
      </w:r>
      <w:r w:rsidRPr="002A036E">
        <w:rPr>
          <w:rFonts w:ascii="Verdana" w:eastAsia="Calibri" w:hAnsi="Verdana"/>
          <w:b/>
          <w:sz w:val="20"/>
          <w:szCs w:val="20"/>
          <w:lang w:eastAsia="en-US"/>
        </w:rPr>
        <w:t>j</w:t>
      </w:r>
      <w:r w:rsidRPr="002A036E">
        <w:rPr>
          <w:rFonts w:ascii="Verdana" w:eastAsia="Calibri" w:hAnsi="Verdana"/>
          <w:b/>
          <w:bCs/>
          <w:sz w:val="20"/>
          <w:szCs w:val="20"/>
          <w:lang w:eastAsia="en-US"/>
        </w:rPr>
        <w:t>emné trysky</w:t>
      </w:r>
      <w:r w:rsidRPr="002A036E">
        <w:rPr>
          <w:rFonts w:ascii="Verdana" w:eastAsia="Calibri" w:hAnsi="Verdana"/>
          <w:b/>
          <w:sz w:val="20"/>
          <w:szCs w:val="20"/>
          <w:lang w:eastAsia="en-US"/>
        </w:rPr>
        <w:t xml:space="preserve"> </w:t>
      </w:r>
      <w:hyperlink r:id="rId10" w:history="1">
        <w:r w:rsidRPr="002A036E">
          <w:rPr>
            <w:rFonts w:ascii="Verdana" w:eastAsia="Calibri" w:hAnsi="Verdana"/>
            <w:b/>
            <w:sz w:val="20"/>
            <w:szCs w:val="20"/>
            <w:lang w:eastAsia="en-US"/>
          </w:rPr>
          <w:t>vířivky</w:t>
        </w:r>
      </w:hyperlink>
      <w:r w:rsidRPr="002A036E">
        <w:rPr>
          <w:rFonts w:ascii="Verdana" w:eastAsia="Calibri" w:hAnsi="Verdana"/>
          <w:b/>
          <w:sz w:val="20"/>
          <w:szCs w:val="20"/>
          <w:lang w:eastAsia="en-US"/>
        </w:rPr>
        <w:t xml:space="preserve"> pro intenzivní masáž páteře </w:t>
      </w:r>
      <w:r w:rsidRPr="002A036E">
        <w:rPr>
          <w:rFonts w:ascii="Verdana" w:eastAsia="Calibri" w:hAnsi="Verdana"/>
          <w:bCs/>
          <w:sz w:val="20"/>
          <w:szCs w:val="20"/>
          <w:lang w:eastAsia="en-US"/>
        </w:rPr>
        <w:t>uvolňují </w:t>
      </w:r>
      <w:r w:rsidRPr="002A036E">
        <w:rPr>
          <w:rFonts w:ascii="Verdana" w:eastAsia="Calibri" w:hAnsi="Verdana"/>
          <w:sz w:val="20"/>
          <w:szCs w:val="20"/>
          <w:lang w:eastAsia="en-US"/>
        </w:rPr>
        <w:t xml:space="preserve">přetížené a namáhané svaly, snižují bolesti a pocitů </w:t>
      </w:r>
      <w:r w:rsidRPr="002A036E">
        <w:rPr>
          <w:rFonts w:ascii="Verdana" w:eastAsia="Calibri" w:hAnsi="Verdana"/>
          <w:bCs/>
          <w:sz w:val="20"/>
          <w:szCs w:val="20"/>
          <w:lang w:eastAsia="en-US"/>
        </w:rPr>
        <w:t>únavy podél celé páteře</w:t>
      </w:r>
      <w:r w:rsidRPr="002A036E">
        <w:rPr>
          <w:rFonts w:ascii="Verdana" w:eastAsia="Calibri" w:hAnsi="Verdana"/>
          <w:sz w:val="20"/>
          <w:szCs w:val="20"/>
          <w:lang w:eastAsia="en-US"/>
        </w:rPr>
        <w:t xml:space="preserve">. </w:t>
      </w:r>
      <w:r w:rsidR="005A1933" w:rsidRPr="005A1933">
        <w:rPr>
          <w:rFonts w:ascii="Verdana" w:eastAsia="Calibri" w:hAnsi="Verdana"/>
          <w:b/>
          <w:sz w:val="20"/>
          <w:szCs w:val="20"/>
          <w:lang w:eastAsia="en-US"/>
        </w:rPr>
        <w:t>Sada</w:t>
      </w:r>
      <w:r w:rsidR="00EF0F71" w:rsidRPr="002A036E">
        <w:rPr>
          <w:rFonts w:ascii="Verdana" w:eastAsia="Calibri" w:hAnsi="Verdana"/>
          <w:b/>
          <w:sz w:val="20"/>
          <w:szCs w:val="20"/>
          <w:lang w:eastAsia="en-US"/>
        </w:rPr>
        <w:t xml:space="preserve"> trysek pro uvolnění krční páteře a ramenou</w:t>
      </w:r>
      <w:r w:rsidR="00EF0F71" w:rsidRPr="002A036E">
        <w:rPr>
          <w:rFonts w:ascii="Verdana" w:eastAsia="Calibri" w:hAnsi="Verdana"/>
          <w:sz w:val="20"/>
          <w:szCs w:val="20"/>
          <w:lang w:eastAsia="en-US"/>
        </w:rPr>
        <w:t xml:space="preserve"> </w:t>
      </w:r>
      <w:r w:rsidR="005A1933">
        <w:rPr>
          <w:rFonts w:ascii="Verdana" w:eastAsia="Calibri" w:hAnsi="Verdana"/>
          <w:sz w:val="20"/>
          <w:szCs w:val="20"/>
          <w:lang w:eastAsia="en-US"/>
        </w:rPr>
        <w:t>dokonale uvolňuje</w:t>
      </w:r>
      <w:r w:rsidR="00EF0F71" w:rsidRPr="002A036E">
        <w:rPr>
          <w:rFonts w:ascii="Verdana" w:eastAsia="Calibri" w:hAnsi="Verdana"/>
          <w:sz w:val="20"/>
          <w:szCs w:val="20"/>
          <w:lang w:eastAsia="en-US"/>
        </w:rPr>
        <w:t xml:space="preserve"> unavený a zatuhlý krk a ramena a zároveň </w:t>
      </w:r>
      <w:r w:rsidR="00EF0F71" w:rsidRPr="002A036E">
        <w:rPr>
          <w:rFonts w:ascii="Verdana" w:eastAsia="Calibri" w:hAnsi="Verdana"/>
          <w:bCs/>
          <w:sz w:val="20"/>
          <w:szCs w:val="20"/>
          <w:lang w:eastAsia="en-US"/>
        </w:rPr>
        <w:t>snižuje bolesti hlavy a napětí.</w:t>
      </w:r>
    </w:p>
    <w:p w14:paraId="47E8B078" w14:textId="77777777" w:rsidR="005A1933" w:rsidRPr="002A036E" w:rsidRDefault="005A1933" w:rsidP="005A1933">
      <w:pPr>
        <w:pStyle w:val="Normlnweb"/>
        <w:shd w:val="clear" w:color="auto" w:fill="FFFFFF"/>
        <w:spacing w:before="0" w:beforeAutospacing="0" w:after="0" w:afterAutospacing="0"/>
        <w:jc w:val="both"/>
        <w:rPr>
          <w:rFonts w:ascii="Verdana" w:eastAsia="Calibri" w:hAnsi="Verdana"/>
          <w:bCs/>
          <w:sz w:val="20"/>
          <w:szCs w:val="20"/>
          <w:lang w:eastAsia="en-US"/>
        </w:rPr>
      </w:pPr>
    </w:p>
    <w:p w14:paraId="7F0B1E19" w14:textId="5FA69EDE" w:rsidR="00D325AF" w:rsidRPr="002A036E" w:rsidRDefault="00EC685E" w:rsidP="005A1933">
      <w:pPr>
        <w:jc w:val="both"/>
        <w:rPr>
          <w:szCs w:val="20"/>
        </w:rPr>
      </w:pPr>
      <w:r w:rsidRPr="002A036E">
        <w:rPr>
          <w:szCs w:val="20"/>
        </w:rPr>
        <w:t xml:space="preserve">Aby vám vířivá vana </w:t>
      </w:r>
      <w:r w:rsidR="00D325AF" w:rsidRPr="002A036E">
        <w:rPr>
          <w:szCs w:val="20"/>
        </w:rPr>
        <w:t xml:space="preserve">mohla poskytnout maximální komfort, je vybavena mimo jiné i podhlavníky s elegantním </w:t>
      </w:r>
      <w:r w:rsidR="00393F43">
        <w:rPr>
          <w:b/>
          <w:szCs w:val="20"/>
        </w:rPr>
        <w:t>LED podsvícení</w:t>
      </w:r>
      <w:r w:rsidR="00D325AF" w:rsidRPr="002A036E">
        <w:rPr>
          <w:b/>
          <w:szCs w:val="20"/>
        </w:rPr>
        <w:t>m</w:t>
      </w:r>
      <w:r w:rsidR="00EF0F71" w:rsidRPr="002A036E">
        <w:rPr>
          <w:szCs w:val="20"/>
        </w:rPr>
        <w:t xml:space="preserve">. </w:t>
      </w:r>
      <w:r w:rsidR="00D325AF" w:rsidRPr="002A036E">
        <w:rPr>
          <w:szCs w:val="20"/>
        </w:rPr>
        <w:t>Nechte se unést zvukem ne</w:t>
      </w:r>
      <w:r w:rsidR="00EF0F71" w:rsidRPr="002A036E">
        <w:rPr>
          <w:szCs w:val="20"/>
        </w:rPr>
        <w:t xml:space="preserve">ustále proudící </w:t>
      </w:r>
      <w:r w:rsidR="00C74FFF" w:rsidRPr="002A036E">
        <w:rPr>
          <w:szCs w:val="20"/>
        </w:rPr>
        <w:t xml:space="preserve">vody </w:t>
      </w:r>
      <w:r w:rsidR="00D325AF" w:rsidRPr="002A036E">
        <w:rPr>
          <w:szCs w:val="20"/>
        </w:rPr>
        <w:t xml:space="preserve">nebo se zaposlouchejte do tónů své oblíbené hudby, která vám relaxaci ve vířivce ještě více zpříjemní. </w:t>
      </w:r>
      <w:r w:rsidR="00D325AF" w:rsidRPr="002A036E">
        <w:rPr>
          <w:b/>
          <w:szCs w:val="20"/>
        </w:rPr>
        <w:t>Integrovaný audiosystém</w:t>
      </w:r>
      <w:r w:rsidR="00D325AF" w:rsidRPr="002A036E">
        <w:rPr>
          <w:szCs w:val="20"/>
        </w:rPr>
        <w:t xml:space="preserve"> opatřený výkonnými reproduktory včetně subwooferu vám umožní jednoduš</w:t>
      </w:r>
      <w:r w:rsidR="00EF0F71" w:rsidRPr="002A036E">
        <w:rPr>
          <w:szCs w:val="20"/>
        </w:rPr>
        <w:t xml:space="preserve">e připojit vlastní zdroj hudby. </w:t>
      </w:r>
      <w:r w:rsidR="00D325AF" w:rsidRPr="002A036E">
        <w:rPr>
          <w:szCs w:val="20"/>
        </w:rPr>
        <w:t xml:space="preserve">Vířivka </w:t>
      </w:r>
      <w:r w:rsidR="00C74FFF" w:rsidRPr="002A036E">
        <w:rPr>
          <w:szCs w:val="20"/>
        </w:rPr>
        <w:t xml:space="preserve">také </w:t>
      </w:r>
      <w:r w:rsidR="00D325AF" w:rsidRPr="002A036E">
        <w:rPr>
          <w:szCs w:val="20"/>
        </w:rPr>
        <w:t xml:space="preserve">disponuje zabudovanou moderní </w:t>
      </w:r>
      <w:r w:rsidR="00D325AF" w:rsidRPr="002A036E">
        <w:rPr>
          <w:b/>
          <w:szCs w:val="20"/>
        </w:rPr>
        <w:t>LCD obrazovkou</w:t>
      </w:r>
      <w:r w:rsidR="00D325AF" w:rsidRPr="002A036E">
        <w:rPr>
          <w:szCs w:val="20"/>
        </w:rPr>
        <w:t xml:space="preserve"> na dálkové ovládání</w:t>
      </w:r>
      <w:r w:rsidRPr="002A036E">
        <w:rPr>
          <w:szCs w:val="20"/>
        </w:rPr>
        <w:t>, se ktero</w:t>
      </w:r>
      <w:r w:rsidR="008C614D" w:rsidRPr="002A036E">
        <w:rPr>
          <w:szCs w:val="20"/>
        </w:rPr>
        <w:t xml:space="preserve">u budete moct sledovat </w:t>
      </w:r>
      <w:r w:rsidRPr="002A036E">
        <w:rPr>
          <w:szCs w:val="20"/>
        </w:rPr>
        <w:t>filmy přímo ve vaně.</w:t>
      </w:r>
      <w:r w:rsidR="00D325AF" w:rsidRPr="002A036E">
        <w:rPr>
          <w:szCs w:val="20"/>
        </w:rPr>
        <w:t xml:space="preserve"> </w:t>
      </w:r>
    </w:p>
    <w:p w14:paraId="688E9626" w14:textId="77777777" w:rsidR="00D325AF" w:rsidRPr="002A036E" w:rsidRDefault="00D325AF" w:rsidP="002A036E">
      <w:pPr>
        <w:jc w:val="both"/>
        <w:rPr>
          <w:szCs w:val="20"/>
        </w:rPr>
      </w:pPr>
    </w:p>
    <w:p w14:paraId="16952B82" w14:textId="1629A755" w:rsidR="00C01DC8" w:rsidRPr="002A036E" w:rsidRDefault="00C01DC8" w:rsidP="002A036E">
      <w:pPr>
        <w:jc w:val="both"/>
        <w:rPr>
          <w:szCs w:val="20"/>
        </w:rPr>
      </w:pPr>
      <w:r w:rsidRPr="00E96CAE">
        <w:rPr>
          <w:b/>
          <w:szCs w:val="20"/>
        </w:rPr>
        <w:t>Modely vířivých van BRILIX</w:t>
      </w:r>
      <w:r w:rsidRPr="00E96CAE">
        <w:rPr>
          <w:b/>
          <w:szCs w:val="20"/>
          <w:vertAlign w:val="superscript"/>
        </w:rPr>
        <w:t>®</w:t>
      </w:r>
      <w:r w:rsidRPr="00E96CAE">
        <w:rPr>
          <w:b/>
          <w:szCs w:val="20"/>
        </w:rPr>
        <w:t>:</w:t>
      </w:r>
      <w:r w:rsidRPr="002A036E">
        <w:rPr>
          <w:szCs w:val="20"/>
        </w:rPr>
        <w:t xml:space="preserve"> pro 3 osoby: </w:t>
      </w:r>
      <w:r w:rsidRPr="002A036E">
        <w:rPr>
          <w:b/>
          <w:szCs w:val="20"/>
        </w:rPr>
        <w:t>Kora</w:t>
      </w:r>
      <w:r w:rsidRPr="002A036E">
        <w:rPr>
          <w:szCs w:val="20"/>
        </w:rPr>
        <w:t xml:space="preserve">, pro 5 osob: </w:t>
      </w:r>
      <w:r w:rsidRPr="002A036E">
        <w:rPr>
          <w:b/>
          <w:szCs w:val="20"/>
        </w:rPr>
        <w:t>Daphne</w:t>
      </w:r>
      <w:r w:rsidRPr="002A036E">
        <w:rPr>
          <w:szCs w:val="20"/>
        </w:rPr>
        <w:t xml:space="preserve">, pro 6 osob: </w:t>
      </w:r>
      <w:r w:rsidRPr="002A036E">
        <w:rPr>
          <w:b/>
          <w:szCs w:val="20"/>
        </w:rPr>
        <w:t>Kassiopea</w:t>
      </w:r>
      <w:r w:rsidRPr="002A036E">
        <w:rPr>
          <w:szCs w:val="20"/>
        </w:rPr>
        <w:t xml:space="preserve">, </w:t>
      </w:r>
      <w:r w:rsidRPr="002A036E">
        <w:rPr>
          <w:b/>
          <w:szCs w:val="20"/>
        </w:rPr>
        <w:t>Kleopatra</w:t>
      </w:r>
      <w:r w:rsidRPr="002A036E">
        <w:rPr>
          <w:szCs w:val="20"/>
        </w:rPr>
        <w:t xml:space="preserve">, </w:t>
      </w:r>
      <w:r w:rsidRPr="002A036E">
        <w:rPr>
          <w:b/>
          <w:szCs w:val="20"/>
        </w:rPr>
        <w:t>Penelope</w:t>
      </w:r>
      <w:r w:rsidR="00393F43">
        <w:rPr>
          <w:b/>
          <w:szCs w:val="20"/>
        </w:rPr>
        <w:t>.</w:t>
      </w:r>
    </w:p>
    <w:p w14:paraId="28DB48C1" w14:textId="6F2AC1A1" w:rsidR="00C74FFF" w:rsidRDefault="00C74FFF" w:rsidP="002A036E">
      <w:pPr>
        <w:jc w:val="both"/>
        <w:rPr>
          <w:szCs w:val="20"/>
        </w:rPr>
      </w:pPr>
    </w:p>
    <w:p w14:paraId="6545CED9" w14:textId="570524F2" w:rsidR="00836067" w:rsidRPr="002A036E" w:rsidRDefault="008C614D" w:rsidP="002A036E">
      <w:pPr>
        <w:jc w:val="both"/>
        <w:rPr>
          <w:szCs w:val="20"/>
        </w:rPr>
      </w:pPr>
      <w:r w:rsidRPr="002A036E">
        <w:rPr>
          <w:szCs w:val="20"/>
        </w:rPr>
        <w:t>Speciální péči si dopřejte s vířivkami</w:t>
      </w:r>
      <w:r w:rsidR="00C01DC8" w:rsidRPr="002A036E">
        <w:rPr>
          <w:szCs w:val="20"/>
        </w:rPr>
        <w:t xml:space="preserve"> ALBIXON z řady </w:t>
      </w:r>
      <w:r w:rsidR="00C01DC8" w:rsidRPr="002A036E">
        <w:rPr>
          <w:b/>
          <w:szCs w:val="20"/>
        </w:rPr>
        <w:t>BRILIX</w:t>
      </w:r>
      <w:r w:rsidR="00C01DC8" w:rsidRPr="002A036E">
        <w:rPr>
          <w:b/>
          <w:szCs w:val="20"/>
          <w:vertAlign w:val="superscript"/>
        </w:rPr>
        <w:t>®</w:t>
      </w:r>
      <w:r w:rsidR="00C01DC8" w:rsidRPr="002A036E">
        <w:rPr>
          <w:b/>
          <w:szCs w:val="20"/>
        </w:rPr>
        <w:t xml:space="preserve"> PREMIUM WELLNESS</w:t>
      </w:r>
      <w:r w:rsidR="00C01DC8" w:rsidRPr="002A036E">
        <w:rPr>
          <w:szCs w:val="20"/>
        </w:rPr>
        <w:t>.</w:t>
      </w:r>
      <w:r w:rsidRPr="002A036E">
        <w:rPr>
          <w:szCs w:val="20"/>
        </w:rPr>
        <w:t xml:space="preserve"> </w:t>
      </w:r>
      <w:r w:rsidR="00836067" w:rsidRPr="002A036E">
        <w:rPr>
          <w:szCs w:val="20"/>
        </w:rPr>
        <w:t xml:space="preserve">Řada PREMIUM nabízí dokonalou relaxaci na profesionální úrovni nejenom díky dotykovému panelu </w:t>
      </w:r>
      <w:r w:rsidR="00393F43">
        <w:rPr>
          <w:szCs w:val="20"/>
        </w:rPr>
        <w:br/>
      </w:r>
      <w:r w:rsidR="00836067" w:rsidRPr="002A036E">
        <w:rPr>
          <w:szCs w:val="20"/>
        </w:rPr>
        <w:t xml:space="preserve">s barevným displejem, který se ovládá intuitivně bez tlačítek i klávesnice jediným dotykem, ale i díky zabudovanému audio systému </w:t>
      </w:r>
      <w:r w:rsidR="00EC685E" w:rsidRPr="002A036E">
        <w:rPr>
          <w:szCs w:val="20"/>
        </w:rPr>
        <w:t>in. Stream</w:t>
      </w:r>
      <w:r w:rsidR="00836067" w:rsidRPr="002A036E">
        <w:rPr>
          <w:szCs w:val="20"/>
        </w:rPr>
        <w:t xml:space="preserve"> 2 s unikátním chráněným prost</w:t>
      </w:r>
      <w:r w:rsidR="00EC685E" w:rsidRPr="002A036E">
        <w:rPr>
          <w:szCs w:val="20"/>
        </w:rPr>
        <w:t>orem pro MP3 přehrávač či smart</w:t>
      </w:r>
      <w:r w:rsidR="00836067" w:rsidRPr="002A036E">
        <w:rPr>
          <w:szCs w:val="20"/>
        </w:rPr>
        <w:t>phone. Další z předností vířivek této řady jsou také panely dokonale imitující dřevo.</w:t>
      </w:r>
    </w:p>
    <w:p w14:paraId="23448B40" w14:textId="77777777" w:rsidR="002A036E" w:rsidRPr="002A036E" w:rsidRDefault="002A036E" w:rsidP="002A036E">
      <w:pPr>
        <w:jc w:val="both"/>
        <w:rPr>
          <w:szCs w:val="20"/>
        </w:rPr>
      </w:pPr>
    </w:p>
    <w:p w14:paraId="30E2DD86" w14:textId="77777777" w:rsidR="00C01DC8" w:rsidRPr="002A036E" w:rsidRDefault="00C01DC8" w:rsidP="002A036E">
      <w:pPr>
        <w:jc w:val="both"/>
        <w:rPr>
          <w:szCs w:val="20"/>
        </w:rPr>
      </w:pPr>
      <w:r w:rsidRPr="00E96CAE">
        <w:rPr>
          <w:b/>
          <w:szCs w:val="20"/>
        </w:rPr>
        <w:t>Modely vířivých van BRILIX PREMIUM®:</w:t>
      </w:r>
      <w:r w:rsidRPr="002A036E">
        <w:rPr>
          <w:szCs w:val="20"/>
        </w:rPr>
        <w:t xml:space="preserve"> pro 3 osoby: </w:t>
      </w:r>
      <w:r w:rsidRPr="002A036E">
        <w:rPr>
          <w:b/>
          <w:szCs w:val="20"/>
        </w:rPr>
        <w:t>Gemini</w:t>
      </w:r>
      <w:r w:rsidRPr="002A036E">
        <w:rPr>
          <w:szCs w:val="20"/>
        </w:rPr>
        <w:t xml:space="preserve">, pro 5 osob: </w:t>
      </w:r>
      <w:r w:rsidRPr="002A036E">
        <w:rPr>
          <w:b/>
          <w:szCs w:val="20"/>
        </w:rPr>
        <w:t>Nirvana</w:t>
      </w:r>
    </w:p>
    <w:p w14:paraId="58050911" w14:textId="77777777" w:rsidR="005D7652" w:rsidRPr="00C01DC8" w:rsidRDefault="005D7652" w:rsidP="00446B13">
      <w:pPr>
        <w:jc w:val="both"/>
        <w:rPr>
          <w:rFonts w:cs="Arial"/>
          <w:szCs w:val="20"/>
        </w:rPr>
      </w:pPr>
    </w:p>
    <w:p w14:paraId="069AC8EB" w14:textId="77777777" w:rsidR="00CA7AA9" w:rsidRPr="00CA7AA9" w:rsidRDefault="00CA7AA9" w:rsidP="00CA7AA9">
      <w:pPr>
        <w:jc w:val="both"/>
        <w:rPr>
          <w:rFonts w:cs="Arial"/>
          <w:szCs w:val="20"/>
        </w:rPr>
      </w:pPr>
    </w:p>
    <w:p w14:paraId="4432EF81" w14:textId="77777777" w:rsidR="00CA7AA9" w:rsidRPr="00CA7AA9" w:rsidRDefault="00CA7AA9" w:rsidP="00CA7AA9">
      <w:pPr>
        <w:jc w:val="both"/>
        <w:rPr>
          <w:rFonts w:cs="Arial"/>
          <w:szCs w:val="20"/>
        </w:rPr>
      </w:pPr>
    </w:p>
    <w:p w14:paraId="0438E3D5" w14:textId="71A052C3" w:rsidR="00933AF2" w:rsidRDefault="00933AF2" w:rsidP="00CA7AA9">
      <w:pPr>
        <w:jc w:val="both"/>
        <w:rPr>
          <w:rFonts w:cs="Arial"/>
          <w:b/>
          <w:szCs w:val="20"/>
        </w:rPr>
      </w:pPr>
    </w:p>
    <w:p w14:paraId="407F186A" w14:textId="0F0749C6" w:rsidR="00695644" w:rsidRDefault="00695644" w:rsidP="00446B13">
      <w:pPr>
        <w:jc w:val="both"/>
        <w:rPr>
          <w:szCs w:val="20"/>
        </w:rPr>
      </w:pPr>
    </w:p>
    <w:p w14:paraId="25A5DC8A" w14:textId="77777777" w:rsidR="00C01DC8" w:rsidRDefault="00C01DC8" w:rsidP="00446B13">
      <w:pPr>
        <w:jc w:val="both"/>
        <w:rPr>
          <w:szCs w:val="20"/>
        </w:rPr>
      </w:pPr>
    </w:p>
    <w:p w14:paraId="66D880DC" w14:textId="77777777" w:rsidR="005D7652" w:rsidRPr="00A424C2" w:rsidRDefault="005D7652" w:rsidP="00446B13">
      <w:pPr>
        <w:jc w:val="both"/>
        <w:rPr>
          <w:szCs w:val="20"/>
        </w:rPr>
      </w:pPr>
      <w:r w:rsidRPr="00A424C2">
        <w:rPr>
          <w:szCs w:val="20"/>
        </w:rPr>
        <w:t xml:space="preserve">Lucie </w:t>
      </w:r>
      <w:r>
        <w:rPr>
          <w:szCs w:val="20"/>
        </w:rPr>
        <w:t>Krejbichová, doblogoo</w:t>
      </w:r>
    </w:p>
    <w:p w14:paraId="1AD45669" w14:textId="77777777" w:rsidR="005D7652" w:rsidRPr="00A424C2" w:rsidRDefault="005D7652" w:rsidP="00446B13">
      <w:pPr>
        <w:jc w:val="both"/>
        <w:rPr>
          <w:szCs w:val="20"/>
        </w:rPr>
      </w:pPr>
      <w:r>
        <w:rPr>
          <w:szCs w:val="20"/>
        </w:rPr>
        <w:t>tel.: +420 602</w:t>
      </w:r>
      <w:r w:rsidRPr="00A424C2">
        <w:rPr>
          <w:szCs w:val="20"/>
        </w:rPr>
        <w:t xml:space="preserve"> </w:t>
      </w:r>
      <w:r>
        <w:rPr>
          <w:szCs w:val="20"/>
        </w:rPr>
        <w:t>359</w:t>
      </w:r>
      <w:r w:rsidRPr="00A424C2">
        <w:rPr>
          <w:szCs w:val="20"/>
        </w:rPr>
        <w:t xml:space="preserve"> </w:t>
      </w:r>
      <w:r>
        <w:rPr>
          <w:szCs w:val="20"/>
        </w:rPr>
        <w:t>328</w:t>
      </w:r>
    </w:p>
    <w:p w14:paraId="5F03AF7E" w14:textId="77777777" w:rsidR="005D7652" w:rsidRPr="00A424C2" w:rsidRDefault="005D7652" w:rsidP="00446B13">
      <w:pPr>
        <w:jc w:val="both"/>
        <w:rPr>
          <w:szCs w:val="20"/>
        </w:rPr>
      </w:pPr>
      <w:r w:rsidRPr="00A424C2">
        <w:rPr>
          <w:szCs w:val="20"/>
        </w:rPr>
        <w:t xml:space="preserve">e-mail: </w:t>
      </w:r>
      <w:hyperlink r:id="rId11" w:history="1">
        <w:r w:rsidRPr="00D141EC">
          <w:rPr>
            <w:rStyle w:val="Hypertextovodkaz"/>
            <w:szCs w:val="20"/>
          </w:rPr>
          <w:t>lucie@doblogoo.cz</w:t>
        </w:r>
      </w:hyperlink>
    </w:p>
    <w:p w14:paraId="2B705B34" w14:textId="77777777" w:rsidR="005D7652" w:rsidRPr="00A424C2" w:rsidRDefault="005D7652" w:rsidP="00446B13">
      <w:pPr>
        <w:jc w:val="both"/>
        <w:rPr>
          <w:szCs w:val="20"/>
        </w:rPr>
      </w:pPr>
    </w:p>
    <w:p w14:paraId="106798FC" w14:textId="77777777" w:rsidR="005D7652" w:rsidRPr="00A424C2" w:rsidRDefault="005D7652" w:rsidP="00446B13">
      <w:pPr>
        <w:jc w:val="both"/>
        <w:rPr>
          <w:szCs w:val="20"/>
        </w:rPr>
      </w:pPr>
    </w:p>
    <w:p w14:paraId="7164ACC6" w14:textId="77777777" w:rsidR="005D7652" w:rsidRPr="00A424C2" w:rsidRDefault="005D7652" w:rsidP="00446B13">
      <w:pPr>
        <w:jc w:val="both"/>
        <w:rPr>
          <w:szCs w:val="20"/>
        </w:rPr>
      </w:pPr>
      <w:r>
        <w:rPr>
          <w:szCs w:val="20"/>
        </w:rPr>
        <w:t>Kamila Boušková</w:t>
      </w:r>
      <w:r w:rsidRPr="00A424C2">
        <w:rPr>
          <w:szCs w:val="20"/>
        </w:rPr>
        <w:t>, ALBIXON</w:t>
      </w:r>
    </w:p>
    <w:p w14:paraId="3E450EBB" w14:textId="77777777" w:rsidR="005D7652" w:rsidRPr="00A424C2" w:rsidRDefault="005D7652" w:rsidP="00446B13">
      <w:pPr>
        <w:jc w:val="both"/>
        <w:rPr>
          <w:szCs w:val="20"/>
        </w:rPr>
      </w:pPr>
      <w:r w:rsidRPr="00A424C2">
        <w:rPr>
          <w:szCs w:val="20"/>
        </w:rPr>
        <w:t>tel.: +420 </w:t>
      </w:r>
      <w:r w:rsidRPr="006970E5">
        <w:rPr>
          <w:szCs w:val="20"/>
        </w:rPr>
        <w:t>770 135 512</w:t>
      </w:r>
    </w:p>
    <w:p w14:paraId="7A52FDDD" w14:textId="77777777" w:rsidR="005D7652" w:rsidRPr="00A424C2" w:rsidRDefault="005D7652" w:rsidP="00446B13">
      <w:pPr>
        <w:jc w:val="both"/>
        <w:rPr>
          <w:szCs w:val="20"/>
        </w:rPr>
      </w:pPr>
      <w:r w:rsidRPr="00A424C2">
        <w:rPr>
          <w:szCs w:val="20"/>
        </w:rPr>
        <w:t xml:space="preserve">e-mail: </w:t>
      </w:r>
      <w:hyperlink r:id="rId12" w:history="1">
        <w:r w:rsidRPr="008D1073">
          <w:rPr>
            <w:rStyle w:val="Hypertextovodkaz"/>
            <w:szCs w:val="20"/>
          </w:rPr>
          <w:t>kamila.</w:t>
        </w:r>
        <w:r>
          <w:rPr>
            <w:rStyle w:val="Hypertextovodkaz"/>
            <w:szCs w:val="20"/>
          </w:rPr>
          <w:t>bouskova</w:t>
        </w:r>
        <w:r w:rsidRPr="008D1073">
          <w:rPr>
            <w:rStyle w:val="Hypertextovodkaz"/>
            <w:szCs w:val="20"/>
          </w:rPr>
          <w:t>@albixon.cz</w:t>
        </w:r>
      </w:hyperlink>
    </w:p>
    <w:p w14:paraId="5CE1F0A2" w14:textId="77777777" w:rsidR="005D7652" w:rsidRDefault="005D7652" w:rsidP="00446B13">
      <w:pPr>
        <w:jc w:val="both"/>
        <w:rPr>
          <w:szCs w:val="20"/>
        </w:rPr>
      </w:pPr>
    </w:p>
    <w:p w14:paraId="62D95FAD" w14:textId="77777777" w:rsidR="005D7652" w:rsidRDefault="005D7652" w:rsidP="00446B13">
      <w:pPr>
        <w:jc w:val="both"/>
      </w:pPr>
    </w:p>
    <w:p w14:paraId="48384E1B" w14:textId="77777777" w:rsidR="005D7652" w:rsidRPr="00A424C2" w:rsidRDefault="008A06C5" w:rsidP="00446B13">
      <w:pPr>
        <w:jc w:val="both"/>
        <w:rPr>
          <w:szCs w:val="20"/>
        </w:rPr>
      </w:pPr>
      <w:hyperlink r:id="rId13" w:history="1">
        <w:r w:rsidR="005D7652" w:rsidRPr="00A424C2">
          <w:rPr>
            <w:rStyle w:val="Hypertextovodkaz"/>
            <w:szCs w:val="20"/>
          </w:rPr>
          <w:t>www.albixon.cz</w:t>
        </w:r>
      </w:hyperlink>
    </w:p>
    <w:p w14:paraId="33194EFB" w14:textId="77777777" w:rsidR="005D7652" w:rsidRPr="00A424C2" w:rsidRDefault="008A06C5" w:rsidP="00446B13">
      <w:pPr>
        <w:jc w:val="both"/>
        <w:rPr>
          <w:szCs w:val="20"/>
        </w:rPr>
      </w:pPr>
      <w:hyperlink r:id="rId14" w:history="1">
        <w:r w:rsidR="005D7652" w:rsidRPr="00A424C2">
          <w:rPr>
            <w:rStyle w:val="Hypertextovodkaz"/>
            <w:szCs w:val="20"/>
          </w:rPr>
          <w:t>www.facebook.com/ALBIXON</w:t>
        </w:r>
      </w:hyperlink>
    </w:p>
    <w:p w14:paraId="6CF7BF9C" w14:textId="77777777" w:rsidR="005D7652" w:rsidRPr="00A424C2" w:rsidRDefault="008A06C5" w:rsidP="00446B13">
      <w:pPr>
        <w:jc w:val="both"/>
        <w:rPr>
          <w:szCs w:val="20"/>
        </w:rPr>
      </w:pPr>
      <w:hyperlink r:id="rId15" w:history="1">
        <w:r w:rsidR="005D7652" w:rsidRPr="00A424C2">
          <w:rPr>
            <w:rStyle w:val="Hypertextovodkaz"/>
            <w:szCs w:val="20"/>
          </w:rPr>
          <w:t>www.youtube.com/ALBIXONcz</w:t>
        </w:r>
      </w:hyperlink>
      <w:r w:rsidR="005D7652" w:rsidRPr="00A424C2">
        <w:rPr>
          <w:szCs w:val="20"/>
        </w:rPr>
        <w:t xml:space="preserve"> </w:t>
      </w:r>
    </w:p>
    <w:p w14:paraId="777EA7FF" w14:textId="77777777" w:rsidR="005D7652" w:rsidRPr="00A424C2" w:rsidRDefault="005D7652" w:rsidP="00446B13">
      <w:pPr>
        <w:jc w:val="both"/>
        <w:rPr>
          <w:szCs w:val="20"/>
        </w:rPr>
      </w:pPr>
    </w:p>
    <w:p w14:paraId="04C9B85F" w14:textId="5A6DBD91" w:rsidR="005D7652" w:rsidRDefault="005D7652" w:rsidP="00446B13">
      <w:pPr>
        <w:jc w:val="both"/>
        <w:rPr>
          <w:szCs w:val="20"/>
        </w:rPr>
      </w:pPr>
    </w:p>
    <w:p w14:paraId="3F0E4FCC" w14:textId="77777777" w:rsidR="00933AF2" w:rsidRDefault="00933AF2" w:rsidP="00446B13">
      <w:pPr>
        <w:jc w:val="both"/>
        <w:rPr>
          <w:szCs w:val="20"/>
        </w:rPr>
      </w:pPr>
    </w:p>
    <w:p w14:paraId="49B2CD4F" w14:textId="2F6C9ED7" w:rsidR="005D7652" w:rsidRPr="00A424C2" w:rsidRDefault="005D7652" w:rsidP="00446B13">
      <w:pPr>
        <w:jc w:val="both"/>
        <w:rPr>
          <w:szCs w:val="20"/>
        </w:rPr>
      </w:pPr>
    </w:p>
    <w:p w14:paraId="6B7B1D66" w14:textId="77777777" w:rsidR="005D7652" w:rsidRPr="00A424C2" w:rsidRDefault="005D7652" w:rsidP="00446B13">
      <w:pPr>
        <w:jc w:val="both"/>
        <w:rPr>
          <w:szCs w:val="20"/>
        </w:rPr>
      </w:pPr>
    </w:p>
    <w:p w14:paraId="6D23B9C1" w14:textId="77777777" w:rsidR="00674AD7" w:rsidRPr="00E01E19" w:rsidRDefault="005D7652" w:rsidP="00E01E19">
      <w:pPr>
        <w:tabs>
          <w:tab w:val="left" w:pos="3870"/>
        </w:tabs>
        <w:jc w:val="both"/>
        <w:rPr>
          <w:i/>
          <w:szCs w:val="20"/>
        </w:rPr>
      </w:pPr>
      <w:r w:rsidRPr="00A424C2">
        <w:rPr>
          <w:i/>
          <w:szCs w:val="20"/>
        </w:rPr>
        <w:t>ALBIXON a.s. je přední českou firmou zabývající se výrobou a montáží bazénů</w:t>
      </w:r>
      <w:r>
        <w:rPr>
          <w:i/>
          <w:szCs w:val="20"/>
        </w:rPr>
        <w:t>,</w:t>
      </w:r>
      <w:r w:rsidRPr="00A424C2">
        <w:rPr>
          <w:i/>
          <w:szCs w:val="20"/>
        </w:rPr>
        <w:t xml:space="preserve"> zastřešení</w:t>
      </w:r>
      <w:r>
        <w:rPr>
          <w:i/>
          <w:szCs w:val="20"/>
        </w:rPr>
        <w:t xml:space="preserve"> a SKYTRIÍ</w:t>
      </w:r>
      <w:r w:rsidRPr="00A424C2">
        <w:rPr>
          <w:i/>
          <w:szCs w:val="20"/>
        </w:rPr>
        <w:t xml:space="preserve"> již více než </w:t>
      </w:r>
      <w:r>
        <w:rPr>
          <w:i/>
          <w:szCs w:val="20"/>
        </w:rPr>
        <w:t>25 let. Svým zákazníkům dodává také</w:t>
      </w:r>
      <w:r w:rsidRPr="00A424C2">
        <w:rPr>
          <w:i/>
          <w:szCs w:val="20"/>
        </w:rPr>
        <w:t xml:space="preserve"> vířivky a bazénové příslušenství. Výrobky vyváží do 93 zemí světa. Široké produktové portfolio zahrnuje také čistírny odpadních vod a jímky. </w:t>
      </w:r>
      <w:r>
        <w:rPr>
          <w:i/>
          <w:szCs w:val="20"/>
        </w:rPr>
        <w:t>Vlastní p</w:t>
      </w:r>
      <w:r w:rsidRPr="00A424C2">
        <w:rPr>
          <w:i/>
          <w:szCs w:val="20"/>
        </w:rPr>
        <w:t>rášková lakovna v Hořovicích je největší svého druhu v Evropě. Díky vlastnímu vývojovému centru, které neustále sleduje nejmodernější trendy v oblasti techniky, designu, bezpečnosti a ochrany životního prostředí, přináší značka ALBIXON na trh kvalitní, inovované a technicky promyšlené výrobky.</w:t>
      </w:r>
    </w:p>
    <w:sectPr w:rsidR="00674AD7" w:rsidRPr="00E01E19" w:rsidSect="00277937">
      <w:headerReference w:type="default" r:id="rId16"/>
      <w:footerReference w:type="default" r:id="rId17"/>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ADDD" w14:textId="77777777" w:rsidR="008A06C5" w:rsidRDefault="008A06C5" w:rsidP="00711CE3">
      <w:r>
        <w:separator/>
      </w:r>
    </w:p>
  </w:endnote>
  <w:endnote w:type="continuationSeparator" w:id="0">
    <w:p w14:paraId="1088FD50" w14:textId="77777777" w:rsidR="008A06C5" w:rsidRDefault="008A06C5"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29"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27DE8AD0" wp14:editId="1F801AE4">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C010" w14:textId="77777777" w:rsidR="008A06C5" w:rsidRDefault="008A06C5" w:rsidP="00711CE3">
      <w:r>
        <w:separator/>
      </w:r>
    </w:p>
  </w:footnote>
  <w:footnote w:type="continuationSeparator" w:id="0">
    <w:p w14:paraId="514D3F46" w14:textId="77777777" w:rsidR="008A06C5" w:rsidRDefault="008A06C5"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A41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287A4E5" wp14:editId="18CDBD29">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5EA"/>
    <w:multiLevelType w:val="hybridMultilevel"/>
    <w:tmpl w:val="DEB43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DD00A27"/>
    <w:multiLevelType w:val="hybridMultilevel"/>
    <w:tmpl w:val="5266AD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9164266"/>
    <w:multiLevelType w:val="hybridMultilevel"/>
    <w:tmpl w:val="0F906E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CD"/>
    <w:rsid w:val="000266A4"/>
    <w:rsid w:val="00037EC4"/>
    <w:rsid w:val="00042B18"/>
    <w:rsid w:val="00051CDE"/>
    <w:rsid w:val="00072298"/>
    <w:rsid w:val="00074414"/>
    <w:rsid w:val="000A3813"/>
    <w:rsid w:val="000A4359"/>
    <w:rsid w:val="000B2FDC"/>
    <w:rsid w:val="000C376B"/>
    <w:rsid w:val="000D7385"/>
    <w:rsid w:val="000E45B8"/>
    <w:rsid w:val="000F2CDD"/>
    <w:rsid w:val="00111EBB"/>
    <w:rsid w:val="00113CB2"/>
    <w:rsid w:val="0012142F"/>
    <w:rsid w:val="00125154"/>
    <w:rsid w:val="001464A0"/>
    <w:rsid w:val="00151723"/>
    <w:rsid w:val="001632D2"/>
    <w:rsid w:val="001666D9"/>
    <w:rsid w:val="00190CD1"/>
    <w:rsid w:val="00193607"/>
    <w:rsid w:val="001A0D3F"/>
    <w:rsid w:val="001B6D73"/>
    <w:rsid w:val="001C2073"/>
    <w:rsid w:val="001C20D2"/>
    <w:rsid w:val="001C3924"/>
    <w:rsid w:val="002135B0"/>
    <w:rsid w:val="0026771D"/>
    <w:rsid w:val="00277937"/>
    <w:rsid w:val="00287754"/>
    <w:rsid w:val="00292941"/>
    <w:rsid w:val="002A036E"/>
    <w:rsid w:val="002B3479"/>
    <w:rsid w:val="002C6C91"/>
    <w:rsid w:val="0030135B"/>
    <w:rsid w:val="003314F2"/>
    <w:rsid w:val="00332275"/>
    <w:rsid w:val="00356927"/>
    <w:rsid w:val="00365E56"/>
    <w:rsid w:val="00385061"/>
    <w:rsid w:val="00393F43"/>
    <w:rsid w:val="003A7A86"/>
    <w:rsid w:val="003C7F36"/>
    <w:rsid w:val="00400C1C"/>
    <w:rsid w:val="0042084B"/>
    <w:rsid w:val="0043215C"/>
    <w:rsid w:val="004327D4"/>
    <w:rsid w:val="00446B13"/>
    <w:rsid w:val="00474E76"/>
    <w:rsid w:val="004A1023"/>
    <w:rsid w:val="004A7A3F"/>
    <w:rsid w:val="004B228E"/>
    <w:rsid w:val="00514406"/>
    <w:rsid w:val="00521136"/>
    <w:rsid w:val="00523A19"/>
    <w:rsid w:val="005405C7"/>
    <w:rsid w:val="00551D50"/>
    <w:rsid w:val="00561976"/>
    <w:rsid w:val="00563ACC"/>
    <w:rsid w:val="005700B2"/>
    <w:rsid w:val="0058060A"/>
    <w:rsid w:val="005A1933"/>
    <w:rsid w:val="005A425E"/>
    <w:rsid w:val="005C6621"/>
    <w:rsid w:val="005D6D95"/>
    <w:rsid w:val="005D7652"/>
    <w:rsid w:val="005F08A2"/>
    <w:rsid w:val="00607206"/>
    <w:rsid w:val="00621CC6"/>
    <w:rsid w:val="00626A30"/>
    <w:rsid w:val="0062737D"/>
    <w:rsid w:val="006357D8"/>
    <w:rsid w:val="00646050"/>
    <w:rsid w:val="00655367"/>
    <w:rsid w:val="006631F1"/>
    <w:rsid w:val="00671374"/>
    <w:rsid w:val="00674AD7"/>
    <w:rsid w:val="00675450"/>
    <w:rsid w:val="0068473B"/>
    <w:rsid w:val="00695644"/>
    <w:rsid w:val="006C25E1"/>
    <w:rsid w:val="006C46A0"/>
    <w:rsid w:val="006D3D71"/>
    <w:rsid w:val="006E6359"/>
    <w:rsid w:val="006F2A06"/>
    <w:rsid w:val="00702111"/>
    <w:rsid w:val="007104F7"/>
    <w:rsid w:val="00711CE3"/>
    <w:rsid w:val="00713653"/>
    <w:rsid w:val="007160A9"/>
    <w:rsid w:val="0073268A"/>
    <w:rsid w:val="00747B7A"/>
    <w:rsid w:val="00766921"/>
    <w:rsid w:val="007B0E67"/>
    <w:rsid w:val="007B29B5"/>
    <w:rsid w:val="007B4D92"/>
    <w:rsid w:val="007D2EEE"/>
    <w:rsid w:val="00806011"/>
    <w:rsid w:val="008317DE"/>
    <w:rsid w:val="00836067"/>
    <w:rsid w:val="00875CEB"/>
    <w:rsid w:val="0088094E"/>
    <w:rsid w:val="00885169"/>
    <w:rsid w:val="0088773B"/>
    <w:rsid w:val="00890926"/>
    <w:rsid w:val="00890C77"/>
    <w:rsid w:val="00894E88"/>
    <w:rsid w:val="00897CC8"/>
    <w:rsid w:val="008A0529"/>
    <w:rsid w:val="008A06C5"/>
    <w:rsid w:val="008A1F36"/>
    <w:rsid w:val="008B490E"/>
    <w:rsid w:val="008C614D"/>
    <w:rsid w:val="00923CD0"/>
    <w:rsid w:val="00933AF2"/>
    <w:rsid w:val="00936E71"/>
    <w:rsid w:val="00945883"/>
    <w:rsid w:val="00984B2C"/>
    <w:rsid w:val="00985FCA"/>
    <w:rsid w:val="009B11C2"/>
    <w:rsid w:val="009B1D37"/>
    <w:rsid w:val="009B4408"/>
    <w:rsid w:val="009D0371"/>
    <w:rsid w:val="009D3A59"/>
    <w:rsid w:val="009E0B87"/>
    <w:rsid w:val="009F1A0E"/>
    <w:rsid w:val="00A05622"/>
    <w:rsid w:val="00A10565"/>
    <w:rsid w:val="00A2532B"/>
    <w:rsid w:val="00A3775F"/>
    <w:rsid w:val="00A4775D"/>
    <w:rsid w:val="00A50686"/>
    <w:rsid w:val="00A8665F"/>
    <w:rsid w:val="00A96920"/>
    <w:rsid w:val="00AA5113"/>
    <w:rsid w:val="00AC4279"/>
    <w:rsid w:val="00AD74F0"/>
    <w:rsid w:val="00AF6080"/>
    <w:rsid w:val="00B061F6"/>
    <w:rsid w:val="00B10B20"/>
    <w:rsid w:val="00B1487C"/>
    <w:rsid w:val="00B14C15"/>
    <w:rsid w:val="00B36761"/>
    <w:rsid w:val="00B53652"/>
    <w:rsid w:val="00B749C9"/>
    <w:rsid w:val="00BE4D12"/>
    <w:rsid w:val="00BF2C68"/>
    <w:rsid w:val="00BF47CB"/>
    <w:rsid w:val="00C01DC8"/>
    <w:rsid w:val="00C155F1"/>
    <w:rsid w:val="00C2117F"/>
    <w:rsid w:val="00C53523"/>
    <w:rsid w:val="00C72EAD"/>
    <w:rsid w:val="00C737EF"/>
    <w:rsid w:val="00C74FFF"/>
    <w:rsid w:val="00C77DD7"/>
    <w:rsid w:val="00C8142C"/>
    <w:rsid w:val="00C8203B"/>
    <w:rsid w:val="00C874F9"/>
    <w:rsid w:val="00C926F4"/>
    <w:rsid w:val="00CA7AA9"/>
    <w:rsid w:val="00CB4B24"/>
    <w:rsid w:val="00CC4819"/>
    <w:rsid w:val="00CE04DD"/>
    <w:rsid w:val="00CE61FD"/>
    <w:rsid w:val="00CF26CD"/>
    <w:rsid w:val="00D03998"/>
    <w:rsid w:val="00D20777"/>
    <w:rsid w:val="00D26298"/>
    <w:rsid w:val="00D325AF"/>
    <w:rsid w:val="00D3700E"/>
    <w:rsid w:val="00D4727F"/>
    <w:rsid w:val="00D90DAC"/>
    <w:rsid w:val="00D919A8"/>
    <w:rsid w:val="00D9658D"/>
    <w:rsid w:val="00DA3BEC"/>
    <w:rsid w:val="00DC2522"/>
    <w:rsid w:val="00DF42F8"/>
    <w:rsid w:val="00E01E19"/>
    <w:rsid w:val="00E1028A"/>
    <w:rsid w:val="00E11EE3"/>
    <w:rsid w:val="00E12D97"/>
    <w:rsid w:val="00E570CB"/>
    <w:rsid w:val="00E75B8C"/>
    <w:rsid w:val="00E92021"/>
    <w:rsid w:val="00E96CAE"/>
    <w:rsid w:val="00EB224C"/>
    <w:rsid w:val="00EC685E"/>
    <w:rsid w:val="00ED1FB6"/>
    <w:rsid w:val="00EF0F71"/>
    <w:rsid w:val="00EF54A0"/>
    <w:rsid w:val="00F0177C"/>
    <w:rsid w:val="00F23923"/>
    <w:rsid w:val="00F40284"/>
    <w:rsid w:val="00F52102"/>
    <w:rsid w:val="00F53A16"/>
    <w:rsid w:val="00F54F14"/>
    <w:rsid w:val="00F86BCA"/>
    <w:rsid w:val="00FA1DF9"/>
    <w:rsid w:val="00FA57B1"/>
    <w:rsid w:val="00FB08BC"/>
    <w:rsid w:val="00FB09BD"/>
    <w:rsid w:val="00FC66EB"/>
    <w:rsid w:val="00FE4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f7d"/>
    </o:shapedefaults>
    <o:shapelayout v:ext="edit">
      <o:idmap v:ext="edit" data="1"/>
    </o:shapelayout>
  </w:shapeDefaults>
  <w:decimalSymbol w:val=","/>
  <w:listSeparator w:val=";"/>
  <w14:docId w14:val="27747402"/>
  <w15:docId w15:val="{290CF727-7311-4F4B-9668-F3C5F04D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1023"/>
    <w:rPr>
      <w:rFonts w:ascii="Verdana" w:hAnsi="Verdana"/>
      <w:szCs w:val="22"/>
      <w:lang w:eastAsia="en-US"/>
    </w:rPr>
  </w:style>
  <w:style w:type="paragraph" w:styleId="Nadpis1">
    <w:name w:val="heading 1"/>
    <w:basedOn w:val="Normln"/>
    <w:next w:val="Normln"/>
    <w:link w:val="Nadpis1Char"/>
    <w:uiPriority w:val="9"/>
    <w:qFormat/>
    <w:rsid w:val="00026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FB08BC"/>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8360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 w:type="paragraph" w:styleId="Odstavecseseznamem">
    <w:name w:val="List Paragraph"/>
    <w:basedOn w:val="Normln"/>
    <w:uiPriority w:val="34"/>
    <w:qFormat/>
    <w:rsid w:val="000C376B"/>
    <w:pPr>
      <w:spacing w:after="160" w:line="256" w:lineRule="auto"/>
      <w:ind w:left="720"/>
      <w:contextualSpacing/>
    </w:pPr>
    <w:rPr>
      <w:rFonts w:asciiTheme="minorHAnsi" w:eastAsiaTheme="minorHAnsi" w:hAnsiTheme="minorHAnsi" w:cstheme="minorBidi"/>
      <w:sz w:val="22"/>
    </w:rPr>
  </w:style>
  <w:style w:type="character" w:styleId="Siln">
    <w:name w:val="Strong"/>
    <w:basedOn w:val="Standardnpsmoodstavce"/>
    <w:uiPriority w:val="22"/>
    <w:qFormat/>
    <w:rsid w:val="000C376B"/>
    <w:rPr>
      <w:b/>
      <w:bCs/>
    </w:rPr>
  </w:style>
  <w:style w:type="paragraph" w:styleId="Normlnweb">
    <w:name w:val="Normal (Web)"/>
    <w:basedOn w:val="Normln"/>
    <w:uiPriority w:val="99"/>
    <w:unhideWhenUsed/>
    <w:rsid w:val="007104F7"/>
    <w:pPr>
      <w:spacing w:before="100" w:beforeAutospacing="1" w:after="100" w:afterAutospacing="1"/>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7104F7"/>
    <w:rPr>
      <w:color w:val="808080"/>
      <w:shd w:val="clear" w:color="auto" w:fill="E6E6E6"/>
    </w:rPr>
  </w:style>
  <w:style w:type="character" w:customStyle="1" w:styleId="Nadpis2Char">
    <w:name w:val="Nadpis 2 Char"/>
    <w:basedOn w:val="Standardnpsmoodstavce"/>
    <w:link w:val="Nadpis2"/>
    <w:uiPriority w:val="9"/>
    <w:rsid w:val="00FB08BC"/>
    <w:rPr>
      <w:rFonts w:ascii="Times New Roman" w:eastAsia="Times New Roman" w:hAnsi="Times New Roman"/>
      <w:b/>
      <w:bCs/>
      <w:sz w:val="36"/>
      <w:szCs w:val="36"/>
    </w:rPr>
  </w:style>
  <w:style w:type="character" w:customStyle="1" w:styleId="Nadpis3Char">
    <w:name w:val="Nadpis 3 Char"/>
    <w:basedOn w:val="Standardnpsmoodstavce"/>
    <w:link w:val="Nadpis3"/>
    <w:uiPriority w:val="9"/>
    <w:semiHidden/>
    <w:rsid w:val="00836067"/>
    <w:rPr>
      <w:rFonts w:asciiTheme="majorHAnsi" w:eastAsiaTheme="majorEastAsia" w:hAnsiTheme="majorHAnsi" w:cstheme="majorBidi"/>
      <w:color w:val="243F60" w:themeColor="accent1" w:themeShade="7F"/>
      <w:sz w:val="24"/>
      <w:szCs w:val="24"/>
      <w:lang w:eastAsia="en-US"/>
    </w:rPr>
  </w:style>
  <w:style w:type="paragraph" w:customStyle="1" w:styleId="last-visible">
    <w:name w:val="last-visible"/>
    <w:basedOn w:val="Normln"/>
    <w:rsid w:val="00836067"/>
    <w:pPr>
      <w:spacing w:before="100" w:beforeAutospacing="1" w:after="100" w:afterAutospacing="1"/>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266A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734">
      <w:bodyDiv w:val="1"/>
      <w:marLeft w:val="0"/>
      <w:marRight w:val="0"/>
      <w:marTop w:val="0"/>
      <w:marBottom w:val="0"/>
      <w:divBdr>
        <w:top w:val="none" w:sz="0" w:space="0" w:color="auto"/>
        <w:left w:val="none" w:sz="0" w:space="0" w:color="auto"/>
        <w:bottom w:val="none" w:sz="0" w:space="0" w:color="auto"/>
        <w:right w:val="none" w:sz="0" w:space="0" w:color="auto"/>
      </w:divBdr>
    </w:div>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1097824431">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 w:id="1244024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8859">
          <w:marLeft w:val="-225"/>
          <w:marRight w:val="-225"/>
          <w:marTop w:val="0"/>
          <w:marBottom w:val="0"/>
          <w:divBdr>
            <w:top w:val="none" w:sz="0" w:space="0" w:color="auto"/>
            <w:left w:val="none" w:sz="0" w:space="0" w:color="auto"/>
            <w:bottom w:val="none" w:sz="0" w:space="0" w:color="auto"/>
            <w:right w:val="none" w:sz="0" w:space="0" w:color="auto"/>
          </w:divBdr>
          <w:divsChild>
            <w:div w:id="1694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898">
      <w:bodyDiv w:val="1"/>
      <w:marLeft w:val="0"/>
      <w:marRight w:val="0"/>
      <w:marTop w:val="0"/>
      <w:marBottom w:val="0"/>
      <w:divBdr>
        <w:top w:val="none" w:sz="0" w:space="0" w:color="auto"/>
        <w:left w:val="none" w:sz="0" w:space="0" w:color="auto"/>
        <w:bottom w:val="none" w:sz="0" w:space="0" w:color="auto"/>
        <w:right w:val="none" w:sz="0" w:space="0" w:color="auto"/>
      </w:divBdr>
    </w:div>
    <w:div w:id="18833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ixon.cz/virivky/brilix/kora/" TargetMode="External"/><Relationship Id="rId13" Type="http://schemas.openxmlformats.org/officeDocument/2006/relationships/hyperlink" Target="http://www.albixo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ila.ourednikova@albixo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doblogoo.cz" TargetMode="External"/><Relationship Id="rId5" Type="http://schemas.openxmlformats.org/officeDocument/2006/relationships/webSettings" Target="webSettings.xml"/><Relationship Id="rId15" Type="http://schemas.openxmlformats.org/officeDocument/2006/relationships/hyperlink" Target="https://www.youtube.com/user/ALBIXONcz/videos" TargetMode="External"/><Relationship Id="rId10" Type="http://schemas.openxmlformats.org/officeDocument/2006/relationships/hyperlink" Target="https://www.albixon.cz/virivky/brilix/penelo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bixon.cz/virivky/brilix/kleopatra/" TargetMode="External"/><Relationship Id="rId14" Type="http://schemas.openxmlformats.org/officeDocument/2006/relationships/hyperlink" Target="http://www.facebook.com/albix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C319-6925-4E97-93AD-1F4E29C8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0</TotalTime>
  <Pages>2</Pages>
  <Words>651</Words>
  <Characters>3844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Kateřina Kostková</cp:lastModifiedBy>
  <cp:revision>3</cp:revision>
  <cp:lastPrinted>2017-05-25T07:50:00Z</cp:lastPrinted>
  <dcterms:created xsi:type="dcterms:W3CDTF">2017-11-08T15:06:00Z</dcterms:created>
  <dcterms:modified xsi:type="dcterms:W3CDTF">2017-11-14T11:15:00Z</dcterms:modified>
</cp:coreProperties>
</file>