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CE9" w:rsidRDefault="00A34CE9" w:rsidP="00A34CE9">
      <w:pPr>
        <w:ind w:left="-540"/>
        <w:rPr>
          <w:rFonts w:ascii="Arial" w:hAnsi="Arial" w:cs="Arial"/>
        </w:rPr>
      </w:pPr>
    </w:p>
    <w:p w:rsidR="00A34CE9" w:rsidRPr="00C73E3B" w:rsidRDefault="00A34CE9" w:rsidP="00A34CE9">
      <w:pPr>
        <w:spacing w:line="276" w:lineRule="auto"/>
        <w:rPr>
          <w:rFonts w:ascii="Arial" w:eastAsia="Calibri" w:hAnsi="Arial" w:cs="Arial"/>
          <w:b/>
          <w:sz w:val="22"/>
          <w:szCs w:val="28"/>
          <w:lang w:eastAsia="en-US"/>
        </w:rPr>
      </w:pPr>
      <w:r w:rsidRPr="00C73E3B">
        <w:rPr>
          <w:rFonts w:ascii="Arial" w:eastAsia="Calibri" w:hAnsi="Arial" w:cs="Arial"/>
          <w:b/>
          <w:sz w:val="40"/>
          <w:szCs w:val="28"/>
          <w:lang w:eastAsia="en-US"/>
        </w:rPr>
        <w:t>Výrobce stínicí techniky CLIMAX zvýšil tržby na rekordních 891</w:t>
      </w:r>
      <w:r>
        <w:rPr>
          <w:rFonts w:ascii="Arial" w:eastAsia="Calibri" w:hAnsi="Arial" w:cs="Arial"/>
          <w:b/>
          <w:sz w:val="40"/>
          <w:szCs w:val="28"/>
          <w:lang w:eastAsia="en-US"/>
        </w:rPr>
        <w:t xml:space="preserve"> milionů a míří na Blízký východ</w:t>
      </w:r>
    </w:p>
    <w:p w:rsidR="00A34CE9" w:rsidRDefault="00A34CE9" w:rsidP="00A34CE9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A34CE9" w:rsidRPr="00F86EE4" w:rsidRDefault="00A34CE9" w:rsidP="00A34CE9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15F32">
        <w:rPr>
          <w:rFonts w:ascii="Arial" w:eastAsia="Calibri" w:hAnsi="Arial" w:cs="Arial"/>
          <w:b/>
          <w:sz w:val="22"/>
          <w:szCs w:val="22"/>
          <w:lang w:eastAsia="en-US"/>
        </w:rPr>
        <w:t xml:space="preserve">Vsetín </w:t>
      </w:r>
      <w:r w:rsidR="00613848">
        <w:rPr>
          <w:rFonts w:ascii="Arial" w:eastAsia="Calibri" w:hAnsi="Arial" w:cs="Arial"/>
          <w:b/>
          <w:sz w:val="22"/>
          <w:szCs w:val="22"/>
          <w:lang w:eastAsia="en-US"/>
        </w:rPr>
        <w:t>8</w:t>
      </w:r>
      <w:bookmarkStart w:id="0" w:name="_GoBack"/>
      <w:bookmarkEnd w:id="0"/>
      <w:r w:rsidRPr="00015F32">
        <w:rPr>
          <w:rFonts w:ascii="Arial" w:eastAsia="Calibri" w:hAnsi="Arial" w:cs="Arial"/>
          <w:b/>
          <w:sz w:val="22"/>
          <w:szCs w:val="22"/>
          <w:lang w:eastAsia="en-US"/>
        </w:rPr>
        <w:t xml:space="preserve">. </w:t>
      </w:r>
      <w:r w:rsidR="00336565">
        <w:rPr>
          <w:rFonts w:ascii="Arial" w:eastAsia="Calibri" w:hAnsi="Arial" w:cs="Arial"/>
          <w:b/>
          <w:sz w:val="22"/>
          <w:szCs w:val="22"/>
          <w:lang w:eastAsia="en-US"/>
        </w:rPr>
        <w:t>srpna</w:t>
      </w:r>
      <w:r w:rsidRPr="00015F32">
        <w:rPr>
          <w:rFonts w:ascii="Arial" w:eastAsia="Calibri" w:hAnsi="Arial" w:cs="Arial"/>
          <w:b/>
          <w:sz w:val="22"/>
          <w:szCs w:val="22"/>
          <w:lang w:eastAsia="en-US"/>
        </w:rPr>
        <w:t xml:space="preserve"> 2016 – Největší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český výrobce stínicí techniky CLIMAX zveřejnil své auditované hospodářské výsledky za finanční rok 2015. Tržby společnosti vzrostly na 891</w:t>
      </w:r>
      <w:r w:rsidRPr="00C73E3B">
        <w:rPr>
          <w:rFonts w:ascii="Arial" w:eastAsia="Calibri" w:hAnsi="Arial" w:cs="Arial"/>
          <w:b/>
          <w:sz w:val="22"/>
          <w:szCs w:val="22"/>
          <w:lang w:eastAsia="en-US"/>
        </w:rPr>
        <w:t xml:space="preserve"> milionů Kč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, tedy o 17 % oproti předcházejícímu období. Z</w:t>
      </w:r>
      <w:r w:rsidRPr="005A478E">
        <w:rPr>
          <w:rFonts w:ascii="Arial" w:eastAsia="Calibri" w:hAnsi="Arial" w:cs="Arial"/>
          <w:b/>
          <w:sz w:val="22"/>
          <w:szCs w:val="22"/>
          <w:lang w:eastAsia="en-US"/>
        </w:rPr>
        <w:t>isk před započtením úroků, daní a odpisů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vzrostl o třetinu, </w:t>
      </w:r>
      <w:r w:rsidRPr="00C73E3B">
        <w:rPr>
          <w:rFonts w:ascii="Arial" w:eastAsia="Calibri" w:hAnsi="Arial" w:cs="Arial"/>
          <w:b/>
          <w:sz w:val="22"/>
          <w:szCs w:val="22"/>
          <w:lang w:eastAsia="en-US"/>
        </w:rPr>
        <w:t xml:space="preserve">činil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83 milionů Kč a </w:t>
      </w:r>
      <w:r w:rsidRPr="008244F3">
        <w:rPr>
          <w:rFonts w:ascii="Arial" w:eastAsia="Calibri" w:hAnsi="Arial" w:cs="Arial"/>
          <w:b/>
          <w:sz w:val="22"/>
          <w:szCs w:val="22"/>
          <w:lang w:eastAsia="en-US"/>
        </w:rPr>
        <w:t>umožní společnosti další investice do rozšiřování výroby ve Vsetíně.</w:t>
      </w:r>
    </w:p>
    <w:p w:rsidR="00A34CE9" w:rsidRPr="00F86EE4" w:rsidRDefault="00A34CE9" w:rsidP="00A34CE9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34CE9" w:rsidRDefault="00A34CE9" w:rsidP="00A34CE9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F355E">
        <w:rPr>
          <w:rFonts w:ascii="Arial" w:eastAsia="Calibri" w:hAnsi="Arial" w:cs="Arial"/>
          <w:sz w:val="22"/>
          <w:szCs w:val="22"/>
          <w:lang w:eastAsia="en-US"/>
        </w:rPr>
        <w:t xml:space="preserve">Český výrobce stínění CLIMAX má za sebou nejúspěšnější sezónu ve své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dvacetileté </w:t>
      </w:r>
      <w:r w:rsidRPr="003F355E">
        <w:rPr>
          <w:rFonts w:ascii="Arial" w:eastAsia="Calibri" w:hAnsi="Arial" w:cs="Arial"/>
          <w:sz w:val="22"/>
          <w:szCs w:val="22"/>
          <w:lang w:eastAsia="en-US"/>
        </w:rPr>
        <w:t xml:space="preserve">historii. Za uplynulý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finanční </w:t>
      </w:r>
      <w:r w:rsidRPr="003F355E">
        <w:rPr>
          <w:rFonts w:ascii="Arial" w:eastAsia="Calibri" w:hAnsi="Arial" w:cs="Arial"/>
          <w:sz w:val="22"/>
          <w:szCs w:val="22"/>
          <w:lang w:eastAsia="en-US"/>
        </w:rPr>
        <w:t>rok 201</w:t>
      </w:r>
      <w:r>
        <w:rPr>
          <w:rFonts w:ascii="Arial" w:eastAsia="Calibri" w:hAnsi="Arial" w:cs="Arial"/>
          <w:sz w:val="22"/>
          <w:szCs w:val="22"/>
          <w:lang w:eastAsia="en-US"/>
        </w:rPr>
        <w:t>5</w:t>
      </w:r>
      <w:r w:rsidRPr="003F355E">
        <w:rPr>
          <w:rFonts w:ascii="Arial" w:eastAsia="Calibri" w:hAnsi="Arial" w:cs="Arial"/>
          <w:sz w:val="22"/>
          <w:szCs w:val="22"/>
          <w:lang w:eastAsia="en-US"/>
        </w:rPr>
        <w:t xml:space="preserve"> dosáhly jeho tržby výše </w:t>
      </w:r>
      <w:r>
        <w:rPr>
          <w:rFonts w:ascii="Arial" w:eastAsia="Calibri" w:hAnsi="Arial" w:cs="Arial"/>
          <w:sz w:val="22"/>
          <w:szCs w:val="22"/>
          <w:lang w:eastAsia="en-US"/>
        </w:rPr>
        <w:t>891</w:t>
      </w:r>
      <w:r w:rsidRPr="003F355E">
        <w:rPr>
          <w:rFonts w:ascii="Arial" w:eastAsia="Calibri" w:hAnsi="Arial" w:cs="Arial"/>
          <w:sz w:val="22"/>
          <w:szCs w:val="22"/>
          <w:lang w:eastAsia="en-US"/>
        </w:rPr>
        <w:t xml:space="preserve"> mil</w:t>
      </w:r>
      <w:r>
        <w:rPr>
          <w:rFonts w:ascii="Arial" w:eastAsia="Calibri" w:hAnsi="Arial" w:cs="Arial"/>
          <w:sz w:val="22"/>
          <w:szCs w:val="22"/>
          <w:lang w:eastAsia="en-US"/>
        </w:rPr>
        <w:t>ionů</w:t>
      </w:r>
      <w:r w:rsidRPr="003F355E">
        <w:rPr>
          <w:rFonts w:ascii="Arial" w:eastAsia="Calibri" w:hAnsi="Arial" w:cs="Arial"/>
          <w:sz w:val="22"/>
          <w:szCs w:val="22"/>
          <w:lang w:eastAsia="en-US"/>
        </w:rPr>
        <w:t xml:space="preserve"> Kč, což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společnost řadí s velkým náskokem na první místo mezi</w:t>
      </w:r>
      <w:r w:rsidRPr="003F355E">
        <w:rPr>
          <w:rFonts w:ascii="Arial" w:eastAsia="Calibri" w:hAnsi="Arial" w:cs="Arial"/>
          <w:sz w:val="22"/>
          <w:szCs w:val="22"/>
          <w:lang w:eastAsia="en-US"/>
        </w:rPr>
        <w:t xml:space="preserve"> výrobc</w:t>
      </w:r>
      <w:r w:rsidR="0000248D">
        <w:rPr>
          <w:rFonts w:ascii="Arial" w:eastAsia="Calibri" w:hAnsi="Arial" w:cs="Arial"/>
          <w:sz w:val="22"/>
          <w:szCs w:val="22"/>
          <w:lang w:eastAsia="en-US"/>
        </w:rPr>
        <w:t>i</w:t>
      </w:r>
      <w:r w:rsidRPr="003F355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stíni</w:t>
      </w:r>
      <w:r w:rsidRPr="003F355E">
        <w:rPr>
          <w:rFonts w:ascii="Arial" w:eastAsia="Calibri" w:hAnsi="Arial" w:cs="Arial"/>
          <w:sz w:val="22"/>
          <w:szCs w:val="22"/>
          <w:lang w:eastAsia="en-US"/>
        </w:rPr>
        <w:t>cí techniky na tuzemském trhu. Na pozitivních hospodářských výsledcích se podílela především silná pozice společnosti na zahraničních trzích. Podíl vývozu společnosti CLIMAX dlouhodobě roste a v roce 201</w:t>
      </w:r>
      <w:r>
        <w:rPr>
          <w:rFonts w:ascii="Arial" w:eastAsia="Calibri" w:hAnsi="Arial" w:cs="Arial"/>
          <w:sz w:val="22"/>
          <w:szCs w:val="22"/>
          <w:lang w:eastAsia="en-US"/>
        </w:rPr>
        <w:t>5</w:t>
      </w:r>
      <w:r w:rsidRPr="003F355E">
        <w:rPr>
          <w:rFonts w:ascii="Arial" w:eastAsia="Calibri" w:hAnsi="Arial" w:cs="Arial"/>
          <w:sz w:val="22"/>
          <w:szCs w:val="22"/>
          <w:lang w:eastAsia="en-US"/>
        </w:rPr>
        <w:t xml:space="preserve"> dosáhl 62 %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Pr="003F355E">
        <w:rPr>
          <w:rFonts w:ascii="Arial" w:eastAsia="Calibri" w:hAnsi="Arial" w:cs="Arial"/>
          <w:sz w:val="22"/>
          <w:szCs w:val="22"/>
          <w:lang w:eastAsia="en-US"/>
        </w:rPr>
        <w:t xml:space="preserve">Hlavními exportními </w:t>
      </w:r>
      <w:r>
        <w:rPr>
          <w:rFonts w:ascii="Arial" w:eastAsia="Calibri" w:hAnsi="Arial" w:cs="Arial"/>
          <w:sz w:val="22"/>
          <w:szCs w:val="22"/>
          <w:lang w:eastAsia="en-US"/>
        </w:rPr>
        <w:t>trhy, kterých je aktuálně 31,</w:t>
      </w:r>
      <w:r w:rsidRPr="003F355E">
        <w:rPr>
          <w:rFonts w:ascii="Arial" w:eastAsia="Calibri" w:hAnsi="Arial" w:cs="Arial"/>
          <w:sz w:val="22"/>
          <w:szCs w:val="22"/>
          <w:lang w:eastAsia="en-US"/>
        </w:rPr>
        <w:t xml:space="preserve"> jsou Rakousko, Německo, Francie, Švýcarsko a Slovensko. </w:t>
      </w:r>
    </w:p>
    <w:p w:rsidR="00A34CE9" w:rsidRDefault="00A34CE9" w:rsidP="00A34CE9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34CE9" w:rsidRDefault="00D011F3" w:rsidP="00D011F3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0248D">
        <w:rPr>
          <w:rFonts w:ascii="Arial" w:eastAsia="Calibri" w:hAnsi="Arial" w:cs="Arial"/>
          <w:i/>
          <w:sz w:val="22"/>
          <w:szCs w:val="22"/>
          <w:lang w:eastAsia="en-US"/>
        </w:rPr>
        <w:t xml:space="preserve">„Nadále chceme posilovat naše pozice na českém, slovenském a rakouském trhu. </w:t>
      </w:r>
      <w:r w:rsidR="009C4520" w:rsidRPr="0000248D">
        <w:rPr>
          <w:rFonts w:ascii="Arial" w:eastAsia="Calibri" w:hAnsi="Arial" w:cs="Arial"/>
          <w:i/>
          <w:sz w:val="22"/>
          <w:szCs w:val="22"/>
          <w:lang w:eastAsia="en-US"/>
        </w:rPr>
        <w:t>Stejně tak i</w:t>
      </w:r>
      <w:r w:rsidRPr="0000248D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="009C4520" w:rsidRPr="0000248D">
        <w:rPr>
          <w:rFonts w:ascii="Arial" w:eastAsia="Calibri" w:hAnsi="Arial" w:cs="Arial"/>
          <w:i/>
          <w:sz w:val="22"/>
          <w:szCs w:val="22"/>
          <w:lang w:eastAsia="en-US"/>
        </w:rPr>
        <w:t xml:space="preserve">ve Švýcarsku, </w:t>
      </w:r>
      <w:r w:rsidRPr="0000248D">
        <w:rPr>
          <w:rFonts w:ascii="Arial" w:eastAsia="Calibri" w:hAnsi="Arial" w:cs="Arial"/>
          <w:i/>
          <w:sz w:val="22"/>
          <w:szCs w:val="22"/>
          <w:lang w:eastAsia="en-US"/>
        </w:rPr>
        <w:t xml:space="preserve">kde </w:t>
      </w:r>
      <w:r w:rsidR="009C4520" w:rsidRPr="0000248D">
        <w:rPr>
          <w:rFonts w:ascii="Arial" w:eastAsia="Calibri" w:hAnsi="Arial" w:cs="Arial"/>
          <w:i/>
          <w:sz w:val="22"/>
          <w:szCs w:val="22"/>
          <w:lang w:eastAsia="en-US"/>
        </w:rPr>
        <w:t xml:space="preserve">od </w:t>
      </w:r>
      <w:r w:rsidRPr="0000248D">
        <w:rPr>
          <w:rFonts w:ascii="Arial" w:eastAsia="Calibri" w:hAnsi="Arial" w:cs="Arial"/>
          <w:i/>
          <w:sz w:val="22"/>
          <w:szCs w:val="22"/>
          <w:lang w:eastAsia="en-US"/>
        </w:rPr>
        <w:t>1.</w:t>
      </w:r>
      <w:r w:rsidR="0000248D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Pr="0000248D">
        <w:rPr>
          <w:rFonts w:ascii="Arial" w:eastAsia="Calibri" w:hAnsi="Arial" w:cs="Arial"/>
          <w:i/>
          <w:sz w:val="22"/>
          <w:szCs w:val="22"/>
          <w:lang w:eastAsia="en-US"/>
        </w:rPr>
        <w:t xml:space="preserve">června 2016 </w:t>
      </w:r>
      <w:r w:rsidR="009C4520" w:rsidRPr="0000248D">
        <w:rPr>
          <w:rFonts w:ascii="Arial" w:eastAsia="Calibri" w:hAnsi="Arial" w:cs="Arial"/>
          <w:i/>
          <w:sz w:val="22"/>
          <w:szCs w:val="22"/>
          <w:lang w:eastAsia="en-US"/>
        </w:rPr>
        <w:t xml:space="preserve">máme dceřinou společnost. </w:t>
      </w:r>
      <w:r w:rsidR="009731A2" w:rsidRPr="0000248D">
        <w:rPr>
          <w:rFonts w:ascii="Arial" w:eastAsia="Calibri" w:hAnsi="Arial" w:cs="Arial"/>
          <w:i/>
          <w:sz w:val="22"/>
          <w:szCs w:val="22"/>
          <w:lang w:eastAsia="en-US"/>
        </w:rPr>
        <w:t xml:space="preserve">Zaměříme se i na rozvoj </w:t>
      </w:r>
      <w:r w:rsidR="009C4520" w:rsidRPr="0000248D">
        <w:rPr>
          <w:rFonts w:ascii="Arial" w:eastAsia="Calibri" w:hAnsi="Arial" w:cs="Arial"/>
          <w:i/>
          <w:sz w:val="22"/>
          <w:szCs w:val="22"/>
          <w:lang w:eastAsia="en-US"/>
        </w:rPr>
        <w:t xml:space="preserve">na </w:t>
      </w:r>
      <w:r w:rsidRPr="0000248D">
        <w:rPr>
          <w:rFonts w:ascii="Arial" w:eastAsia="Calibri" w:hAnsi="Arial" w:cs="Arial"/>
          <w:i/>
          <w:sz w:val="22"/>
          <w:szCs w:val="22"/>
          <w:lang w:eastAsia="en-US"/>
        </w:rPr>
        <w:t>francouzsk</w:t>
      </w:r>
      <w:r w:rsidR="009C4520" w:rsidRPr="0000248D">
        <w:rPr>
          <w:rFonts w:ascii="Arial" w:eastAsia="Calibri" w:hAnsi="Arial" w:cs="Arial"/>
          <w:i/>
          <w:sz w:val="22"/>
          <w:szCs w:val="22"/>
          <w:lang w:eastAsia="en-US"/>
        </w:rPr>
        <w:t xml:space="preserve">ém a </w:t>
      </w:r>
      <w:r w:rsidRPr="0000248D">
        <w:rPr>
          <w:rFonts w:ascii="Arial" w:eastAsia="Calibri" w:hAnsi="Arial" w:cs="Arial"/>
          <w:i/>
          <w:sz w:val="22"/>
          <w:szCs w:val="22"/>
          <w:lang w:eastAsia="en-US"/>
        </w:rPr>
        <w:t>německ</w:t>
      </w:r>
      <w:r w:rsidR="009C4520" w:rsidRPr="0000248D">
        <w:rPr>
          <w:rFonts w:ascii="Arial" w:eastAsia="Calibri" w:hAnsi="Arial" w:cs="Arial"/>
          <w:i/>
          <w:sz w:val="22"/>
          <w:szCs w:val="22"/>
          <w:lang w:eastAsia="en-US"/>
        </w:rPr>
        <w:t>ém trhu</w:t>
      </w:r>
      <w:r w:rsidR="00C67B01" w:rsidRPr="0000248D">
        <w:rPr>
          <w:rFonts w:ascii="Arial" w:eastAsia="Calibri" w:hAnsi="Arial" w:cs="Arial"/>
          <w:i/>
          <w:sz w:val="22"/>
          <w:szCs w:val="22"/>
          <w:lang w:eastAsia="en-US"/>
        </w:rPr>
        <w:t xml:space="preserve">, </w:t>
      </w:r>
      <w:r w:rsidR="009731A2" w:rsidRPr="0000248D">
        <w:rPr>
          <w:rFonts w:ascii="Arial" w:eastAsia="Calibri" w:hAnsi="Arial" w:cs="Arial"/>
          <w:i/>
          <w:sz w:val="22"/>
          <w:szCs w:val="22"/>
          <w:lang w:eastAsia="en-US"/>
        </w:rPr>
        <w:t xml:space="preserve">a na trzích Blízkého východu. </w:t>
      </w:r>
      <w:r w:rsidR="00C67B01" w:rsidRPr="0000248D">
        <w:rPr>
          <w:rFonts w:ascii="Arial" w:eastAsia="Calibri" w:hAnsi="Arial" w:cs="Arial"/>
          <w:i/>
          <w:sz w:val="22"/>
          <w:szCs w:val="22"/>
          <w:lang w:eastAsia="en-US"/>
        </w:rPr>
        <w:t>Zde</w:t>
      </w:r>
      <w:r w:rsidR="009C4520" w:rsidRPr="0000248D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Pr="0000248D">
        <w:rPr>
          <w:rFonts w:ascii="Arial" w:eastAsia="Calibri" w:hAnsi="Arial" w:cs="Arial"/>
          <w:i/>
          <w:sz w:val="22"/>
          <w:szCs w:val="22"/>
          <w:lang w:eastAsia="en-US"/>
        </w:rPr>
        <w:t>vidíme obrovský potenciál,</w:t>
      </w:r>
      <w:r w:rsidR="009C4520" w:rsidRPr="0000248D">
        <w:rPr>
          <w:rFonts w:ascii="Arial" w:eastAsia="Calibri" w:hAnsi="Arial" w:cs="Arial"/>
          <w:i/>
          <w:sz w:val="22"/>
          <w:szCs w:val="22"/>
          <w:lang w:eastAsia="en-US"/>
        </w:rPr>
        <w:t>“</w:t>
      </w:r>
      <w:r w:rsidRPr="009C452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34CE9" w:rsidRPr="009C4520">
        <w:rPr>
          <w:rFonts w:ascii="Arial" w:eastAsia="Calibri" w:hAnsi="Arial" w:cs="Arial"/>
          <w:sz w:val="22"/>
          <w:szCs w:val="22"/>
          <w:lang w:eastAsia="en-US"/>
        </w:rPr>
        <w:t>říká Miroslav Jakubec,</w:t>
      </w:r>
      <w:r w:rsidR="00A34CE9" w:rsidRPr="00D011F3">
        <w:rPr>
          <w:rFonts w:ascii="Arial" w:eastAsia="Calibri" w:hAnsi="Arial" w:cs="Arial"/>
          <w:sz w:val="22"/>
          <w:szCs w:val="22"/>
          <w:lang w:eastAsia="en-US"/>
        </w:rPr>
        <w:t xml:space="preserve"> generální ředitel společnosti CLIMAX.</w:t>
      </w:r>
    </w:p>
    <w:p w:rsidR="009C4520" w:rsidRDefault="009C4520" w:rsidP="00A34CE9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C4520" w:rsidRDefault="00A34CE9" w:rsidP="00A34CE9">
      <w:pPr>
        <w:spacing w:line="276" w:lineRule="auto"/>
        <w:jc w:val="both"/>
        <w:rPr>
          <w:rFonts w:ascii="Arial" w:eastAsia="Calibri" w:hAnsi="Arial" w:cs="Arial"/>
          <w:b/>
          <w:color w:val="1F4E79" w:themeColor="accent1" w:themeShade="80"/>
          <w:sz w:val="22"/>
          <w:szCs w:val="22"/>
          <w:lang w:eastAsia="en-US"/>
        </w:rPr>
      </w:pPr>
      <w:r w:rsidRPr="00CD24F0">
        <w:rPr>
          <w:rFonts w:ascii="Arial" w:eastAsia="Calibri" w:hAnsi="Arial" w:cs="Arial"/>
          <w:sz w:val="22"/>
          <w:szCs w:val="22"/>
          <w:lang w:eastAsia="en-US"/>
        </w:rPr>
        <w:t xml:space="preserve">Nejvíce </w:t>
      </w:r>
      <w:r>
        <w:rPr>
          <w:rFonts w:ascii="Arial" w:eastAsia="Calibri" w:hAnsi="Arial" w:cs="Arial"/>
          <w:sz w:val="22"/>
          <w:szCs w:val="22"/>
          <w:lang w:eastAsia="en-US"/>
        </w:rPr>
        <w:t>vz</w:t>
      </w:r>
      <w:r w:rsidRPr="00CD24F0">
        <w:rPr>
          <w:rFonts w:ascii="Arial" w:eastAsia="Calibri" w:hAnsi="Arial" w:cs="Arial"/>
          <w:sz w:val="22"/>
          <w:szCs w:val="22"/>
          <w:lang w:eastAsia="en-US"/>
        </w:rPr>
        <w:t xml:space="preserve">rostl zájem zákazníků o svislé fasádní clony (236 %). Dvouciferně </w:t>
      </w:r>
      <w:r>
        <w:rPr>
          <w:rFonts w:ascii="Arial" w:eastAsia="Calibri" w:hAnsi="Arial" w:cs="Arial"/>
          <w:sz w:val="22"/>
          <w:szCs w:val="22"/>
          <w:lang w:eastAsia="en-US"/>
        </w:rPr>
        <w:t>vz</w:t>
      </w:r>
      <w:r w:rsidRPr="00CD24F0">
        <w:rPr>
          <w:rFonts w:ascii="Arial" w:eastAsia="Calibri" w:hAnsi="Arial" w:cs="Arial"/>
          <w:sz w:val="22"/>
          <w:szCs w:val="22"/>
          <w:lang w:eastAsia="en-US"/>
        </w:rPr>
        <w:t>rostl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zájem o</w:t>
      </w:r>
      <w:r w:rsidRPr="00CD24F0">
        <w:rPr>
          <w:rFonts w:ascii="Arial" w:eastAsia="Calibri" w:hAnsi="Arial" w:cs="Arial"/>
          <w:sz w:val="22"/>
          <w:szCs w:val="22"/>
          <w:lang w:eastAsia="en-US"/>
        </w:rPr>
        <w:t xml:space="preserve"> venkovní žaluzie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(12 %)</w:t>
      </w:r>
      <w:r w:rsidRPr="00CD24F0">
        <w:rPr>
          <w:rFonts w:ascii="Arial" w:eastAsia="Calibri" w:hAnsi="Arial" w:cs="Arial"/>
          <w:sz w:val="22"/>
          <w:szCs w:val="22"/>
          <w:lang w:eastAsia="en-US"/>
        </w:rPr>
        <w:t xml:space="preserve"> a rolety</w:t>
      </w:r>
      <w:r w:rsidR="00730484">
        <w:rPr>
          <w:rFonts w:ascii="Arial" w:eastAsia="Calibri" w:hAnsi="Arial" w:cs="Arial"/>
          <w:sz w:val="22"/>
          <w:szCs w:val="22"/>
          <w:lang w:eastAsia="en-US"/>
        </w:rPr>
        <w:t xml:space="preserve"> (11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%)</w:t>
      </w:r>
      <w:r w:rsidRPr="00CD24F0">
        <w:rPr>
          <w:rFonts w:ascii="Arial" w:eastAsia="Calibri" w:hAnsi="Arial" w:cs="Arial"/>
          <w:sz w:val="22"/>
          <w:szCs w:val="22"/>
          <w:lang w:eastAsia="en-US"/>
        </w:rPr>
        <w:t>, pergoly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(36 %)</w:t>
      </w:r>
      <w:r w:rsidRPr="00CD24F0">
        <w:rPr>
          <w:rFonts w:ascii="Arial" w:eastAsia="Calibri" w:hAnsi="Arial" w:cs="Arial"/>
          <w:sz w:val="22"/>
          <w:szCs w:val="22"/>
          <w:lang w:eastAsia="en-US"/>
        </w:rPr>
        <w:t>, vnitřní látkové stínění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(27 %)</w:t>
      </w:r>
      <w:r w:rsidRPr="00CD24F0">
        <w:rPr>
          <w:rFonts w:ascii="Arial" w:eastAsia="Calibri" w:hAnsi="Arial" w:cs="Arial"/>
          <w:sz w:val="22"/>
          <w:szCs w:val="22"/>
          <w:lang w:eastAsia="en-US"/>
        </w:rPr>
        <w:t xml:space="preserve"> a sítě proti hmyzu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(20 %). Pokles </w:t>
      </w:r>
      <w:r w:rsidRPr="00CD24F0">
        <w:rPr>
          <w:rFonts w:ascii="Arial" w:eastAsia="Calibri" w:hAnsi="Arial" w:cs="Arial"/>
          <w:sz w:val="22"/>
          <w:szCs w:val="22"/>
          <w:lang w:eastAsia="en-US"/>
        </w:rPr>
        <w:t>zaznamenaly pouze vnitřní hliníkové žaluzie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(-3 %)</w:t>
      </w:r>
      <w:r w:rsidRPr="00CD24F0">
        <w:rPr>
          <w:rFonts w:ascii="Arial" w:eastAsia="Calibri" w:hAnsi="Arial" w:cs="Arial"/>
          <w:sz w:val="22"/>
          <w:szCs w:val="22"/>
          <w:lang w:eastAsia="en-US"/>
        </w:rPr>
        <w:t>, které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jsou</w:t>
      </w:r>
      <w:r w:rsidRPr="00CD24F0">
        <w:rPr>
          <w:rFonts w:ascii="Arial" w:eastAsia="Calibri" w:hAnsi="Arial" w:cs="Arial"/>
          <w:sz w:val="22"/>
          <w:szCs w:val="22"/>
          <w:lang w:eastAsia="en-US"/>
        </w:rPr>
        <w:t xml:space="preserve"> z trhu vytlač</w:t>
      </w:r>
      <w:r>
        <w:rPr>
          <w:rFonts w:ascii="Arial" w:eastAsia="Calibri" w:hAnsi="Arial" w:cs="Arial"/>
          <w:sz w:val="22"/>
          <w:szCs w:val="22"/>
          <w:lang w:eastAsia="en-US"/>
        </w:rPr>
        <w:t>ovány</w:t>
      </w:r>
      <w:r w:rsidRPr="00CD24F0">
        <w:rPr>
          <w:rFonts w:ascii="Arial" w:eastAsia="Calibri" w:hAnsi="Arial" w:cs="Arial"/>
          <w:sz w:val="22"/>
          <w:szCs w:val="22"/>
          <w:lang w:eastAsia="en-US"/>
        </w:rPr>
        <w:t xml:space="preserve"> modernější</w:t>
      </w:r>
      <w:r>
        <w:rPr>
          <w:rFonts w:ascii="Arial" w:eastAsia="Calibri" w:hAnsi="Arial" w:cs="Arial"/>
          <w:sz w:val="22"/>
          <w:szCs w:val="22"/>
          <w:lang w:eastAsia="en-US"/>
        </w:rPr>
        <w:t>mi</w:t>
      </w:r>
      <w:r w:rsidRPr="00CD24F0">
        <w:rPr>
          <w:rFonts w:ascii="Arial" w:eastAsia="Calibri" w:hAnsi="Arial" w:cs="Arial"/>
          <w:sz w:val="22"/>
          <w:szCs w:val="22"/>
          <w:lang w:eastAsia="en-US"/>
        </w:rPr>
        <w:t xml:space="preserve"> a efektivnější</w:t>
      </w:r>
      <w:r>
        <w:rPr>
          <w:rFonts w:ascii="Arial" w:eastAsia="Calibri" w:hAnsi="Arial" w:cs="Arial"/>
          <w:sz w:val="22"/>
          <w:szCs w:val="22"/>
          <w:lang w:eastAsia="en-US"/>
        </w:rPr>
        <w:t>mi</w:t>
      </w:r>
      <w:r w:rsidRPr="00CD24F0">
        <w:rPr>
          <w:rFonts w:ascii="Arial" w:eastAsia="Calibri" w:hAnsi="Arial" w:cs="Arial"/>
          <w:sz w:val="22"/>
          <w:szCs w:val="22"/>
          <w:lang w:eastAsia="en-US"/>
        </w:rPr>
        <w:t xml:space="preserve"> způsoby stínění</w:t>
      </w:r>
      <w:r w:rsidRPr="00082FBD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082FBD">
        <w:rPr>
          <w:rFonts w:ascii="Arial" w:eastAsia="Calibri" w:hAnsi="Arial" w:cs="Arial"/>
          <w:b/>
          <w:color w:val="1F4E79" w:themeColor="accent1" w:themeShade="80"/>
          <w:sz w:val="22"/>
          <w:szCs w:val="22"/>
          <w:lang w:eastAsia="en-US"/>
        </w:rPr>
        <w:t xml:space="preserve"> </w:t>
      </w:r>
    </w:p>
    <w:p w:rsidR="009C4520" w:rsidRDefault="009C4520" w:rsidP="00A34CE9">
      <w:pPr>
        <w:spacing w:line="276" w:lineRule="auto"/>
        <w:jc w:val="both"/>
        <w:rPr>
          <w:rFonts w:ascii="Arial" w:eastAsia="Calibri" w:hAnsi="Arial" w:cs="Arial"/>
          <w:b/>
          <w:color w:val="1F4E79" w:themeColor="accent1" w:themeShade="80"/>
          <w:sz w:val="22"/>
          <w:szCs w:val="22"/>
          <w:lang w:eastAsia="en-US"/>
        </w:rPr>
      </w:pPr>
    </w:p>
    <w:p w:rsidR="00A34CE9" w:rsidRPr="00843CC8" w:rsidRDefault="00A34CE9" w:rsidP="00A34CE9">
      <w:pPr>
        <w:spacing w:line="276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00248D">
        <w:rPr>
          <w:rFonts w:ascii="Arial" w:eastAsia="Calibri" w:hAnsi="Arial" w:cs="Arial"/>
          <w:i/>
          <w:color w:val="000000" w:themeColor="text1"/>
          <w:sz w:val="22"/>
          <w:szCs w:val="22"/>
          <w:lang w:eastAsia="en-US"/>
        </w:rPr>
        <w:t>„Český trh se stíněním je potřeba vnímat ze dvou úhlů. Z pohledu výroby a množství vyrobené stínicí techniky je Česko evropskou velmocí a patří k absolutní špičce. Z uživatelského pohledu naopak zaostáváme a postupně se teprve učíme přesouvat stínicí techniku do exteriéru před fasády našich domů. Dokazují to i nejnovější čísla od výzkumné agentury Empirica, kdy více než dvě třetiny českých domácností (69 %) stále ještě používá vnitřní žaluzie,“</w:t>
      </w:r>
      <w:r w:rsidRPr="0000248D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Pr="00843CC8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dodává Jakubec.</w:t>
      </w:r>
    </w:p>
    <w:p w:rsidR="00A34CE9" w:rsidRPr="00843CC8" w:rsidRDefault="00A34CE9" w:rsidP="00A34CE9">
      <w:pPr>
        <w:spacing w:line="276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:rsidR="009C4520" w:rsidRDefault="00A34CE9" w:rsidP="00A34CE9">
      <w:pPr>
        <w:spacing w:line="276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843CC8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Za rostoucí poptávkou po venkovním stínění stojí vedle </w:t>
      </w:r>
      <w:r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doporučení </w:t>
      </w:r>
      <w:r w:rsidRPr="00843CC8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projektantů a investorů také zvyšující se povědomí veřejnosti o významu stínění – výrazné úspory nákladů na vytápění a klimatizaci, vyšší komfort a zvýšení bezpečnosti objektu. </w:t>
      </w:r>
    </w:p>
    <w:p w:rsidR="009C4520" w:rsidRDefault="009C4520" w:rsidP="00A34CE9">
      <w:pPr>
        <w:spacing w:line="276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:rsidR="00A34CE9" w:rsidRPr="00843CC8" w:rsidRDefault="00A34CE9" w:rsidP="00A34CE9">
      <w:pPr>
        <w:spacing w:line="276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00248D">
        <w:rPr>
          <w:rFonts w:ascii="Arial" w:eastAsia="Calibri" w:hAnsi="Arial" w:cs="Arial"/>
          <w:i/>
          <w:color w:val="000000" w:themeColor="text1"/>
          <w:sz w:val="22"/>
          <w:szCs w:val="22"/>
          <w:lang w:eastAsia="en-US"/>
        </w:rPr>
        <w:t>„Současný trend velkoformátových oken a skleněných fasád, které propojují exteriér s interiérem, si přímo říká o funkční a designové stínění,“</w:t>
      </w:r>
      <w:r w:rsidRPr="0000248D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říká</w:t>
      </w:r>
      <w:r w:rsidRPr="00843CC8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Jakubec.</w:t>
      </w:r>
    </w:p>
    <w:p w:rsidR="009C4520" w:rsidRDefault="009C4520" w:rsidP="00A34CE9">
      <w:pP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A34CE9" w:rsidRPr="00707C84" w:rsidRDefault="00A34CE9" w:rsidP="00A34CE9">
      <w:pP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707C8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Také začátek letošního roku byl pro firmu úspěšný. </w:t>
      </w:r>
      <w:r w:rsidRPr="0000248D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„Za první půlrok zaznamenáváme meziroční nárůst o 21,4 procent, a oproti stejnému období roku 2014 dokonce o 34,6 procent,</w:t>
      </w:r>
      <w:r w:rsidR="0000248D" w:rsidRPr="0000248D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“</w:t>
      </w:r>
      <w:r w:rsidRPr="0000248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00248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komentuje vývoj v prvním pololetí </w:t>
      </w:r>
      <w:r w:rsidR="0000248D" w:rsidRPr="0000248D">
        <w:rPr>
          <w:rFonts w:ascii="Arial" w:eastAsia="Calibri" w:hAnsi="Arial" w:cs="Arial"/>
          <w:color w:val="000000"/>
          <w:sz w:val="22"/>
          <w:szCs w:val="22"/>
          <w:lang w:eastAsia="en-US"/>
        </w:rPr>
        <w:t>Miroslav Jakubec, generální ředitel společnosti CLIMAX.</w:t>
      </w:r>
      <w:r w:rsidRPr="00707C8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</w:p>
    <w:p w:rsidR="00A34CE9" w:rsidRDefault="00A34CE9" w:rsidP="00A34CE9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34CE9" w:rsidRPr="00F86EE4" w:rsidRDefault="00A34CE9" w:rsidP="00A34CE9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34CE9" w:rsidRPr="00F86EE4" w:rsidRDefault="00A34CE9" w:rsidP="00A34CE9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86EE4">
        <w:rPr>
          <w:rFonts w:ascii="Arial" w:eastAsia="Calibri" w:hAnsi="Arial" w:cs="Arial"/>
          <w:sz w:val="22"/>
          <w:szCs w:val="22"/>
          <w:lang w:eastAsia="en-US"/>
        </w:rPr>
        <w:t xml:space="preserve">Více informací najdete na </w:t>
      </w:r>
      <w:hyperlink r:id="rId8" w:history="1">
        <w:r w:rsidRPr="00F86EE4">
          <w:rPr>
            <w:rStyle w:val="Hypertextovodkaz"/>
            <w:rFonts w:ascii="Arial" w:eastAsia="Calibri" w:hAnsi="Arial" w:cs="Arial"/>
            <w:sz w:val="22"/>
            <w:szCs w:val="22"/>
            <w:lang w:eastAsia="en-US"/>
          </w:rPr>
          <w:t>www.climax.cz</w:t>
        </w:r>
      </w:hyperlink>
      <w:r w:rsidRPr="000B294C">
        <w:rPr>
          <w:rFonts w:eastAsia="Calibri"/>
        </w:rPr>
        <w:t>.</w:t>
      </w:r>
      <w:r w:rsidRPr="00F86EE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A34CE9" w:rsidRPr="00F86EE4" w:rsidRDefault="00A34CE9" w:rsidP="00A34CE9">
      <w:pPr>
        <w:spacing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34CE9" w:rsidRPr="00F86EE4" w:rsidRDefault="00A34CE9" w:rsidP="00A34CE9">
      <w:pPr>
        <w:spacing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F86EE4">
        <w:rPr>
          <w:rFonts w:ascii="Arial" w:eastAsia="Calibri" w:hAnsi="Arial" w:cs="Arial"/>
          <w:sz w:val="22"/>
          <w:szCs w:val="22"/>
          <w:lang w:eastAsia="en-US"/>
        </w:rPr>
        <w:t>***</w:t>
      </w:r>
    </w:p>
    <w:p w:rsidR="00A34CE9" w:rsidRPr="00F86EE4" w:rsidRDefault="00A34CE9" w:rsidP="00A34CE9">
      <w:p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A34CE9" w:rsidRPr="00F86EE4" w:rsidRDefault="00A34CE9" w:rsidP="00A34CE9">
      <w:p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F86EE4">
        <w:rPr>
          <w:rFonts w:ascii="Arial" w:eastAsia="Calibri" w:hAnsi="Arial" w:cs="Arial"/>
          <w:sz w:val="18"/>
          <w:szCs w:val="18"/>
          <w:lang w:eastAsia="en-US"/>
        </w:rPr>
        <w:t>Společnost CLIMAX je největším výrobcem stínicí techniky v České republice. Zaměstnává 3</w:t>
      </w:r>
      <w:r>
        <w:rPr>
          <w:rFonts w:ascii="Arial" w:eastAsia="Calibri" w:hAnsi="Arial" w:cs="Arial"/>
          <w:sz w:val="18"/>
          <w:szCs w:val="18"/>
          <w:lang w:eastAsia="en-US"/>
        </w:rPr>
        <w:t>29</w:t>
      </w:r>
      <w:r w:rsidRPr="00F86EE4">
        <w:rPr>
          <w:rFonts w:ascii="Arial" w:eastAsia="Calibri" w:hAnsi="Arial" w:cs="Arial"/>
          <w:sz w:val="18"/>
          <w:szCs w:val="18"/>
          <w:lang w:eastAsia="en-US"/>
        </w:rPr>
        <w:t xml:space="preserve"> zaměstnanců a patří k významným zaměstnavatelům v regionu. Na trhu působí již od roku 1993 a po celou dobu své existence klade důraz na kvalitu a špičkové zpracování svých výrobků. Výroba, sídlo společnosti a vlastní vývojové centrum se nachází ve Vsetíně. Více než polovina všech výrobků směřuje na export do zemí západní Evropy. CLIMAX vyrábí venkovní žaluzie a rolety, markýzy, svislé fasádní clony, vnitřní látkové stínění, pergoly, sítě proti hmyzu a vnitřní žaluzie. </w:t>
      </w:r>
    </w:p>
    <w:p w:rsidR="00A34CE9" w:rsidRPr="00F86EE4" w:rsidRDefault="00A34CE9" w:rsidP="00A34CE9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34CE9" w:rsidRPr="00F86EE4" w:rsidRDefault="00A34CE9" w:rsidP="00A34CE9">
      <w:pPr>
        <w:tabs>
          <w:tab w:val="left" w:pos="3119"/>
        </w:tabs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86EE4">
        <w:rPr>
          <w:rFonts w:ascii="Arial" w:eastAsia="Calibri" w:hAnsi="Arial" w:cs="Arial"/>
          <w:sz w:val="22"/>
          <w:szCs w:val="22"/>
          <w:lang w:eastAsia="en-US"/>
        </w:rPr>
        <w:t>Jana Čadová, CLIMAX</w:t>
      </w:r>
      <w:r w:rsidRPr="00F86EE4">
        <w:rPr>
          <w:rFonts w:ascii="Arial" w:eastAsia="Calibri" w:hAnsi="Arial" w:cs="Arial"/>
          <w:sz w:val="22"/>
          <w:szCs w:val="22"/>
          <w:lang w:eastAsia="en-US"/>
        </w:rPr>
        <w:tab/>
        <w:t>Lukáš Jungbauer, doblogoo</w:t>
      </w:r>
    </w:p>
    <w:p w:rsidR="00A34CE9" w:rsidRPr="00F86EE4" w:rsidRDefault="00A34CE9" w:rsidP="00A34CE9">
      <w:pPr>
        <w:tabs>
          <w:tab w:val="left" w:pos="3119"/>
        </w:tabs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86EE4">
        <w:rPr>
          <w:rFonts w:ascii="Arial" w:eastAsia="Calibri" w:hAnsi="Arial" w:cs="Arial"/>
          <w:sz w:val="22"/>
          <w:szCs w:val="22"/>
          <w:lang w:eastAsia="en-US"/>
        </w:rPr>
        <w:t>+420 571 405 614</w:t>
      </w:r>
      <w:r w:rsidRPr="00F86EE4">
        <w:rPr>
          <w:rFonts w:ascii="Arial" w:eastAsia="Calibri" w:hAnsi="Arial" w:cs="Arial"/>
          <w:sz w:val="22"/>
          <w:szCs w:val="22"/>
          <w:lang w:eastAsia="en-US"/>
        </w:rPr>
        <w:tab/>
        <w:t>+420 724 729 773</w:t>
      </w:r>
      <w:r w:rsidRPr="00F86EE4">
        <w:rPr>
          <w:rFonts w:ascii="Arial" w:eastAsia="Calibri" w:hAnsi="Arial" w:cs="Arial"/>
          <w:sz w:val="22"/>
          <w:szCs w:val="22"/>
          <w:lang w:eastAsia="en-US"/>
        </w:rPr>
        <w:tab/>
      </w:r>
    </w:p>
    <w:p w:rsidR="00A34CE9" w:rsidRPr="00F86EE4" w:rsidRDefault="00613848" w:rsidP="00A34CE9">
      <w:pPr>
        <w:tabs>
          <w:tab w:val="left" w:pos="3119"/>
        </w:tabs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hyperlink r:id="rId9" w:history="1">
        <w:r w:rsidR="00A34CE9" w:rsidRPr="00F86EE4">
          <w:rPr>
            <w:rStyle w:val="Hypertextovodkaz"/>
            <w:rFonts w:ascii="Arial" w:eastAsia="Calibri" w:hAnsi="Arial" w:cs="Arial"/>
            <w:sz w:val="22"/>
            <w:szCs w:val="22"/>
            <w:lang w:eastAsia="en-US"/>
          </w:rPr>
          <w:t>j.cadova@climax.cz</w:t>
        </w:r>
      </w:hyperlink>
      <w:r w:rsidR="00A34CE9" w:rsidRPr="00F86EE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34CE9" w:rsidRPr="00F86EE4">
        <w:rPr>
          <w:rFonts w:ascii="Arial" w:eastAsia="Calibri" w:hAnsi="Arial" w:cs="Arial"/>
          <w:sz w:val="22"/>
          <w:szCs w:val="22"/>
          <w:lang w:eastAsia="en-US"/>
        </w:rPr>
        <w:tab/>
      </w:r>
      <w:hyperlink r:id="rId10" w:history="1">
        <w:r w:rsidR="00A34CE9" w:rsidRPr="00F86EE4">
          <w:rPr>
            <w:rStyle w:val="Hypertextovodkaz"/>
            <w:rFonts w:ascii="Arial" w:eastAsia="Calibri" w:hAnsi="Arial" w:cs="Arial"/>
            <w:sz w:val="22"/>
            <w:szCs w:val="22"/>
            <w:lang w:eastAsia="en-US"/>
          </w:rPr>
          <w:t>lukas@doblogoo.cz</w:t>
        </w:r>
      </w:hyperlink>
      <w:r w:rsidR="00A34CE9" w:rsidRPr="00F86EE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A34CE9" w:rsidRPr="00FB0A69" w:rsidRDefault="00A34CE9" w:rsidP="00A34CE9">
      <w:pPr>
        <w:ind w:left="-540"/>
        <w:rPr>
          <w:rFonts w:ascii="Calibri" w:hAnsi="Calibri" w:cs="Calibri"/>
        </w:rPr>
      </w:pPr>
    </w:p>
    <w:p w:rsidR="00A34CE9" w:rsidRPr="00FB0A69" w:rsidRDefault="00A34CE9" w:rsidP="00A34CE9">
      <w:pPr>
        <w:ind w:left="-540"/>
        <w:rPr>
          <w:rFonts w:ascii="Calibri" w:hAnsi="Calibri" w:cs="Calibri"/>
        </w:rPr>
      </w:pPr>
    </w:p>
    <w:p w:rsidR="009105AE" w:rsidRPr="00A34CE9" w:rsidRDefault="009105AE" w:rsidP="00A34CE9"/>
    <w:sectPr w:rsidR="009105AE" w:rsidRPr="00A34CE9" w:rsidSect="001354D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9F3" w:rsidRDefault="00F209F3">
      <w:r>
        <w:separator/>
      </w:r>
    </w:p>
  </w:endnote>
  <w:endnote w:type="continuationSeparator" w:id="0">
    <w:p w:rsidR="00F209F3" w:rsidRDefault="00F20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74B" w:rsidRDefault="0076079E" w:rsidP="00C87255">
    <w:pPr>
      <w:pStyle w:val="Zpat"/>
      <w:tabs>
        <w:tab w:val="clear" w:pos="9072"/>
        <w:tab w:val="right" w:pos="9720"/>
      </w:tabs>
      <w:ind w:left="-720" w:right="-648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-721360</wp:posOffset>
          </wp:positionH>
          <wp:positionV relativeFrom="margin">
            <wp:posOffset>8886825</wp:posOffset>
          </wp:positionV>
          <wp:extent cx="7198995" cy="572135"/>
          <wp:effectExtent l="0" t="0" r="1905" b="0"/>
          <wp:wrapSquare wrapText="bothSides"/>
          <wp:docPr id="3" name="obrázek 3" descr="podklad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dklad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8995" cy="572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9F3" w:rsidRDefault="00F209F3">
      <w:r>
        <w:separator/>
      </w:r>
    </w:p>
  </w:footnote>
  <w:footnote w:type="continuationSeparator" w:id="0">
    <w:p w:rsidR="00F209F3" w:rsidRDefault="00F20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74B" w:rsidRDefault="0076079E">
    <w:pPr>
      <w:pStyle w:val="Zhlav"/>
    </w:pPr>
    <w:r>
      <w:rPr>
        <w:noProof/>
      </w:rPr>
      <w:drawing>
        <wp:inline distT="0" distB="0" distL="0" distR="0">
          <wp:extent cx="2171700" cy="533400"/>
          <wp:effectExtent l="0" t="0" r="0" b="0"/>
          <wp:docPr id="1" name="obrázek 1" descr="CLIMAX_Logo-CZaSK-Barevne-Posit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IMAX_Logo-CZaSK-Barevne-Positi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D5606"/>
    <w:multiLevelType w:val="hybridMultilevel"/>
    <w:tmpl w:val="BADC1F4A"/>
    <w:lvl w:ilvl="0" w:tplc="040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1B41"/>
    <w:rsid w:val="0000248D"/>
    <w:rsid w:val="00015F32"/>
    <w:rsid w:val="00021B41"/>
    <w:rsid w:val="00024AAE"/>
    <w:rsid w:val="000322F6"/>
    <w:rsid w:val="00060105"/>
    <w:rsid w:val="00082FBD"/>
    <w:rsid w:val="000A7BC4"/>
    <w:rsid w:val="000B046D"/>
    <w:rsid w:val="000B294C"/>
    <w:rsid w:val="000E1B1D"/>
    <w:rsid w:val="000F3607"/>
    <w:rsid w:val="001157F7"/>
    <w:rsid w:val="001354DD"/>
    <w:rsid w:val="0017500E"/>
    <w:rsid w:val="001751A5"/>
    <w:rsid w:val="0018072B"/>
    <w:rsid w:val="001F2A8D"/>
    <w:rsid w:val="00227DE9"/>
    <w:rsid w:val="00237A6B"/>
    <w:rsid w:val="00263848"/>
    <w:rsid w:val="0026733C"/>
    <w:rsid w:val="002E0707"/>
    <w:rsid w:val="002E3BD9"/>
    <w:rsid w:val="0032543C"/>
    <w:rsid w:val="003312A8"/>
    <w:rsid w:val="00334CC8"/>
    <w:rsid w:val="00336565"/>
    <w:rsid w:val="00351D5C"/>
    <w:rsid w:val="00370FDC"/>
    <w:rsid w:val="0039443D"/>
    <w:rsid w:val="00395631"/>
    <w:rsid w:val="003F1148"/>
    <w:rsid w:val="003F355E"/>
    <w:rsid w:val="003F553D"/>
    <w:rsid w:val="00410260"/>
    <w:rsid w:val="00425947"/>
    <w:rsid w:val="00431EB5"/>
    <w:rsid w:val="0043407D"/>
    <w:rsid w:val="004773BF"/>
    <w:rsid w:val="004B59F5"/>
    <w:rsid w:val="004C53B7"/>
    <w:rsid w:val="0052230F"/>
    <w:rsid w:val="00524F5F"/>
    <w:rsid w:val="005367CB"/>
    <w:rsid w:val="005668F4"/>
    <w:rsid w:val="00590C41"/>
    <w:rsid w:val="00590E18"/>
    <w:rsid w:val="005943A9"/>
    <w:rsid w:val="005A1197"/>
    <w:rsid w:val="005A41A4"/>
    <w:rsid w:val="005A478E"/>
    <w:rsid w:val="005C212C"/>
    <w:rsid w:val="005C39BD"/>
    <w:rsid w:val="005E6583"/>
    <w:rsid w:val="005F070D"/>
    <w:rsid w:val="006129EE"/>
    <w:rsid w:val="00613848"/>
    <w:rsid w:val="0065330B"/>
    <w:rsid w:val="00660C60"/>
    <w:rsid w:val="006C0A42"/>
    <w:rsid w:val="006C1BA6"/>
    <w:rsid w:val="006D4C60"/>
    <w:rsid w:val="00707C84"/>
    <w:rsid w:val="00722D07"/>
    <w:rsid w:val="00730484"/>
    <w:rsid w:val="007372A6"/>
    <w:rsid w:val="0076079E"/>
    <w:rsid w:val="007930D0"/>
    <w:rsid w:val="007A1861"/>
    <w:rsid w:val="007A3DC5"/>
    <w:rsid w:val="007A63C3"/>
    <w:rsid w:val="007C6435"/>
    <w:rsid w:val="007D6A66"/>
    <w:rsid w:val="007E0E57"/>
    <w:rsid w:val="007F74FC"/>
    <w:rsid w:val="00815EA5"/>
    <w:rsid w:val="008244F3"/>
    <w:rsid w:val="0082553E"/>
    <w:rsid w:val="0083241F"/>
    <w:rsid w:val="00843C79"/>
    <w:rsid w:val="00843CC8"/>
    <w:rsid w:val="00862569"/>
    <w:rsid w:val="00897472"/>
    <w:rsid w:val="008B7ABD"/>
    <w:rsid w:val="008D1080"/>
    <w:rsid w:val="008D3912"/>
    <w:rsid w:val="009105AE"/>
    <w:rsid w:val="00910DF5"/>
    <w:rsid w:val="00970087"/>
    <w:rsid w:val="0097166B"/>
    <w:rsid w:val="009731A2"/>
    <w:rsid w:val="009B6B7B"/>
    <w:rsid w:val="009C3EEE"/>
    <w:rsid w:val="009C4520"/>
    <w:rsid w:val="009D4746"/>
    <w:rsid w:val="009E3F7B"/>
    <w:rsid w:val="009F05C7"/>
    <w:rsid w:val="00A1525A"/>
    <w:rsid w:val="00A27071"/>
    <w:rsid w:val="00A34CE9"/>
    <w:rsid w:val="00A75441"/>
    <w:rsid w:val="00AF2D53"/>
    <w:rsid w:val="00B10922"/>
    <w:rsid w:val="00B353D5"/>
    <w:rsid w:val="00B35D3A"/>
    <w:rsid w:val="00B5721D"/>
    <w:rsid w:val="00B93C51"/>
    <w:rsid w:val="00BA6CEA"/>
    <w:rsid w:val="00BB5FE7"/>
    <w:rsid w:val="00BC0695"/>
    <w:rsid w:val="00BD3AA5"/>
    <w:rsid w:val="00BE2498"/>
    <w:rsid w:val="00C051CA"/>
    <w:rsid w:val="00C11FF6"/>
    <w:rsid w:val="00C24A86"/>
    <w:rsid w:val="00C37089"/>
    <w:rsid w:val="00C66895"/>
    <w:rsid w:val="00C67B01"/>
    <w:rsid w:val="00C71416"/>
    <w:rsid w:val="00C73E3B"/>
    <w:rsid w:val="00C87255"/>
    <w:rsid w:val="00C94F1A"/>
    <w:rsid w:val="00CA0E6E"/>
    <w:rsid w:val="00CD24F0"/>
    <w:rsid w:val="00CD460C"/>
    <w:rsid w:val="00CE4CD1"/>
    <w:rsid w:val="00CF5CA1"/>
    <w:rsid w:val="00D011F3"/>
    <w:rsid w:val="00D01318"/>
    <w:rsid w:val="00D01FBD"/>
    <w:rsid w:val="00D0277C"/>
    <w:rsid w:val="00D31D95"/>
    <w:rsid w:val="00D41DE3"/>
    <w:rsid w:val="00D60266"/>
    <w:rsid w:val="00D629E7"/>
    <w:rsid w:val="00D74D51"/>
    <w:rsid w:val="00DA51C1"/>
    <w:rsid w:val="00DF07CF"/>
    <w:rsid w:val="00EB71EE"/>
    <w:rsid w:val="00EE0D9F"/>
    <w:rsid w:val="00F11B95"/>
    <w:rsid w:val="00F209F3"/>
    <w:rsid w:val="00F90ACE"/>
    <w:rsid w:val="00FA2ED2"/>
    <w:rsid w:val="00FB0A69"/>
    <w:rsid w:val="00FC0575"/>
    <w:rsid w:val="00FE5CED"/>
    <w:rsid w:val="00FF274B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FB792F3"/>
  <w15:docId w15:val="{7455B111-2E82-4793-82EE-6DB09B477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ln">
    <w:name w:val="Normal"/>
    <w:qFormat/>
    <w:rsid w:val="001354D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7141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71416"/>
    <w:pPr>
      <w:tabs>
        <w:tab w:val="center" w:pos="4536"/>
        <w:tab w:val="right" w:pos="9072"/>
      </w:tabs>
    </w:pPr>
  </w:style>
  <w:style w:type="character" w:styleId="Hypertextovodkaz">
    <w:name w:val="Hyperlink"/>
    <w:rsid w:val="007372A6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EE0D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EE0D9F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7A63C3"/>
    <w:rPr>
      <w:sz w:val="16"/>
      <w:szCs w:val="16"/>
    </w:rPr>
  </w:style>
  <w:style w:type="paragraph" w:styleId="Textkomente">
    <w:name w:val="annotation text"/>
    <w:basedOn w:val="Normln"/>
    <w:link w:val="TextkomenteChar"/>
    <w:rsid w:val="001354D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35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imax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ukas@doblogo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.cadova@climax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18567-9E50-410C-9F3E-7983A4D40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537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Dotazník</vt:lpstr>
    </vt:vector>
  </TitlesOfParts>
  <Company>CLIMAX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Dotazník</dc:title>
  <dc:creator>Lukáš Jungbauer</dc:creator>
  <cp:lastModifiedBy>Lukáš Jungbauer</cp:lastModifiedBy>
  <cp:revision>5</cp:revision>
  <cp:lastPrinted>2015-11-11T14:42:00Z</cp:lastPrinted>
  <dcterms:created xsi:type="dcterms:W3CDTF">2016-07-18T10:06:00Z</dcterms:created>
  <dcterms:modified xsi:type="dcterms:W3CDTF">2016-08-05T14:25:00Z</dcterms:modified>
</cp:coreProperties>
</file>