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1DDBB" w14:textId="77777777" w:rsidR="003A1CB2" w:rsidRDefault="003A1CB2">
      <w:pPr>
        <w:jc w:val="both"/>
        <w:rPr>
          <w:rFonts w:cs="Arial"/>
          <w:b/>
          <w:sz w:val="28"/>
          <w:szCs w:val="28"/>
        </w:rPr>
      </w:pPr>
    </w:p>
    <w:p w14:paraId="3EB439A2" w14:textId="77777777" w:rsidR="003A1CB2" w:rsidRDefault="003A1CB2">
      <w:pPr>
        <w:jc w:val="both"/>
        <w:rPr>
          <w:rFonts w:cs="Arial"/>
          <w:b/>
          <w:sz w:val="28"/>
          <w:szCs w:val="28"/>
        </w:rPr>
      </w:pPr>
    </w:p>
    <w:p w14:paraId="2313C881" w14:textId="20D6D4CF" w:rsidR="003A1CB2" w:rsidRDefault="005121D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Objevte kouzlo přelivových bazénů a </w:t>
      </w:r>
      <w:r w:rsidR="0066477E">
        <w:rPr>
          <w:rFonts w:cs="Arial"/>
          <w:b/>
          <w:sz w:val="28"/>
          <w:szCs w:val="28"/>
        </w:rPr>
        <w:t>užívejte si vody až po okraj</w:t>
      </w:r>
    </w:p>
    <w:p w14:paraId="48FFCFBC" w14:textId="77777777" w:rsidR="003A1CB2" w:rsidRDefault="003A1CB2">
      <w:pPr>
        <w:jc w:val="both"/>
        <w:rPr>
          <w:rFonts w:cs="Arial"/>
          <w:b/>
          <w:sz w:val="28"/>
          <w:szCs w:val="28"/>
        </w:rPr>
      </w:pPr>
    </w:p>
    <w:p w14:paraId="18D13518" w14:textId="55BA92A9" w:rsidR="003A1CB2" w:rsidRDefault="00F11081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Praha </w:t>
      </w:r>
      <w:r w:rsidR="00FC6CC7">
        <w:rPr>
          <w:rFonts w:cs="Arial"/>
          <w:b/>
          <w:szCs w:val="20"/>
        </w:rPr>
        <w:t>2</w:t>
      </w:r>
      <w:r>
        <w:rPr>
          <w:rFonts w:cs="Arial"/>
          <w:b/>
          <w:szCs w:val="20"/>
        </w:rPr>
        <w:t xml:space="preserve">. </w:t>
      </w:r>
      <w:r w:rsidR="00FC6CC7">
        <w:rPr>
          <w:rFonts w:cs="Arial"/>
          <w:b/>
          <w:szCs w:val="20"/>
        </w:rPr>
        <w:t>března</w:t>
      </w:r>
      <w:r>
        <w:rPr>
          <w:rFonts w:cs="Arial"/>
          <w:b/>
          <w:szCs w:val="20"/>
        </w:rPr>
        <w:t xml:space="preserve"> 2021 – Při výběru bazénu hrají zásadní roli velikost, způsob čištění </w:t>
      </w:r>
      <w:r w:rsidR="0066477E">
        <w:rPr>
          <w:rFonts w:cs="Arial"/>
          <w:b/>
          <w:szCs w:val="20"/>
        </w:rPr>
        <w:br/>
      </w:r>
      <w:r>
        <w:rPr>
          <w:rFonts w:cs="Arial"/>
          <w:b/>
          <w:szCs w:val="20"/>
        </w:rPr>
        <w:t xml:space="preserve">i technické </w:t>
      </w:r>
      <w:r w:rsidR="0066477E">
        <w:rPr>
          <w:rFonts w:cs="Arial"/>
          <w:b/>
          <w:szCs w:val="20"/>
        </w:rPr>
        <w:t>parametry</w:t>
      </w:r>
      <w:r>
        <w:rPr>
          <w:rFonts w:cs="Arial"/>
          <w:b/>
          <w:szCs w:val="20"/>
        </w:rPr>
        <w:t xml:space="preserve">. Neméně důležité je ale také to, jak bazén zapadne do prostředí vaší zahrady. V tomto ohledu jsou jedinečné přelivové bazény. Svým vzhledem zaujmou na první pohled – voda v nich </w:t>
      </w:r>
      <w:r w:rsidR="0066477E">
        <w:rPr>
          <w:rFonts w:cs="Arial"/>
          <w:b/>
          <w:szCs w:val="20"/>
        </w:rPr>
        <w:t xml:space="preserve">totiž </w:t>
      </w:r>
      <w:r>
        <w:rPr>
          <w:rFonts w:cs="Arial"/>
          <w:b/>
          <w:szCs w:val="20"/>
        </w:rPr>
        <w:t>sahá až po úplný okraj. Kromě toho vám zaručí průzračně čistou vodu za každých okolností.</w:t>
      </w:r>
    </w:p>
    <w:p w14:paraId="2CEE8C5F" w14:textId="77777777" w:rsidR="003A1CB2" w:rsidRDefault="003A1CB2">
      <w:pPr>
        <w:jc w:val="both"/>
        <w:rPr>
          <w:rFonts w:cs="Arial"/>
          <w:szCs w:val="20"/>
        </w:rPr>
      </w:pPr>
    </w:p>
    <w:p w14:paraId="568BEA42" w14:textId="70DF834A" w:rsidR="003A1CB2" w:rsidRDefault="00F110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Půvab přelivových bazénů </w:t>
      </w:r>
      <w:r w:rsidR="0066477E" w:rsidRPr="0066477E">
        <w:rPr>
          <w:rFonts w:cs="Arial"/>
          <w:b/>
          <w:bCs/>
          <w:szCs w:val="20"/>
        </w:rPr>
        <w:t>ALBISTONE®</w:t>
      </w:r>
      <w:r w:rsidR="0066477E"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od české</w:t>
      </w:r>
      <w:r w:rsidR="0066477E">
        <w:rPr>
          <w:rFonts w:cs="Arial"/>
          <w:szCs w:val="20"/>
        </w:rPr>
        <w:t>ho</w:t>
      </w:r>
      <w:r>
        <w:rPr>
          <w:rFonts w:cs="Arial"/>
          <w:szCs w:val="20"/>
        </w:rPr>
        <w:t xml:space="preserve"> </w:t>
      </w:r>
      <w:r w:rsidR="0066477E">
        <w:rPr>
          <w:rFonts w:cs="Arial"/>
          <w:szCs w:val="20"/>
        </w:rPr>
        <w:t>výrobce</w:t>
      </w:r>
      <w:r>
        <w:rPr>
          <w:rFonts w:cs="Arial"/>
          <w:szCs w:val="20"/>
        </w:rPr>
        <w:t xml:space="preserve"> ALBIXON spočívá v tzv. napnuté hladině. Mají zaoblené hrany a voda sahá až po horní okraj bazénu, takže s okolním terénem tvoří rovinu. Zásluhou tohoto jedinečného designu se váš bazén skvěle začlení do okolního prostoru. </w:t>
      </w:r>
    </w:p>
    <w:p w14:paraId="50A6C655" w14:textId="217F856D" w:rsidR="003A1CB2" w:rsidRDefault="003A1CB2">
      <w:pPr>
        <w:jc w:val="both"/>
        <w:rPr>
          <w:rFonts w:cs="Arial"/>
          <w:szCs w:val="20"/>
        </w:rPr>
      </w:pPr>
    </w:p>
    <w:p w14:paraId="29139B59" w14:textId="6AD8DF4B" w:rsidR="003A1CB2" w:rsidRDefault="00F110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Díky tomu, že vodní hladina přelivových bazénů dosahuje až k úplnému okraji bazénu, máte možnost využít celé jeho hloubky. Voda se navíc neodráží </w:t>
      </w:r>
      <w:r w:rsidRPr="004F5AFC">
        <w:rPr>
          <w:rFonts w:cs="Arial"/>
          <w:szCs w:val="20"/>
        </w:rPr>
        <w:t>o</w:t>
      </w:r>
      <w:r w:rsidR="001C3B1E" w:rsidRPr="004F5AFC">
        <w:rPr>
          <w:rFonts w:cs="Arial"/>
          <w:szCs w:val="20"/>
        </w:rPr>
        <w:t>d</w:t>
      </w:r>
      <w:r w:rsidRPr="004F5AFC">
        <w:rPr>
          <w:rFonts w:cs="Arial"/>
          <w:szCs w:val="20"/>
        </w:rPr>
        <w:t xml:space="preserve"> okraj</w:t>
      </w:r>
      <w:r w:rsidR="001C3B1E" w:rsidRPr="004F5AFC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bazénu, takže se na hladině netvoří vlny. Při plavání a pobytu v bazénu </w:t>
      </w:r>
      <w:r w:rsidR="0066477E">
        <w:rPr>
          <w:rFonts w:cs="Arial"/>
          <w:szCs w:val="20"/>
        </w:rPr>
        <w:t xml:space="preserve">tak nebude nic narušovat vaši dokonalou relaxaci. </w:t>
      </w:r>
    </w:p>
    <w:p w14:paraId="703B7175" w14:textId="77777777" w:rsidR="003A1CB2" w:rsidRDefault="003A1CB2">
      <w:pPr>
        <w:jc w:val="both"/>
        <w:rPr>
          <w:rFonts w:cs="Arial"/>
          <w:szCs w:val="20"/>
        </w:rPr>
      </w:pPr>
    </w:p>
    <w:p w14:paraId="337C8453" w14:textId="3B2B037A" w:rsidR="003A1CB2" w:rsidRDefault="00F110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Pokud se stane, že se vaše letní párty vymkne kontrole a v bazénu se ocitne neočekávaný počet lidí, nemusíte mít obavy. Voda se nepřelije ani nezaplaví zahradu. Stejně jako obvykle pouze přeteče do záchytných žlábků a po absolvování </w:t>
      </w:r>
      <w:r w:rsidR="0066477E">
        <w:rPr>
          <w:rFonts w:cs="Arial"/>
          <w:szCs w:val="20"/>
        </w:rPr>
        <w:t>čisticího</w:t>
      </w:r>
      <w:r>
        <w:rPr>
          <w:rFonts w:cs="Arial"/>
          <w:szCs w:val="20"/>
        </w:rPr>
        <w:t xml:space="preserve"> procesu se vrátí zpět do bazénu. Ani kapka vody tak nepřijde na zmar.</w:t>
      </w:r>
    </w:p>
    <w:p w14:paraId="4AED3081" w14:textId="3EFD54A8" w:rsidR="003A1CB2" w:rsidRDefault="00E45385">
      <w:pPr>
        <w:jc w:val="both"/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C27B29" wp14:editId="5AA6D304">
            <wp:simplePos x="0" y="0"/>
            <wp:positionH relativeFrom="margin">
              <wp:align>right</wp:align>
            </wp:positionH>
            <wp:positionV relativeFrom="margin">
              <wp:posOffset>3651250</wp:posOffset>
            </wp:positionV>
            <wp:extent cx="3332480" cy="1740535"/>
            <wp:effectExtent l="0" t="0" r="127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9" b="10208"/>
                    <a:stretch/>
                  </pic:blipFill>
                  <pic:spPr bwMode="auto">
                    <a:xfrm>
                      <a:off x="0" y="0"/>
                      <a:ext cx="333248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AA23A" w14:textId="245D5197" w:rsidR="003A1CB2" w:rsidRDefault="00F11081" w:rsidP="004F5AF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Přelivový žlábek, do kterého je voda z bazénu odváděna, se nachází po obvodu celého bazénu. Není tedy potřeba </w:t>
      </w:r>
      <w:r w:rsidR="0066477E">
        <w:rPr>
          <w:rFonts w:cs="Arial"/>
          <w:szCs w:val="20"/>
        </w:rPr>
        <w:t xml:space="preserve">pořizovat si </w:t>
      </w:r>
      <w:r>
        <w:rPr>
          <w:rFonts w:cs="Arial"/>
          <w:szCs w:val="20"/>
        </w:rPr>
        <w:t>vyrovnávací nádrž</w:t>
      </w:r>
      <w:r w:rsidR="001C3B1E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Díky tomu ušetříte jak při koupi bazénu, tak během stavebních příprav.  Přelivový žlábek je chráněn mřížkou. Novinkou společnosti ALBIXON je inovativní mřížka</w:t>
      </w:r>
      <w:r w:rsidR="00272061">
        <w:rPr>
          <w:rFonts w:cs="Arial"/>
          <w:szCs w:val="20"/>
        </w:rPr>
        <w:br/>
      </w:r>
      <w:r>
        <w:rPr>
          <w:rFonts w:cs="Arial"/>
          <w:b/>
          <w:bCs/>
          <w:szCs w:val="20"/>
        </w:rPr>
        <w:t>X-FLOW</w:t>
      </w:r>
      <w:r>
        <w:rPr>
          <w:rFonts w:cs="Arial"/>
          <w:szCs w:val="20"/>
        </w:rPr>
        <w:t>, která splňuje požadavky na design i</w:t>
      </w:r>
      <w:r w:rsidR="004F5AFC">
        <w:rPr>
          <w:rFonts w:cs="Arial"/>
          <w:szCs w:val="20"/>
        </w:rPr>
        <w:t> </w:t>
      </w:r>
      <w:r>
        <w:rPr>
          <w:rFonts w:cs="Arial"/>
          <w:szCs w:val="20"/>
        </w:rPr>
        <w:t>funkčnost. Její elegantní rohy dovedou celkový vzhled vašeho přelivového bazénu k</w:t>
      </w:r>
      <w:r w:rsidR="004F5AF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dokonalosti. </w:t>
      </w:r>
    </w:p>
    <w:p w14:paraId="7DDE4AFB" w14:textId="77777777" w:rsidR="003A1CB2" w:rsidRDefault="003A1CB2">
      <w:pPr>
        <w:jc w:val="both"/>
        <w:rPr>
          <w:rFonts w:cs="Arial"/>
          <w:szCs w:val="20"/>
        </w:rPr>
      </w:pPr>
    </w:p>
    <w:p w14:paraId="53EF7D10" w14:textId="56A02EC6" w:rsidR="003A1CB2" w:rsidRDefault="00F110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Díky nadčasovému designu mřížky bude voda v bazénu také lépe cirkulovat. A</w:t>
      </w:r>
      <w:r w:rsidR="00A05AF4">
        <w:rPr>
          <w:rFonts w:cs="Arial"/>
          <w:szCs w:val="20"/>
        </w:rPr>
        <w:t xml:space="preserve"> </w:t>
      </w:r>
      <w:r w:rsidR="00A05AF4" w:rsidRPr="004F5AFC">
        <w:rPr>
          <w:rFonts w:cs="Arial"/>
          <w:szCs w:val="20"/>
        </w:rPr>
        <w:t>lepší</w:t>
      </w:r>
      <w:r>
        <w:rPr>
          <w:rFonts w:cs="Arial"/>
          <w:szCs w:val="20"/>
        </w:rPr>
        <w:t xml:space="preserve"> cirkulace znamená</w:t>
      </w:r>
      <w:r w:rsidR="00272061">
        <w:rPr>
          <w:rFonts w:cs="Arial"/>
          <w:szCs w:val="20"/>
        </w:rPr>
        <w:t xml:space="preserve"> </w:t>
      </w:r>
      <w:r w:rsidR="004F5AFC">
        <w:rPr>
          <w:rFonts w:cs="Arial"/>
          <w:szCs w:val="20"/>
        </w:rPr>
        <w:t>čistější</w:t>
      </w:r>
      <w:r>
        <w:rPr>
          <w:rFonts w:cs="Arial"/>
          <w:szCs w:val="20"/>
        </w:rPr>
        <w:t xml:space="preserve"> vodu. </w:t>
      </w:r>
      <w:r>
        <w:rPr>
          <w:rFonts w:cs="Arial"/>
          <w:i/>
          <w:iCs/>
          <w:szCs w:val="20"/>
        </w:rPr>
        <w:t xml:space="preserve">„Mřížka </w:t>
      </w:r>
      <w:r>
        <w:rPr>
          <w:rFonts w:cs="Arial"/>
          <w:b/>
          <w:bCs/>
          <w:i/>
          <w:iCs/>
          <w:szCs w:val="20"/>
        </w:rPr>
        <w:t xml:space="preserve">X-FLOW </w:t>
      </w:r>
      <w:r>
        <w:rPr>
          <w:rFonts w:cs="Arial"/>
          <w:i/>
          <w:iCs/>
          <w:szCs w:val="20"/>
        </w:rPr>
        <w:t xml:space="preserve">je standardní součástí všech přelivových bazénů </w:t>
      </w:r>
      <w:r>
        <w:rPr>
          <w:rFonts w:cs="Arial"/>
          <w:b/>
          <w:bCs/>
          <w:i/>
          <w:iCs/>
          <w:szCs w:val="20"/>
        </w:rPr>
        <w:t>QBIG BENEFIT</w:t>
      </w:r>
      <w:r>
        <w:rPr>
          <w:rFonts w:cs="Arial"/>
          <w:i/>
          <w:iCs/>
          <w:szCs w:val="20"/>
        </w:rPr>
        <w:t>. Velmi snadno se instaluje, takže nemusíte používat žádnou bazénovou lemovku, spojky nebo hliníkové profily,“</w:t>
      </w:r>
      <w:r>
        <w:rPr>
          <w:rFonts w:cs="Arial"/>
          <w:szCs w:val="20"/>
        </w:rPr>
        <w:t xml:space="preserve"> doplňuje Jan Puchmeltr, specialista společnosti ALBIXON. Mřížka je k dostání ve dvou barevných provedeních. </w:t>
      </w:r>
    </w:p>
    <w:p w14:paraId="51BB5A3F" w14:textId="77777777" w:rsidR="003A1CB2" w:rsidRDefault="003A1CB2">
      <w:pPr>
        <w:jc w:val="both"/>
        <w:rPr>
          <w:rFonts w:cs="Arial"/>
          <w:szCs w:val="20"/>
        </w:rPr>
      </w:pPr>
    </w:p>
    <w:p w14:paraId="1B820F16" w14:textId="2EDD717F" w:rsidR="003A1CB2" w:rsidRDefault="002D5D90">
      <w:pPr>
        <w:jc w:val="both"/>
        <w:rPr>
          <w:rFonts w:cs="Arial"/>
          <w:szCs w:val="20"/>
        </w:rPr>
      </w:pPr>
      <w:r w:rsidRPr="004F5AFC">
        <w:rPr>
          <w:rFonts w:cs="Arial"/>
          <w:szCs w:val="20"/>
        </w:rPr>
        <w:t>Přelivové bazény vynikají svoj</w:t>
      </w:r>
      <w:r w:rsidR="004F5AFC" w:rsidRPr="004F5AFC">
        <w:rPr>
          <w:rFonts w:cs="Arial"/>
          <w:szCs w:val="20"/>
        </w:rPr>
        <w:t>í</w:t>
      </w:r>
      <w:r w:rsidRPr="004F5AFC">
        <w:rPr>
          <w:rFonts w:cs="Arial"/>
          <w:szCs w:val="20"/>
        </w:rPr>
        <w:t xml:space="preserve"> čistotou. Vše</w:t>
      </w:r>
      <w:r w:rsidR="004F5AFC">
        <w:rPr>
          <w:rFonts w:cs="Arial"/>
          <w:szCs w:val="20"/>
        </w:rPr>
        <w:t>,</w:t>
      </w:r>
      <w:r w:rsidRPr="004F5AFC">
        <w:rPr>
          <w:rFonts w:cs="Arial"/>
          <w:szCs w:val="20"/>
        </w:rPr>
        <w:t xml:space="preserve"> co do vody nepatří</w:t>
      </w:r>
      <w:r w:rsidR="004F5AFC">
        <w:rPr>
          <w:rFonts w:cs="Arial"/>
          <w:szCs w:val="20"/>
        </w:rPr>
        <w:t>,</w:t>
      </w:r>
      <w:r w:rsidRPr="004F5AFC">
        <w:rPr>
          <w:rFonts w:cs="Arial"/>
          <w:szCs w:val="20"/>
        </w:rPr>
        <w:t xml:space="preserve"> je</w:t>
      </w:r>
      <w:r w:rsidR="007F4D03" w:rsidRPr="004F5AFC">
        <w:rPr>
          <w:rFonts w:cs="Arial"/>
          <w:szCs w:val="20"/>
        </w:rPr>
        <w:t xml:space="preserve"> </w:t>
      </w:r>
      <w:r w:rsidRPr="004F5AFC">
        <w:rPr>
          <w:rFonts w:cs="Arial"/>
          <w:szCs w:val="20"/>
        </w:rPr>
        <w:t>splav</w:t>
      </w:r>
      <w:r w:rsidR="009D3973" w:rsidRPr="004F5AFC">
        <w:rPr>
          <w:rFonts w:cs="Arial"/>
          <w:szCs w:val="20"/>
        </w:rPr>
        <w:t>eno</w:t>
      </w:r>
      <w:r w:rsidR="007F4D03" w:rsidRPr="004F5AFC">
        <w:rPr>
          <w:rFonts w:cs="Arial"/>
          <w:szCs w:val="20"/>
        </w:rPr>
        <w:t xml:space="preserve"> do přelivových žlábků</w:t>
      </w:r>
      <w:r w:rsidRPr="004F5AFC">
        <w:rPr>
          <w:rFonts w:cs="Arial"/>
          <w:szCs w:val="20"/>
        </w:rPr>
        <w:t xml:space="preserve"> a</w:t>
      </w:r>
      <w:r w:rsidR="004F5AFC">
        <w:rPr>
          <w:rFonts w:cs="Arial"/>
          <w:szCs w:val="20"/>
        </w:rPr>
        <w:t> </w:t>
      </w:r>
      <w:r w:rsidRPr="004F5AFC">
        <w:rPr>
          <w:rFonts w:cs="Arial"/>
          <w:szCs w:val="20"/>
        </w:rPr>
        <w:t xml:space="preserve">do filtrace. Jemný filtrační písek zachytí i </w:t>
      </w:r>
      <w:r w:rsidR="004F5AFC">
        <w:rPr>
          <w:rFonts w:cs="Arial"/>
          <w:szCs w:val="20"/>
        </w:rPr>
        <w:t xml:space="preserve">ty </w:t>
      </w:r>
      <w:r w:rsidRPr="004F5AFC">
        <w:rPr>
          <w:rFonts w:cs="Arial"/>
          <w:szCs w:val="20"/>
        </w:rPr>
        <w:t>nej</w:t>
      </w:r>
      <w:r w:rsidR="009D3973" w:rsidRPr="004F5AFC">
        <w:rPr>
          <w:rFonts w:cs="Arial"/>
          <w:szCs w:val="20"/>
        </w:rPr>
        <w:t>drobnější</w:t>
      </w:r>
      <w:r w:rsidRPr="004F5AFC">
        <w:rPr>
          <w:rFonts w:cs="Arial"/>
          <w:szCs w:val="20"/>
        </w:rPr>
        <w:t xml:space="preserve"> nečistoty. Takto ošetřená voda</w:t>
      </w:r>
      <w:r w:rsidR="007F4D03" w:rsidRPr="004F5AFC">
        <w:rPr>
          <w:rFonts w:cs="Arial"/>
          <w:szCs w:val="20"/>
        </w:rPr>
        <w:t xml:space="preserve"> </w:t>
      </w:r>
      <w:r w:rsidR="009D3973" w:rsidRPr="004F5AFC">
        <w:rPr>
          <w:rFonts w:cs="Arial"/>
          <w:szCs w:val="20"/>
        </w:rPr>
        <w:t xml:space="preserve">je </w:t>
      </w:r>
      <w:r w:rsidRPr="004F5AFC">
        <w:rPr>
          <w:rFonts w:cs="Arial"/>
          <w:szCs w:val="20"/>
        </w:rPr>
        <w:t>dezinfikována a</w:t>
      </w:r>
      <w:r w:rsidR="009D3973" w:rsidRPr="004F5AFC">
        <w:rPr>
          <w:rFonts w:cs="Arial"/>
          <w:szCs w:val="20"/>
        </w:rPr>
        <w:t xml:space="preserve"> </w:t>
      </w:r>
      <w:r w:rsidRPr="004F5AFC">
        <w:rPr>
          <w:rFonts w:cs="Arial"/>
          <w:szCs w:val="20"/>
        </w:rPr>
        <w:t xml:space="preserve">tryskami </w:t>
      </w:r>
      <w:r w:rsidR="004F5AFC">
        <w:rPr>
          <w:rFonts w:cs="Arial"/>
          <w:szCs w:val="20"/>
        </w:rPr>
        <w:t>se vrací</w:t>
      </w:r>
      <w:r w:rsidRPr="004F5AFC">
        <w:rPr>
          <w:rFonts w:cs="Arial"/>
          <w:szCs w:val="20"/>
        </w:rPr>
        <w:t xml:space="preserve"> zpět do bazénu.</w:t>
      </w:r>
      <w:r w:rsidR="009D3973" w:rsidRPr="004F5AFC">
        <w:rPr>
          <w:rFonts w:cs="Arial"/>
          <w:szCs w:val="20"/>
        </w:rPr>
        <w:t xml:space="preserve"> Díky tomuto nepřetržitému procesu se nečistoty nezachycují v bazénu ani na jeho stěnách. </w:t>
      </w:r>
      <w:r w:rsidR="0010761A" w:rsidRPr="004F5AFC">
        <w:rPr>
          <w:rFonts w:cs="Arial"/>
          <w:szCs w:val="20"/>
        </w:rPr>
        <w:t>Čisté vody si tak můžete užívat po celý rok.</w:t>
      </w:r>
    </w:p>
    <w:p w14:paraId="1A49D780" w14:textId="1DDD06CB" w:rsidR="00AC0759" w:rsidRDefault="00AC0759">
      <w:pPr>
        <w:jc w:val="both"/>
        <w:rPr>
          <w:rFonts w:cs="Arial"/>
          <w:szCs w:val="20"/>
        </w:rPr>
      </w:pPr>
    </w:p>
    <w:p w14:paraId="435A638D" w14:textId="7DA9EED6" w:rsidR="00AC0759" w:rsidRDefault="00AC0759">
      <w:pPr>
        <w:jc w:val="both"/>
        <w:rPr>
          <w:rFonts w:cs="Arial"/>
          <w:szCs w:val="20"/>
        </w:rPr>
      </w:pPr>
    </w:p>
    <w:p w14:paraId="7B3C870B" w14:textId="5C15A236" w:rsidR="00AC0759" w:rsidRDefault="00AC0759">
      <w:pPr>
        <w:jc w:val="both"/>
        <w:rPr>
          <w:rFonts w:cs="Arial"/>
          <w:szCs w:val="20"/>
        </w:rPr>
      </w:pPr>
    </w:p>
    <w:p w14:paraId="44FCDD24" w14:textId="77777777" w:rsidR="00AC0759" w:rsidRDefault="00AC0759">
      <w:pPr>
        <w:jc w:val="both"/>
        <w:rPr>
          <w:rFonts w:cs="Arial"/>
          <w:szCs w:val="20"/>
        </w:rPr>
      </w:pPr>
    </w:p>
    <w:p w14:paraId="67897D8E" w14:textId="2F214889" w:rsidR="003A1CB2" w:rsidRDefault="003A1CB2">
      <w:pPr>
        <w:jc w:val="both"/>
        <w:rPr>
          <w:rFonts w:cs="Arial"/>
          <w:szCs w:val="20"/>
        </w:rPr>
      </w:pPr>
    </w:p>
    <w:p w14:paraId="2AE876A7" w14:textId="77777777" w:rsidR="005213F7" w:rsidRDefault="005213F7">
      <w:pPr>
        <w:jc w:val="both"/>
        <w:rPr>
          <w:rFonts w:cs="Arial"/>
          <w:szCs w:val="20"/>
        </w:rPr>
      </w:pPr>
    </w:p>
    <w:p w14:paraId="20A2A421" w14:textId="77777777" w:rsidR="003A1CB2" w:rsidRDefault="00F11081">
      <w:pPr>
        <w:jc w:val="both"/>
        <w:rPr>
          <w:rFonts w:cs="Arial"/>
          <w:szCs w:val="20"/>
        </w:rPr>
      </w:pPr>
      <w:r>
        <w:rPr>
          <w:szCs w:val="20"/>
        </w:rPr>
        <w:t>Lucie Krejbichová, doblogoo s.r.o.</w:t>
      </w:r>
    </w:p>
    <w:p w14:paraId="1A7F3CEA" w14:textId="77777777" w:rsidR="003A1CB2" w:rsidRDefault="00F11081">
      <w:pPr>
        <w:jc w:val="both"/>
        <w:rPr>
          <w:szCs w:val="20"/>
        </w:rPr>
      </w:pPr>
      <w:r>
        <w:rPr>
          <w:szCs w:val="20"/>
        </w:rPr>
        <w:t>tel.: +420 602 359 328</w:t>
      </w:r>
    </w:p>
    <w:p w14:paraId="1E5095F5" w14:textId="77777777" w:rsidR="003A1CB2" w:rsidRDefault="00F11081">
      <w:pPr>
        <w:jc w:val="both"/>
        <w:rPr>
          <w:szCs w:val="20"/>
        </w:rPr>
      </w:pPr>
      <w:r>
        <w:rPr>
          <w:szCs w:val="20"/>
        </w:rPr>
        <w:t xml:space="preserve">e-mail: </w:t>
      </w:r>
      <w:hyperlink r:id="rId8" w:history="1">
        <w:r>
          <w:rPr>
            <w:rStyle w:val="Hypertextovodkaz"/>
            <w:szCs w:val="20"/>
          </w:rPr>
          <w:t>lucie@doblogoo.cz</w:t>
        </w:r>
      </w:hyperlink>
    </w:p>
    <w:p w14:paraId="14958D48" w14:textId="77777777" w:rsidR="003A1CB2" w:rsidRDefault="003A1CB2">
      <w:pPr>
        <w:jc w:val="both"/>
        <w:rPr>
          <w:szCs w:val="20"/>
        </w:rPr>
      </w:pPr>
    </w:p>
    <w:p w14:paraId="4859BC40" w14:textId="77777777" w:rsidR="003A1CB2" w:rsidRDefault="00F11081">
      <w:pPr>
        <w:jc w:val="both"/>
        <w:rPr>
          <w:szCs w:val="20"/>
        </w:rPr>
      </w:pPr>
      <w:r>
        <w:rPr>
          <w:szCs w:val="20"/>
        </w:rPr>
        <w:t>Daniela Kantorová, ALBIXON a.s.</w:t>
      </w:r>
    </w:p>
    <w:p w14:paraId="3597CCD3" w14:textId="77777777" w:rsidR="003A1CB2" w:rsidRDefault="00F11081">
      <w:pPr>
        <w:jc w:val="both"/>
        <w:rPr>
          <w:szCs w:val="20"/>
        </w:rPr>
      </w:pPr>
      <w:r>
        <w:rPr>
          <w:szCs w:val="20"/>
        </w:rPr>
        <w:t>tel.: +420 775 861 550</w:t>
      </w:r>
    </w:p>
    <w:p w14:paraId="1B9991DF" w14:textId="77777777" w:rsidR="003A1CB2" w:rsidRDefault="00F11081">
      <w:pPr>
        <w:jc w:val="both"/>
        <w:rPr>
          <w:szCs w:val="20"/>
        </w:rPr>
      </w:pPr>
      <w:r>
        <w:rPr>
          <w:szCs w:val="20"/>
        </w:rPr>
        <w:t xml:space="preserve">e-mail: </w:t>
      </w:r>
      <w:r>
        <w:rPr>
          <w:rStyle w:val="Hypertextovodkaz"/>
          <w:szCs w:val="20"/>
        </w:rPr>
        <w:t>daniela.kantorova@albixon.cz</w:t>
      </w:r>
    </w:p>
    <w:p w14:paraId="6D7DDBF8" w14:textId="77777777" w:rsidR="003A1CB2" w:rsidRDefault="003A1CB2">
      <w:pPr>
        <w:jc w:val="both"/>
        <w:rPr>
          <w:szCs w:val="20"/>
        </w:rPr>
      </w:pPr>
    </w:p>
    <w:p w14:paraId="106CAFA2" w14:textId="77777777" w:rsidR="003A1CB2" w:rsidRDefault="003A1CB2">
      <w:pPr>
        <w:jc w:val="both"/>
        <w:rPr>
          <w:szCs w:val="20"/>
        </w:rPr>
      </w:pPr>
    </w:p>
    <w:p w14:paraId="349A9B1D" w14:textId="77777777" w:rsidR="003A1CB2" w:rsidRDefault="003A1CB2">
      <w:pPr>
        <w:jc w:val="both"/>
      </w:pPr>
    </w:p>
    <w:p w14:paraId="2A3D8965" w14:textId="77777777" w:rsidR="003A1CB2" w:rsidRDefault="00187B4C">
      <w:pPr>
        <w:jc w:val="both"/>
        <w:rPr>
          <w:rStyle w:val="Hypertextovodkaz"/>
          <w:szCs w:val="20"/>
        </w:rPr>
      </w:pPr>
      <w:hyperlink r:id="rId9" w:history="1">
        <w:r w:rsidR="00F11081">
          <w:rPr>
            <w:rStyle w:val="Hypertextovodkaz"/>
            <w:szCs w:val="20"/>
          </w:rPr>
          <w:t>www.albixon.cz</w:t>
        </w:r>
      </w:hyperlink>
    </w:p>
    <w:p w14:paraId="15CCA3B6" w14:textId="77777777" w:rsidR="003A1CB2" w:rsidRDefault="00187B4C">
      <w:pPr>
        <w:jc w:val="both"/>
        <w:rPr>
          <w:szCs w:val="20"/>
        </w:rPr>
      </w:pPr>
      <w:hyperlink r:id="rId10" w:history="1">
        <w:r w:rsidR="00F11081">
          <w:rPr>
            <w:rStyle w:val="Hypertextovodkaz"/>
            <w:szCs w:val="20"/>
          </w:rPr>
          <w:t>www.bazeny.cz</w:t>
        </w:r>
      </w:hyperlink>
      <w:r w:rsidR="00F11081">
        <w:rPr>
          <w:szCs w:val="20"/>
        </w:rPr>
        <w:t xml:space="preserve"> </w:t>
      </w:r>
    </w:p>
    <w:p w14:paraId="66B1438C" w14:textId="77777777" w:rsidR="003A1CB2" w:rsidRDefault="00187B4C">
      <w:pPr>
        <w:jc w:val="both"/>
        <w:rPr>
          <w:szCs w:val="20"/>
        </w:rPr>
      </w:pPr>
      <w:hyperlink r:id="rId11" w:history="1">
        <w:r w:rsidR="00F11081">
          <w:rPr>
            <w:rStyle w:val="Hypertextovodkaz"/>
            <w:szCs w:val="20"/>
          </w:rPr>
          <w:t>www.facebook.com/ALBIXON</w:t>
        </w:r>
      </w:hyperlink>
    </w:p>
    <w:p w14:paraId="3979482C" w14:textId="77777777" w:rsidR="003A1CB2" w:rsidRDefault="00187B4C">
      <w:pPr>
        <w:jc w:val="both"/>
        <w:rPr>
          <w:szCs w:val="20"/>
        </w:rPr>
      </w:pPr>
      <w:hyperlink r:id="rId12" w:history="1">
        <w:r w:rsidR="00F11081">
          <w:rPr>
            <w:rStyle w:val="Hypertextovodkaz"/>
            <w:szCs w:val="20"/>
          </w:rPr>
          <w:t>www.youtube.com/ALBIXONcz</w:t>
        </w:r>
      </w:hyperlink>
      <w:r w:rsidR="00F11081">
        <w:rPr>
          <w:szCs w:val="20"/>
        </w:rPr>
        <w:t xml:space="preserve"> </w:t>
      </w:r>
    </w:p>
    <w:p w14:paraId="7CD2928D" w14:textId="77777777" w:rsidR="003A1CB2" w:rsidRDefault="003A1CB2">
      <w:pPr>
        <w:jc w:val="both"/>
        <w:rPr>
          <w:szCs w:val="20"/>
        </w:rPr>
      </w:pPr>
    </w:p>
    <w:p w14:paraId="354D31DF" w14:textId="77777777" w:rsidR="003A1CB2" w:rsidRDefault="003A1CB2">
      <w:pPr>
        <w:jc w:val="both"/>
        <w:rPr>
          <w:szCs w:val="20"/>
        </w:rPr>
      </w:pPr>
    </w:p>
    <w:p w14:paraId="6D7EFB38" w14:textId="77777777" w:rsidR="003A1CB2" w:rsidRDefault="003A1CB2">
      <w:pPr>
        <w:jc w:val="both"/>
        <w:rPr>
          <w:szCs w:val="20"/>
        </w:rPr>
      </w:pPr>
    </w:p>
    <w:p w14:paraId="3B7890ED" w14:textId="77777777" w:rsidR="003A1CB2" w:rsidRDefault="003A1CB2">
      <w:pPr>
        <w:jc w:val="both"/>
        <w:rPr>
          <w:szCs w:val="20"/>
        </w:rPr>
      </w:pPr>
    </w:p>
    <w:p w14:paraId="1B5C980F" w14:textId="77777777" w:rsidR="003A1CB2" w:rsidRDefault="00F11081">
      <w:pPr>
        <w:jc w:val="both"/>
        <w:rPr>
          <w:rFonts w:eastAsia="Times New Roman"/>
          <w:highlight w:val="yellow"/>
        </w:rPr>
      </w:pPr>
      <w:r>
        <w:rPr>
          <w:i/>
          <w:szCs w:val="20"/>
        </w:rPr>
        <w:t>ALBIXON a.s. je přední českou firmou zabývající se výrobou a montáží bazénů a zastřešení již více než 30 let. Za dobu své existence vyrobil ALBIXON více jak 30 000 bazénů a 90 000 zastřešení.</w:t>
      </w:r>
      <w:r>
        <w:rPr>
          <w:rFonts w:eastAsia="Times New Roman"/>
          <w:highlight w:val="yellow"/>
        </w:rPr>
        <w:t xml:space="preserve"> </w:t>
      </w:r>
      <w:r>
        <w:rPr>
          <w:i/>
          <w:szCs w:val="20"/>
        </w:rPr>
        <w:t>Neprodávanější produktem v ČR je klasický bazén 3x6 m/přeliv s nižším typem zastřešení, současně jsou stále oblíbenější sety bazén + zastřešení + technologie. Svým zákazníkům dodává také bazénové příslušenství. Výrobky vyváží do 70 zemí světa. Vlastní prášková lakovna v Hořovicích patří mezi 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3A1C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E16F3" w14:textId="77777777" w:rsidR="00187B4C" w:rsidRDefault="00187B4C">
      <w:r>
        <w:separator/>
      </w:r>
    </w:p>
  </w:endnote>
  <w:endnote w:type="continuationSeparator" w:id="0">
    <w:p w14:paraId="664F2C57" w14:textId="77777777" w:rsidR="00187B4C" w:rsidRDefault="0018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Garamon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A36B9" w14:textId="77777777" w:rsidR="003A1CB2" w:rsidRDefault="003A1C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B27A" w14:textId="77777777" w:rsidR="003A1CB2" w:rsidRDefault="00F11081">
    <w:pPr>
      <w:tabs>
        <w:tab w:val="left" w:pos="4584"/>
        <w:tab w:val="left" w:pos="5496"/>
      </w:tabs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5EDB197" wp14:editId="2AC2BCE8">
              <wp:simplePos x="0" y="0"/>
              <wp:positionH relativeFrom="page">
                <wp:align>left</wp:align>
              </wp:positionH>
              <wp:positionV relativeFrom="paragraph">
                <wp:posOffset>-1270</wp:posOffset>
              </wp:positionV>
              <wp:extent cx="7678918" cy="1752600"/>
              <wp:effectExtent l="0" t="0" r="0" b="0"/>
              <wp:wrapNone/>
              <wp:docPr id="2" name="Obrázek 100" descr="K:\ALBIXON_NEW_CI\ALBIXON_firemni_materialy\INDD\hlavickovy_papir_png\Hlavickovy papir sablona_V03_pro_pn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descr="K:\ALBIXON_NEW_CI\ALBIXON_firemni_materialy\INDD\hlavickovy_papir_png\Hlavickovy papir sablona_V03_pro_png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78918" cy="1752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1312;o:allowoverlap:true;o:allowincell:true;mso-position-horizontal-relative:page;mso-position-horizontal:left;mso-position-vertical-relative:text;margin-top:-0.1pt;mso-position-vertical:absolute;width:604.6pt;height:138.0pt;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A76CD" w14:textId="77777777" w:rsidR="003A1CB2" w:rsidRDefault="003A1C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A6133" w14:textId="77777777" w:rsidR="00187B4C" w:rsidRDefault="00187B4C">
      <w:r>
        <w:separator/>
      </w:r>
    </w:p>
  </w:footnote>
  <w:footnote w:type="continuationSeparator" w:id="0">
    <w:p w14:paraId="2622AC67" w14:textId="77777777" w:rsidR="00187B4C" w:rsidRDefault="0018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881F" w14:textId="77777777" w:rsidR="003A1CB2" w:rsidRDefault="003A1C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704A" w14:textId="77777777" w:rsidR="003A1CB2" w:rsidRDefault="00F11081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34951C" wp14:editId="71495924">
              <wp:simplePos x="0" y="0"/>
              <wp:positionH relativeFrom="column">
                <wp:posOffset>-6680</wp:posOffset>
              </wp:positionH>
              <wp:positionV relativeFrom="paragraph">
                <wp:posOffset>-186690</wp:posOffset>
              </wp:positionV>
              <wp:extent cx="1410762" cy="587114"/>
              <wp:effectExtent l="0" t="0" r="0" b="3810"/>
              <wp:wrapNone/>
              <wp:docPr id="1" name="Obrázek 99" descr="K:\zdroje_grafici\LOGA\Albixon_3D_2013_unor\ALBIXON_3D_fin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K:\zdroje_grafici\LOGA\Albixon_3D_2013_unor\ALBIXON_3D_final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10762" cy="5871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text;margin-left:-0.5pt;mso-position-horizontal:absolute;mso-position-vertical-relative:text;margin-top:-14.7pt;mso-position-vertical:absolute;width:111.1pt;height:46.2pt;">
              <v:path textboxrect="0,0,0,0"/>
              <v:imagedata r:id="rId2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02FD" w14:textId="77777777" w:rsidR="003A1CB2" w:rsidRDefault="003A1C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6228"/>
    <w:multiLevelType w:val="hybridMultilevel"/>
    <w:tmpl w:val="A5E61A68"/>
    <w:lvl w:ilvl="0" w:tplc="87A67C8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2E3F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A14B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A60C2D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B1C52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48389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F7E7BC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EE652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8820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A74664"/>
    <w:multiLevelType w:val="hybridMultilevel"/>
    <w:tmpl w:val="4B046BE0"/>
    <w:lvl w:ilvl="0" w:tplc="E5EC0B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C3BA64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FAC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6F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802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EB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A5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E9F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F48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5DD0"/>
    <w:multiLevelType w:val="hybridMultilevel"/>
    <w:tmpl w:val="5BA2C808"/>
    <w:lvl w:ilvl="0" w:tplc="835A8DD0">
      <w:start w:val="1"/>
      <w:numFmt w:val="bullet"/>
      <w:lvlText w:val="–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D74AC6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80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8E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E48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485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ED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85C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4B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0AF0"/>
    <w:multiLevelType w:val="hybridMultilevel"/>
    <w:tmpl w:val="9A1473A0"/>
    <w:lvl w:ilvl="0" w:tplc="3E6C3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C5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25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8E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4F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14D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65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0C3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80A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02FA9"/>
    <w:multiLevelType w:val="hybridMultilevel"/>
    <w:tmpl w:val="583C70C6"/>
    <w:lvl w:ilvl="0" w:tplc="FEA0C6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1644D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C575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D4ED1F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ED47B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44567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09A10C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EF63F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2CD8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0F7CB5"/>
    <w:multiLevelType w:val="hybridMultilevel"/>
    <w:tmpl w:val="FB0466A6"/>
    <w:lvl w:ilvl="0" w:tplc="45A09D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FE2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906E9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649FB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24695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34ADA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A48684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088DF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B45A9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167DA1"/>
    <w:multiLevelType w:val="hybridMultilevel"/>
    <w:tmpl w:val="B1EC20F8"/>
    <w:lvl w:ilvl="0" w:tplc="2B68A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104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25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81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3C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F46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C8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423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EA7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13DD0"/>
    <w:multiLevelType w:val="hybridMultilevel"/>
    <w:tmpl w:val="14C07B5E"/>
    <w:lvl w:ilvl="0" w:tplc="63342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EBB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4B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28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2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A2C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60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E19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A7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E3DAF"/>
    <w:multiLevelType w:val="hybridMultilevel"/>
    <w:tmpl w:val="401E0AE2"/>
    <w:lvl w:ilvl="0" w:tplc="DA66F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D447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AE7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2A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C7B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CF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AE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623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382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21451"/>
    <w:multiLevelType w:val="hybridMultilevel"/>
    <w:tmpl w:val="59B861F6"/>
    <w:lvl w:ilvl="0" w:tplc="7966D8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AB82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80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5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EF0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C4E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983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A56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651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B2"/>
    <w:rsid w:val="0010761A"/>
    <w:rsid w:val="00187B4C"/>
    <w:rsid w:val="001C3B1E"/>
    <w:rsid w:val="00233358"/>
    <w:rsid w:val="00272061"/>
    <w:rsid w:val="002D5D90"/>
    <w:rsid w:val="003A1CB2"/>
    <w:rsid w:val="004F5AFC"/>
    <w:rsid w:val="005121DF"/>
    <w:rsid w:val="005213F7"/>
    <w:rsid w:val="0066477E"/>
    <w:rsid w:val="006B06DD"/>
    <w:rsid w:val="007F4D03"/>
    <w:rsid w:val="00874684"/>
    <w:rsid w:val="009D3973"/>
    <w:rsid w:val="00A05AF4"/>
    <w:rsid w:val="00A728AF"/>
    <w:rsid w:val="00AB6526"/>
    <w:rsid w:val="00AC0759"/>
    <w:rsid w:val="00E45385"/>
    <w:rsid w:val="00EF6EE2"/>
    <w:rsid w:val="00F11081"/>
    <w:rsid w:val="00FB165C"/>
    <w:rsid w:val="00FC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3161"/>
  <w15:docId w15:val="{D4C78BCB-1E23-4F74-942E-FC471C96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hAnsi="Verdana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pPr>
      <w:keepNext/>
      <w:spacing w:after="120" w:line="240" w:lineRule="atLeast"/>
      <w:ind w:left="4565"/>
      <w:jc w:val="both"/>
    </w:pPr>
    <w:rPr>
      <w:rFonts w:ascii="Garamond" w:eastAsia="Times New Roman" w:hAnsi="Garamond"/>
      <w:szCs w:val="20"/>
    </w:rPr>
  </w:style>
  <w:style w:type="character" w:customStyle="1" w:styleId="ZvrChar">
    <w:name w:val="Závěr Char"/>
    <w:basedOn w:val="Standardnpsmoodstavce"/>
    <w:link w:val="Zvr"/>
    <w:rPr>
      <w:rFonts w:ascii="Garamond" w:eastAsia="Times New Roman" w:hAnsi="Garamond" w:cs="Times New Roman"/>
      <w:sz w:val="20"/>
      <w:szCs w:val="20"/>
    </w:rPr>
  </w:style>
  <w:style w:type="paragraph" w:styleId="Podpis">
    <w:name w:val="Signature"/>
    <w:basedOn w:val="Normln"/>
    <w:link w:val="PodpisChar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pPr>
      <w:spacing w:after="160" w:line="256" w:lineRule="auto"/>
      <w:ind w:left="720"/>
      <w:contextualSpacing/>
    </w:pPr>
    <w:rPr>
      <w:rFonts w:ascii="Calibri" w:hAnsi="Calibri" w:cs="Calibri"/>
      <w:sz w:val="22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="Cambria" w:eastAsia="Cambria" w:hAnsi="Cambria" w:cs="Cambria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Cambria" w:eastAsia="Cambria" w:hAnsi="Cambria" w:cs="Cambria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@doblogoo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user/ALBIXONcz/videos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lbix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azeny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bixon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Barbora Blahnová</cp:lastModifiedBy>
  <cp:revision>12</cp:revision>
  <dcterms:created xsi:type="dcterms:W3CDTF">2021-02-28T07:32:00Z</dcterms:created>
  <dcterms:modified xsi:type="dcterms:W3CDTF">2021-03-02T07:59:00Z</dcterms:modified>
</cp:coreProperties>
</file>