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7B90" w14:textId="77777777" w:rsidR="00373018" w:rsidRPr="00F969CA" w:rsidRDefault="00373018" w:rsidP="000F6C43">
      <w:pPr>
        <w:keepNext/>
        <w:keepLines/>
        <w:spacing w:before="240" w:after="0"/>
        <w:jc w:val="center"/>
        <w:outlineLvl w:val="0"/>
        <w:rPr>
          <w:b/>
          <w:bCs/>
          <w:color w:val="44546A" w:themeColor="text2"/>
          <w:kern w:val="32"/>
          <w:sz w:val="36"/>
          <w:szCs w:val="36"/>
          <w:lang w:val="cs-CZ"/>
        </w:rPr>
      </w:pPr>
    </w:p>
    <w:p w14:paraId="2705E307" w14:textId="16A4EF6C" w:rsidR="00373018" w:rsidRPr="00F969CA" w:rsidRDefault="00F969CA" w:rsidP="00373018">
      <w:pPr>
        <w:keepNext/>
        <w:keepLines/>
        <w:spacing w:before="240" w:after="0" w:line="259" w:lineRule="auto"/>
        <w:jc w:val="center"/>
        <w:outlineLvl w:val="0"/>
        <w:rPr>
          <w:rFonts w:eastAsia="Times New Roman"/>
          <w:color w:val="2F5496"/>
          <w:sz w:val="32"/>
          <w:szCs w:val="32"/>
          <w:lang w:val="cs-CZ"/>
        </w:rPr>
      </w:pPr>
      <w:bookmarkStart w:id="0" w:name="_Hlk69202558"/>
      <w:r w:rsidRPr="00F969CA">
        <w:rPr>
          <w:rFonts w:eastAsia="Times New Roman"/>
          <w:color w:val="2F5496"/>
          <w:sz w:val="32"/>
          <w:szCs w:val="32"/>
          <w:lang w:val="cs-CZ"/>
        </w:rPr>
        <w:t>Moderní profil pro vchodové dveře</w:t>
      </w:r>
    </w:p>
    <w:bookmarkEnd w:id="0"/>
    <w:p w14:paraId="0835D9D7" w14:textId="77777777" w:rsidR="00373018" w:rsidRPr="00F969CA" w:rsidRDefault="00373018" w:rsidP="000F6C43">
      <w:pPr>
        <w:keepNext/>
        <w:keepLines/>
        <w:spacing w:before="240" w:after="0"/>
        <w:jc w:val="center"/>
        <w:outlineLvl w:val="0"/>
        <w:rPr>
          <w:b/>
          <w:bCs/>
          <w:color w:val="44546A" w:themeColor="text2"/>
          <w:kern w:val="32"/>
          <w:sz w:val="36"/>
          <w:szCs w:val="36"/>
          <w:lang w:val="cs-CZ"/>
        </w:rPr>
      </w:pPr>
    </w:p>
    <w:p w14:paraId="3C40FC6F" w14:textId="77777777" w:rsidR="00F969CA" w:rsidRPr="001F498B" w:rsidRDefault="00F969CA" w:rsidP="00F969CA">
      <w:pPr>
        <w:spacing w:after="0"/>
        <w:jc w:val="both"/>
        <w:rPr>
          <w:rFonts w:eastAsia="Calibri"/>
          <w:b/>
          <w:bCs/>
          <w:sz w:val="22"/>
          <w:szCs w:val="22"/>
          <w:lang w:val="cs-CZ"/>
        </w:rPr>
      </w:pPr>
      <w:r w:rsidRPr="001F498B">
        <w:rPr>
          <w:rFonts w:eastAsia="Calibri"/>
          <w:b/>
          <w:bCs/>
          <w:sz w:val="22"/>
          <w:szCs w:val="22"/>
          <w:lang w:val="cs-CZ"/>
        </w:rPr>
        <w:t xml:space="preserve">Vchodové dveře jsou vstupní branou do domu, proto by měly mít reprezentativní design, ale musí být také kvalitní a bezpečné. Profilový systém Elegant, který se vyrábí ve dvou variantách – se standardní ocelovou výztuží nebo s využitím technologie </w:t>
      </w:r>
      <w:proofErr w:type="spellStart"/>
      <w:r w:rsidRPr="001F498B">
        <w:rPr>
          <w:rFonts w:eastAsia="Calibri"/>
          <w:b/>
          <w:bCs/>
          <w:sz w:val="22"/>
          <w:szCs w:val="22"/>
          <w:lang w:val="cs-CZ"/>
        </w:rPr>
        <w:t>ThermoFibra</w:t>
      </w:r>
      <w:proofErr w:type="spellEnd"/>
      <w:r w:rsidRPr="001F498B">
        <w:rPr>
          <w:rFonts w:eastAsia="Calibri"/>
          <w:b/>
          <w:bCs/>
          <w:sz w:val="22"/>
          <w:szCs w:val="22"/>
          <w:lang w:val="cs-CZ"/>
        </w:rPr>
        <w:t>, tyto požadavky bez problémů splňuje.</w:t>
      </w:r>
    </w:p>
    <w:p w14:paraId="49B244E3" w14:textId="570987E3" w:rsidR="00373018" w:rsidRPr="001F498B" w:rsidRDefault="00373018" w:rsidP="000F6C43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34BF9447" w14:textId="2927702F" w:rsidR="00F969CA" w:rsidRPr="001F498B" w:rsidRDefault="00F969CA" w:rsidP="00F969CA">
      <w:pPr>
        <w:spacing w:after="0"/>
        <w:jc w:val="both"/>
        <w:rPr>
          <w:sz w:val="22"/>
          <w:szCs w:val="22"/>
          <w:lang w:val="cs-CZ"/>
        </w:rPr>
      </w:pPr>
      <w:bookmarkStart w:id="1" w:name="_Hlk66691121"/>
      <w:r w:rsidRPr="001F498B">
        <w:rPr>
          <w:sz w:val="22"/>
          <w:szCs w:val="22"/>
          <w:lang w:val="cs-CZ"/>
        </w:rPr>
        <w:t xml:space="preserve">Nový systém vchodových dveří Elegant </w:t>
      </w:r>
      <w:proofErr w:type="spellStart"/>
      <w:r w:rsidRPr="001F498B">
        <w:rPr>
          <w:sz w:val="22"/>
          <w:szCs w:val="22"/>
          <w:lang w:val="cs-CZ"/>
        </w:rPr>
        <w:t>ThermoFibra</w:t>
      </w:r>
      <w:proofErr w:type="spellEnd"/>
      <w:r w:rsidRPr="001F498B">
        <w:rPr>
          <w:sz w:val="22"/>
          <w:szCs w:val="22"/>
          <w:lang w:val="cs-CZ"/>
        </w:rPr>
        <w:t xml:space="preserve"> Infinity 76 X je jediným systémem s integrovanou technologií </w:t>
      </w:r>
      <w:r w:rsidRPr="001F498B">
        <w:rPr>
          <w:b/>
          <w:bCs/>
          <w:sz w:val="22"/>
          <w:szCs w:val="22"/>
          <w:lang w:val="cs-CZ"/>
        </w:rPr>
        <w:t>dlouhých skelných vláken bez ocelové výztuže</w:t>
      </w:r>
      <w:r w:rsidRPr="001F498B">
        <w:rPr>
          <w:sz w:val="22"/>
          <w:szCs w:val="22"/>
          <w:lang w:val="cs-CZ"/>
        </w:rPr>
        <w:t xml:space="preserve">. Kombinace technologie </w:t>
      </w:r>
      <w:proofErr w:type="spellStart"/>
      <w:r w:rsidRPr="001F498B">
        <w:rPr>
          <w:sz w:val="22"/>
          <w:szCs w:val="22"/>
          <w:lang w:val="cs-CZ"/>
        </w:rPr>
        <w:t>ThermoFibra</w:t>
      </w:r>
      <w:proofErr w:type="spellEnd"/>
      <w:r w:rsidRPr="001F498B">
        <w:rPr>
          <w:sz w:val="22"/>
          <w:szCs w:val="22"/>
          <w:lang w:val="cs-CZ"/>
        </w:rPr>
        <w:t xml:space="preserve"> s výztuží Forthex v rámu vede k podstatnému zlepšení hodnoty součinitele prostupu tepla na </w:t>
      </w:r>
      <w:r w:rsidRPr="001F498B">
        <w:rPr>
          <w:b/>
          <w:bCs/>
          <w:sz w:val="22"/>
          <w:szCs w:val="22"/>
          <w:lang w:val="cs-CZ"/>
        </w:rPr>
        <w:t>U</w:t>
      </w:r>
      <w:r w:rsidRPr="001F498B">
        <w:rPr>
          <w:b/>
          <w:bCs/>
          <w:sz w:val="22"/>
          <w:szCs w:val="22"/>
          <w:vertAlign w:val="subscript"/>
          <w:lang w:val="cs-CZ"/>
        </w:rPr>
        <w:t>f</w:t>
      </w:r>
      <w:r w:rsidRPr="001F498B">
        <w:rPr>
          <w:b/>
          <w:bCs/>
          <w:sz w:val="22"/>
          <w:szCs w:val="22"/>
          <w:lang w:val="cs-CZ"/>
        </w:rPr>
        <w:t xml:space="preserve"> = </w:t>
      </w:r>
      <w:r w:rsidR="00F15495">
        <w:rPr>
          <w:b/>
          <w:bCs/>
          <w:sz w:val="22"/>
          <w:szCs w:val="22"/>
          <w:lang w:val="cs-CZ"/>
        </w:rPr>
        <w:t>1,0 </w:t>
      </w:r>
      <w:r w:rsidRPr="001F498B">
        <w:rPr>
          <w:b/>
          <w:bCs/>
          <w:sz w:val="22"/>
          <w:szCs w:val="22"/>
          <w:lang w:val="cs-CZ"/>
        </w:rPr>
        <w:t>W/m</w:t>
      </w:r>
      <w:r w:rsidRPr="001F498B">
        <w:rPr>
          <w:b/>
          <w:bCs/>
          <w:sz w:val="22"/>
          <w:szCs w:val="22"/>
          <w:vertAlign w:val="superscript"/>
          <w:lang w:val="cs-CZ"/>
        </w:rPr>
        <w:t>2</w:t>
      </w:r>
      <w:r w:rsidRPr="001F498B">
        <w:rPr>
          <w:b/>
          <w:bCs/>
          <w:sz w:val="22"/>
          <w:szCs w:val="22"/>
          <w:lang w:val="cs-CZ"/>
        </w:rPr>
        <w:t>K</w:t>
      </w:r>
      <w:r w:rsidRPr="001F498B">
        <w:rPr>
          <w:sz w:val="22"/>
          <w:szCs w:val="22"/>
          <w:lang w:val="cs-CZ"/>
        </w:rPr>
        <w:t>. Dveře se vyznačují štíhlým a moderním provedením</w:t>
      </w:r>
      <w:r w:rsidR="00FD3757">
        <w:rPr>
          <w:sz w:val="22"/>
          <w:szCs w:val="22"/>
          <w:lang w:val="cs-CZ"/>
        </w:rPr>
        <w:t xml:space="preserve">. V křídle </w:t>
      </w:r>
      <w:r w:rsidRPr="001F498B">
        <w:rPr>
          <w:sz w:val="22"/>
          <w:szCs w:val="22"/>
          <w:lang w:val="cs-CZ"/>
        </w:rPr>
        <w:t xml:space="preserve">lze použít </w:t>
      </w:r>
      <w:r w:rsidR="00FD3757">
        <w:rPr>
          <w:sz w:val="22"/>
          <w:szCs w:val="22"/>
          <w:lang w:val="cs-CZ"/>
        </w:rPr>
        <w:t xml:space="preserve">překryvnou </w:t>
      </w:r>
      <w:r w:rsidRPr="001F498B">
        <w:rPr>
          <w:sz w:val="22"/>
          <w:szCs w:val="22"/>
          <w:lang w:val="cs-CZ"/>
        </w:rPr>
        <w:t xml:space="preserve">výplň až do tloušťky 67 mm. Navíc je hmotnost těchto dveří v porovnání s vchodovými dveřmi Elegant s ocelovou výztuží o 39 % nižší. Vynechání výztužné komory umožňuje zlepšení tuhosti profilu a stability. Pro dveře je k dispozici bezbariérový práh s minimální výškou (20 mm) pro plynulý vstup do domu. </w:t>
      </w:r>
    </w:p>
    <w:p w14:paraId="34A84245" w14:textId="78BF9DEC" w:rsidR="00F969CA" w:rsidRPr="001F498B" w:rsidRDefault="00F969CA" w:rsidP="00F969CA">
      <w:pPr>
        <w:spacing w:after="0"/>
        <w:jc w:val="both"/>
        <w:rPr>
          <w:sz w:val="22"/>
          <w:szCs w:val="22"/>
          <w:lang w:val="cs-CZ"/>
        </w:rPr>
      </w:pPr>
    </w:p>
    <w:p w14:paraId="3603246D" w14:textId="62982A4D" w:rsidR="00F969CA" w:rsidRPr="001F498B" w:rsidRDefault="00F969CA" w:rsidP="00F969CA">
      <w:pPr>
        <w:spacing w:after="0"/>
        <w:jc w:val="both"/>
        <w:rPr>
          <w:sz w:val="22"/>
          <w:szCs w:val="22"/>
          <w:lang w:val="cs-CZ"/>
        </w:rPr>
      </w:pPr>
      <w:r w:rsidRPr="001F498B">
        <w:rPr>
          <w:sz w:val="22"/>
          <w:szCs w:val="22"/>
          <w:lang w:val="cs-CZ"/>
        </w:rPr>
        <w:t>S oběma typy vchodových dveří Elegant (s ocelovou výztuží i bez) lze realizovat prvky až do velikosti 2,</w:t>
      </w:r>
      <w:r w:rsidR="00FD3757">
        <w:rPr>
          <w:sz w:val="22"/>
          <w:szCs w:val="22"/>
          <w:lang w:val="cs-CZ"/>
        </w:rPr>
        <w:t>4</w:t>
      </w:r>
      <w:r w:rsidRPr="001F498B">
        <w:rPr>
          <w:sz w:val="22"/>
          <w:szCs w:val="22"/>
          <w:lang w:val="cs-CZ"/>
        </w:rPr>
        <w:t xml:space="preserve"> m. Více se dočtete na </w:t>
      </w:r>
      <w:hyperlink r:id="rId8" w:history="1">
        <w:r w:rsidRPr="001F498B">
          <w:rPr>
            <w:rStyle w:val="Hypertextovodkaz"/>
            <w:sz w:val="22"/>
            <w:szCs w:val="22"/>
            <w:lang w:val="cs-CZ"/>
          </w:rPr>
          <w:t>https://elegant.deceuninck.com/cs/</w:t>
        </w:r>
      </w:hyperlink>
      <w:r w:rsidRPr="001F498B">
        <w:rPr>
          <w:sz w:val="22"/>
          <w:szCs w:val="22"/>
          <w:lang w:val="cs-CZ"/>
        </w:rPr>
        <w:t xml:space="preserve">. </w:t>
      </w:r>
    </w:p>
    <w:p w14:paraId="7798A71A" w14:textId="5C7CD47E" w:rsidR="00F969CA" w:rsidRDefault="00F969CA" w:rsidP="00F969CA">
      <w:pPr>
        <w:spacing w:after="0"/>
        <w:jc w:val="both"/>
        <w:rPr>
          <w:sz w:val="24"/>
          <w:szCs w:val="24"/>
          <w:lang w:val="cs-CZ"/>
        </w:rPr>
      </w:pPr>
      <w:r w:rsidRPr="00F969CA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60288" behindDoc="1" locked="0" layoutInCell="1" allowOverlap="1" wp14:anchorId="5254DE30" wp14:editId="5FBC18B3">
            <wp:simplePos x="0" y="0"/>
            <wp:positionH relativeFrom="column">
              <wp:posOffset>80010</wp:posOffset>
            </wp:positionH>
            <wp:positionV relativeFrom="paragraph">
              <wp:posOffset>149860</wp:posOffset>
            </wp:positionV>
            <wp:extent cx="2924908" cy="2067296"/>
            <wp:effectExtent l="0" t="0" r="8890" b="9525"/>
            <wp:wrapTight wrapText="bothSides">
              <wp:wrapPolygon edited="0">
                <wp:start x="0" y="0"/>
                <wp:lineTo x="0" y="21500"/>
                <wp:lineTo x="21525" y="21500"/>
                <wp:lineTo x="2152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08" cy="206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788C7" w14:textId="27CF7308" w:rsidR="00F969CA" w:rsidRPr="00F969CA" w:rsidRDefault="00F969CA" w:rsidP="00F969CA">
      <w:pPr>
        <w:spacing w:after="0"/>
        <w:jc w:val="both"/>
        <w:rPr>
          <w:sz w:val="24"/>
          <w:szCs w:val="24"/>
          <w:lang w:val="cs-CZ"/>
        </w:rPr>
      </w:pPr>
    </w:p>
    <w:p w14:paraId="31993324" w14:textId="77777777" w:rsidR="00F969CA" w:rsidRP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5D4BBD73" w14:textId="044C3562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7AA8A3A0" w14:textId="329A25B7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5EA5A93B" w14:textId="145A2EC7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62C142CF" w14:textId="2B2CFA15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7782CD45" w14:textId="7009C181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4151725E" w14:textId="6C9D4767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68C930A7" w14:textId="095C68CA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392CB2FF" w14:textId="02DBC186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439BDFD6" w14:textId="4DE6EA63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2EBABA0C" w14:textId="4C802F48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6CA2BD96" w14:textId="77777777" w:rsidR="00F969CA" w:rsidRP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216BF3BF" w14:textId="77777777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5D177052" w14:textId="77777777" w:rsid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3DAFC8A8" w14:textId="4572B85C" w:rsidR="00F969CA" w:rsidRPr="00F969CA" w:rsidRDefault="00F969CA" w:rsidP="00F969CA">
      <w:pPr>
        <w:spacing w:after="0"/>
        <w:rPr>
          <w:sz w:val="24"/>
          <w:szCs w:val="24"/>
          <w:lang w:val="cs-CZ"/>
        </w:rPr>
      </w:pPr>
      <w:r w:rsidRPr="00F969CA"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1BF67ABE" wp14:editId="59CF9A5F">
            <wp:simplePos x="0" y="0"/>
            <wp:positionH relativeFrom="column">
              <wp:posOffset>-4445</wp:posOffset>
            </wp:positionH>
            <wp:positionV relativeFrom="paragraph">
              <wp:posOffset>105410</wp:posOffset>
            </wp:positionV>
            <wp:extent cx="2156460" cy="161734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B1B3BE" w14:textId="77777777" w:rsidR="00F969CA" w:rsidRPr="00F969CA" w:rsidRDefault="00F969CA" w:rsidP="00F969CA">
      <w:pPr>
        <w:spacing w:after="0"/>
        <w:rPr>
          <w:sz w:val="24"/>
          <w:szCs w:val="24"/>
          <w:lang w:val="cs-CZ"/>
        </w:rPr>
      </w:pPr>
    </w:p>
    <w:p w14:paraId="0B494A48" w14:textId="77777777" w:rsidR="00F969CA" w:rsidRPr="00F969CA" w:rsidRDefault="00F969CA" w:rsidP="00F969CA">
      <w:pPr>
        <w:tabs>
          <w:tab w:val="left" w:pos="1320"/>
        </w:tabs>
        <w:spacing w:after="0"/>
        <w:rPr>
          <w:lang w:val="cs-CZ"/>
        </w:rPr>
      </w:pPr>
      <w:r w:rsidRPr="00F969CA">
        <w:rPr>
          <w:lang w:val="cs-CZ"/>
        </w:rPr>
        <w:t>Dveře ve štíhlém a moderním provedení s možností prahu s minimální výškou. Cenově výhodnější než hliníkové dveře.</w:t>
      </w:r>
    </w:p>
    <w:p w14:paraId="5FCFA04F" w14:textId="77777777" w:rsidR="00F969CA" w:rsidRPr="00F969CA" w:rsidRDefault="00F969CA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</w:p>
    <w:p w14:paraId="000213F3" w14:textId="77777777" w:rsidR="00F969CA" w:rsidRPr="00F969CA" w:rsidRDefault="00F969CA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</w:p>
    <w:p w14:paraId="79AA17CE" w14:textId="77777777" w:rsidR="00F969CA" w:rsidRPr="00F969CA" w:rsidRDefault="00F969CA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</w:p>
    <w:p w14:paraId="3F3AC7D5" w14:textId="77777777" w:rsidR="00F969CA" w:rsidRPr="00F969CA" w:rsidRDefault="00F969CA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</w:p>
    <w:p w14:paraId="213536B3" w14:textId="673CDDE4" w:rsidR="00F969CA" w:rsidRDefault="00F969CA">
      <w:pPr>
        <w:spacing w:after="0" w:line="240" w:lineRule="auto"/>
        <w:rPr>
          <w:color w:val="121212"/>
          <w:sz w:val="18"/>
          <w:szCs w:val="18"/>
          <w:lang w:val="cs-CZ"/>
        </w:rPr>
      </w:pPr>
      <w:r>
        <w:rPr>
          <w:color w:val="121212"/>
          <w:sz w:val="18"/>
          <w:szCs w:val="18"/>
          <w:lang w:val="cs-CZ"/>
        </w:rPr>
        <w:br w:type="page"/>
      </w:r>
    </w:p>
    <w:p w14:paraId="09866105" w14:textId="4D11068D" w:rsidR="00415960" w:rsidRPr="00F969CA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  <w:r w:rsidRPr="00F969CA">
        <w:rPr>
          <w:color w:val="121212"/>
          <w:sz w:val="18"/>
          <w:szCs w:val="18"/>
          <w:lang w:val="cs-CZ"/>
        </w:rPr>
        <w:lastRenderedPageBreak/>
        <w:t>Deceuninck Group</w:t>
      </w:r>
    </w:p>
    <w:p w14:paraId="0344C188" w14:textId="05EE73FB" w:rsidR="00415960" w:rsidRPr="00F969CA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  <w:r w:rsidRPr="00F969CA">
        <w:rPr>
          <w:color w:val="121212"/>
          <w:sz w:val="18"/>
          <w:szCs w:val="18"/>
          <w:lang w:val="cs-CZ"/>
        </w:rPr>
        <w:t xml:space="preserve">Společnost Deceuninck byla založena v roce 1937. Dnes patří mezi 3 největší výrobce PVC a kompozitních profilů pro okna a dveře. Centrála sídlí v belgickém </w:t>
      </w:r>
      <w:proofErr w:type="spellStart"/>
      <w:r w:rsidRPr="00F969CA">
        <w:rPr>
          <w:color w:val="121212"/>
          <w:sz w:val="18"/>
          <w:szCs w:val="18"/>
          <w:lang w:val="cs-CZ"/>
        </w:rPr>
        <w:t>Hooglede-Gits</w:t>
      </w:r>
      <w:proofErr w:type="spellEnd"/>
      <w:r w:rsidRPr="00F969CA">
        <w:rPr>
          <w:color w:val="121212"/>
          <w:sz w:val="18"/>
          <w:szCs w:val="18"/>
          <w:lang w:val="cs-CZ"/>
        </w:rPr>
        <w:t xml:space="preserve">. Deceuninck má 15 výrobních závodů, 21 skladů a distribučních center, která zajišťují servis a rychlou dodávku zákazníkům. Společnost se zaměřuje na spolehlivost, inovace a udržitelnost. Je kótována na bruselské burze </w:t>
      </w:r>
      <w:proofErr w:type="spellStart"/>
      <w:r w:rsidRPr="00F969CA">
        <w:rPr>
          <w:color w:val="121212"/>
          <w:sz w:val="18"/>
          <w:szCs w:val="18"/>
          <w:lang w:val="cs-CZ"/>
        </w:rPr>
        <w:t>Euronext</w:t>
      </w:r>
      <w:proofErr w:type="spellEnd"/>
      <w:r w:rsidRPr="00F969CA">
        <w:rPr>
          <w:color w:val="121212"/>
          <w:sz w:val="18"/>
          <w:szCs w:val="18"/>
          <w:lang w:val="cs-CZ"/>
        </w:rPr>
        <w:t xml:space="preserve"> („DECB“).</w:t>
      </w:r>
    </w:p>
    <w:p w14:paraId="27E40B86" w14:textId="77777777" w:rsidR="00415960" w:rsidRPr="00F969CA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</w:p>
    <w:p w14:paraId="7FC1212B" w14:textId="77777777" w:rsidR="00415960" w:rsidRPr="00F969CA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  <w:r w:rsidRPr="00F969CA">
        <w:rPr>
          <w:color w:val="121212"/>
          <w:sz w:val="18"/>
          <w:szCs w:val="18"/>
          <w:lang w:val="cs-CZ"/>
        </w:rPr>
        <w:t>Deceuninck, spol. s r. o.</w:t>
      </w:r>
    </w:p>
    <w:p w14:paraId="2F22799E" w14:textId="77777777" w:rsidR="00415960" w:rsidRPr="00F969CA" w:rsidRDefault="00415960" w:rsidP="00415960">
      <w:pPr>
        <w:spacing w:afterLines="120" w:after="288" w:line="276" w:lineRule="auto"/>
        <w:jc w:val="both"/>
        <w:rPr>
          <w:color w:val="121212"/>
          <w:sz w:val="18"/>
          <w:szCs w:val="18"/>
          <w:lang w:val="cs-CZ"/>
        </w:rPr>
      </w:pPr>
      <w:r w:rsidRPr="00F969CA">
        <w:rPr>
          <w:color w:val="121212"/>
          <w:sz w:val="18"/>
          <w:szCs w:val="18"/>
          <w:lang w:val="cs-CZ"/>
        </w:rPr>
        <w:t xml:space="preserve">Česká pobočka byla založena roku 1993. Už více než čtvrt století tedy úspěšně působí na českém, slovenském a maďarském trhu. Zajišťuje zde prodej, marketing, technickou podporu a zákaznický servis okenních a dveřních systémů Deceuninck (jak novinky Elegant, tak starších produktových řad </w:t>
      </w:r>
      <w:proofErr w:type="spellStart"/>
      <w:r w:rsidRPr="00F969CA">
        <w:rPr>
          <w:color w:val="121212"/>
          <w:sz w:val="18"/>
          <w:szCs w:val="18"/>
          <w:lang w:val="cs-CZ"/>
        </w:rPr>
        <w:t>Arcade</w:t>
      </w:r>
      <w:proofErr w:type="spellEnd"/>
      <w:r w:rsidRPr="00F969CA">
        <w:rPr>
          <w:color w:val="121212"/>
          <w:sz w:val="18"/>
          <w:szCs w:val="18"/>
          <w:lang w:val="cs-CZ"/>
        </w:rPr>
        <w:t xml:space="preserve">, Prestige a Eforte) i stavebních systémů, jako jsou terasy z kompozitního materiálu </w:t>
      </w:r>
      <w:proofErr w:type="spellStart"/>
      <w:r w:rsidRPr="00F969CA">
        <w:rPr>
          <w:color w:val="121212"/>
          <w:sz w:val="18"/>
          <w:szCs w:val="18"/>
          <w:lang w:val="cs-CZ"/>
        </w:rPr>
        <w:t>Twinson</w:t>
      </w:r>
      <w:proofErr w:type="spellEnd"/>
      <w:r w:rsidRPr="00F969CA">
        <w:rPr>
          <w:color w:val="121212"/>
          <w:sz w:val="18"/>
          <w:szCs w:val="18"/>
          <w:lang w:val="cs-CZ"/>
        </w:rPr>
        <w:t xml:space="preserve"> či hliníkové fasádní obklady Premium.</w:t>
      </w:r>
    </w:p>
    <w:bookmarkEnd w:id="1"/>
    <w:p w14:paraId="58A06AB4" w14:textId="77777777" w:rsidR="00415960" w:rsidRPr="00F969CA" w:rsidRDefault="00415960" w:rsidP="00373018">
      <w:pPr>
        <w:spacing w:afterLines="120" w:after="288" w:line="276" w:lineRule="auto"/>
        <w:rPr>
          <w:color w:val="4472C4" w:themeColor="accent1"/>
          <w:sz w:val="18"/>
          <w:szCs w:val="18"/>
          <w:lang w:val="cs-CZ"/>
        </w:rPr>
      </w:pPr>
      <w:r w:rsidRPr="00F969CA">
        <w:rPr>
          <w:color w:val="4472C4" w:themeColor="accent1"/>
          <w:sz w:val="18"/>
          <w:szCs w:val="18"/>
          <w:lang w:val="cs-CZ"/>
        </w:rPr>
        <w:t>Pro více informací, prosím, kontaktujte: Markéta Rejmonová, marketa@doblogoo.cz, +420 739547358</w:t>
      </w:r>
    </w:p>
    <w:p w14:paraId="5D113F8D" w14:textId="03549A35" w:rsidR="000F6C43" w:rsidRPr="00F969CA" w:rsidRDefault="000F6C43" w:rsidP="000F6C43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400E0549" w14:textId="44853183" w:rsidR="001613E3" w:rsidRPr="00F969CA" w:rsidRDefault="001613E3" w:rsidP="009E4F62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58C47D3C" w14:textId="0CA06ACE" w:rsidR="001613E3" w:rsidRPr="00F969CA" w:rsidRDefault="001613E3" w:rsidP="009E4F62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34EC8621" w14:textId="287F0911" w:rsidR="001613E3" w:rsidRPr="00F969CA" w:rsidRDefault="001613E3" w:rsidP="009E4F62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p w14:paraId="1B87C4DA" w14:textId="00739D62" w:rsidR="000F6C43" w:rsidRPr="00F969CA" w:rsidRDefault="000F6C43" w:rsidP="009E4F62">
      <w:pPr>
        <w:spacing w:after="0"/>
        <w:jc w:val="both"/>
        <w:rPr>
          <w:rFonts w:eastAsia="Calibri"/>
          <w:sz w:val="22"/>
          <w:szCs w:val="22"/>
          <w:lang w:val="cs-CZ"/>
        </w:rPr>
      </w:pPr>
    </w:p>
    <w:sectPr w:rsidR="000F6C43" w:rsidRPr="00F969CA" w:rsidSect="001626CB">
      <w:headerReference w:type="first" r:id="rId11"/>
      <w:pgSz w:w="11906" w:h="16838"/>
      <w:pgMar w:top="1701" w:right="964" w:bottom="737" w:left="1134" w:header="964" w:footer="709" w:gutter="0"/>
      <w:cols w:space="10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41E7" w14:textId="77777777" w:rsidR="004D463D" w:rsidRDefault="004D463D" w:rsidP="00E048F4">
      <w:r>
        <w:separator/>
      </w:r>
    </w:p>
  </w:endnote>
  <w:endnote w:type="continuationSeparator" w:id="0">
    <w:p w14:paraId="7CDAE9D8" w14:textId="77777777" w:rsidR="004D463D" w:rsidRDefault="004D463D" w:rsidP="00E0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E793" w14:textId="77777777" w:rsidR="004D463D" w:rsidRDefault="004D463D" w:rsidP="00E048F4">
      <w:r>
        <w:separator/>
      </w:r>
    </w:p>
  </w:footnote>
  <w:footnote w:type="continuationSeparator" w:id="0">
    <w:p w14:paraId="4B5466CF" w14:textId="77777777" w:rsidR="004D463D" w:rsidRDefault="004D463D" w:rsidP="00E04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1B7B" w14:textId="72260EC5" w:rsidR="0011517F" w:rsidRDefault="0011517F" w:rsidP="001626C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117019" wp14:editId="05AB7A8D">
          <wp:simplePos x="0" y="0"/>
          <wp:positionH relativeFrom="margin">
            <wp:posOffset>5831003</wp:posOffset>
          </wp:positionH>
          <wp:positionV relativeFrom="page">
            <wp:posOffset>609600</wp:posOffset>
          </wp:positionV>
          <wp:extent cx="373570" cy="352425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ceuninck-Visual-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7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40"/>
      </w:rPr>
      <w:drawing>
        <wp:inline distT="0" distB="0" distL="0" distR="0" wp14:anchorId="37DDC648" wp14:editId="5A2768E4">
          <wp:extent cx="2409825" cy="451842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300" cy="464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4F6AC" w14:textId="347E739D" w:rsidR="0011517F" w:rsidRDefault="0011517F">
    <w:pPr>
      <w:pStyle w:val="Zhlav"/>
    </w:pPr>
  </w:p>
  <w:p w14:paraId="354975D4" w14:textId="77777777" w:rsidR="0011517F" w:rsidRDefault="001151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B76"/>
    <w:multiLevelType w:val="hybridMultilevel"/>
    <w:tmpl w:val="90E63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64047"/>
    <w:multiLevelType w:val="hybridMultilevel"/>
    <w:tmpl w:val="0C940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FFD"/>
    <w:multiLevelType w:val="hybridMultilevel"/>
    <w:tmpl w:val="48346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D"/>
    <w:rsid w:val="000F6C43"/>
    <w:rsid w:val="0011517F"/>
    <w:rsid w:val="001613E3"/>
    <w:rsid w:val="001626CB"/>
    <w:rsid w:val="001F498B"/>
    <w:rsid w:val="00373018"/>
    <w:rsid w:val="00415960"/>
    <w:rsid w:val="004D463D"/>
    <w:rsid w:val="004F30B1"/>
    <w:rsid w:val="00537B49"/>
    <w:rsid w:val="006245F0"/>
    <w:rsid w:val="0077136D"/>
    <w:rsid w:val="00902B2A"/>
    <w:rsid w:val="00942B4C"/>
    <w:rsid w:val="009B06FD"/>
    <w:rsid w:val="009E4F62"/>
    <w:rsid w:val="00A5059F"/>
    <w:rsid w:val="00AC067D"/>
    <w:rsid w:val="00BD6571"/>
    <w:rsid w:val="00C37210"/>
    <w:rsid w:val="00C56BF2"/>
    <w:rsid w:val="00C90407"/>
    <w:rsid w:val="00D22E3B"/>
    <w:rsid w:val="00E026F0"/>
    <w:rsid w:val="00E048F4"/>
    <w:rsid w:val="00E54106"/>
    <w:rsid w:val="00E963DA"/>
    <w:rsid w:val="00EE75B4"/>
    <w:rsid w:val="00F15495"/>
    <w:rsid w:val="00F266EF"/>
    <w:rsid w:val="00F2697A"/>
    <w:rsid w:val="00F969CA"/>
    <w:rsid w:val="00FA7CBA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49A46"/>
  <w15:chartTrackingRefBased/>
  <w15:docId w15:val="{FC3EC5AC-2D6A-8840-9082-39B97C1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48F4"/>
    <w:pPr>
      <w:spacing w:after="240" w:line="240" w:lineRule="exact"/>
    </w:pPr>
    <w:rPr>
      <w:rFonts w:ascii="Arial" w:hAnsi="Arial" w:cs="Arial"/>
      <w:color w:val="595959" w:themeColor="text1" w:themeTint="A6"/>
      <w:sz w:val="16"/>
      <w:szCs w:val="16"/>
    </w:rPr>
  </w:style>
  <w:style w:type="paragraph" w:styleId="Nadpis1">
    <w:name w:val="heading 1"/>
    <w:basedOn w:val="Normln"/>
    <w:next w:val="Normln"/>
    <w:link w:val="Nadpis1Char"/>
    <w:uiPriority w:val="9"/>
    <w:qFormat/>
    <w:rsid w:val="00E048F4"/>
    <w:pPr>
      <w:spacing w:before="240" w:after="360"/>
      <w:outlineLvl w:val="0"/>
    </w:pPr>
    <w:rPr>
      <w:rFonts w:ascii="Trebuchet MS" w:hAnsi="Trebuchet MS"/>
      <w:color w:val="005CA9"/>
      <w:spacing w:val="4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3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tro">
    <w:name w:val="Intro"/>
    <w:basedOn w:val="Normln"/>
    <w:qFormat/>
    <w:rsid w:val="00E048F4"/>
    <w:pPr>
      <w:spacing w:before="480" w:after="475"/>
      <w:ind w:right="3429"/>
    </w:pPr>
    <w:rPr>
      <w:b/>
      <w:bCs/>
      <w:color w:val="005CA9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048F4"/>
    <w:pPr>
      <w:spacing w:before="480" w:line="800" w:lineRule="exact"/>
      <w:ind w:right="1728"/>
      <w:contextualSpacing/>
    </w:pPr>
    <w:rPr>
      <w:rFonts w:eastAsiaTheme="majorEastAsia"/>
      <w:b/>
      <w:bCs/>
      <w:color w:val="005CA9"/>
      <w:spacing w:val="-16"/>
      <w:kern w:val="28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E048F4"/>
    <w:rPr>
      <w:rFonts w:ascii="Arial" w:eastAsiaTheme="majorEastAsia" w:hAnsi="Arial" w:cs="Arial"/>
      <w:b/>
      <w:bCs/>
      <w:color w:val="005CA9"/>
      <w:spacing w:val="-16"/>
      <w:kern w:val="28"/>
      <w:sz w:val="80"/>
      <w:szCs w:val="80"/>
    </w:rPr>
  </w:style>
  <w:style w:type="character" w:styleId="Nzevknihy">
    <w:name w:val="Book Title"/>
    <w:basedOn w:val="Standardnpsmoodstavce"/>
    <w:uiPriority w:val="33"/>
    <w:qFormat/>
    <w:rsid w:val="0077136D"/>
    <w:rPr>
      <w:b/>
      <w:bCs/>
      <w:i/>
      <w:iC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E048F4"/>
    <w:rPr>
      <w:rFonts w:ascii="Trebuchet MS" w:hAnsi="Trebuchet MS" w:cs="Open Sans Light"/>
      <w:color w:val="005CA9"/>
      <w:spacing w:val="40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407"/>
    <w:rPr>
      <w:rFonts w:ascii="Open Sans Light" w:hAnsi="Open Sans Light" w:cs="Open Sans Light"/>
      <w:color w:val="7F7F7F" w:themeColor="text1" w:themeTint="80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C90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407"/>
    <w:rPr>
      <w:rFonts w:ascii="Open Sans Light" w:hAnsi="Open Sans Light" w:cs="Open Sans Light"/>
      <w:color w:val="7F7F7F" w:themeColor="text1" w:themeTint="80"/>
      <w:sz w:val="16"/>
      <w:szCs w:val="16"/>
    </w:rPr>
  </w:style>
  <w:style w:type="paragraph" w:customStyle="1" w:styleId="Body-GreyNEW">
    <w:name w:val="Body - Grey (NEW)"/>
    <w:basedOn w:val="Normln"/>
    <w:uiPriority w:val="99"/>
    <w:rsid w:val="00C90407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color w:val="000000"/>
      <w:spacing w:val="-3"/>
      <w:sz w:val="14"/>
      <w:szCs w:val="1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6C43"/>
    <w:pPr>
      <w:spacing w:after="0" w:line="240" w:lineRule="auto"/>
      <w:jc w:val="both"/>
    </w:pPr>
    <w:rPr>
      <w:rFonts w:asciiTheme="minorHAnsi" w:hAnsiTheme="minorHAnsi" w:cstheme="minorBidi"/>
      <w:color w:val="auto"/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6C43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F6C4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3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7301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3018"/>
    <w:pPr>
      <w:spacing w:after="160" w:line="259" w:lineRule="auto"/>
      <w:ind w:left="720"/>
      <w:contextualSpacing/>
    </w:pPr>
    <w:rPr>
      <w:color w:val="auto"/>
      <w:sz w:val="20"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245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45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45F0"/>
    <w:rPr>
      <w:rFonts w:ascii="Arial" w:hAnsi="Arial" w:cs="Arial"/>
      <w:color w:val="595959" w:themeColor="text1" w:themeTint="A6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45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45F0"/>
    <w:rPr>
      <w:rFonts w:ascii="Arial" w:hAnsi="Arial" w:cs="Arial"/>
      <w:b/>
      <w:bCs/>
      <w:color w:val="595959" w:themeColor="text1" w:themeTint="A6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5F0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gant.deceuninck.com/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93E64-9E01-4EA5-84D0-71269CA6D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Depoorter</dc:creator>
  <cp:keywords/>
  <dc:description/>
  <cp:lastModifiedBy>Markéta Rejmonová</cp:lastModifiedBy>
  <cp:revision>2</cp:revision>
  <dcterms:created xsi:type="dcterms:W3CDTF">2021-12-22T07:24:00Z</dcterms:created>
  <dcterms:modified xsi:type="dcterms:W3CDTF">2021-12-22T07:24:00Z</dcterms:modified>
</cp:coreProperties>
</file>