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1856" w14:textId="77777777" w:rsidR="000C1602" w:rsidRDefault="00D67C0D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Opomíjený kanabinoid CBG podporuje imunitu a pečuje o psychiku, zrak i kosti</w:t>
      </w:r>
    </w:p>
    <w:p w14:paraId="2A27A3EA" w14:textId="38518F8C" w:rsidR="000C1602" w:rsidRDefault="00D67C0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Praha </w:t>
      </w:r>
      <w:r w:rsidR="002343F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 dubna 2021 –</w:t>
      </w:r>
      <w:r>
        <w:rPr>
          <w:rFonts w:ascii="Arial" w:eastAsia="Arial" w:hAnsi="Arial" w:cs="Arial"/>
          <w:b/>
        </w:rPr>
        <w:t xml:space="preserve"> Velmi často je kanabinoid CBG nazýván „matkou kanabinoidů“, a přesto se o něm stále málo mluví. Kanabigerol neboli CBG je ve své přirozené formě jedním z úplně prvotních kanabinoidů, který se v průběhu dozrávání konopného květu transformuje na další, už z</w:t>
      </w:r>
      <w:r>
        <w:rPr>
          <w:rFonts w:ascii="Arial" w:eastAsia="Arial" w:hAnsi="Arial" w:cs="Arial"/>
          <w:b/>
        </w:rPr>
        <w:t xml:space="preserve">námější kanabinoidy. Přitom jeho protizánětlivé, stimulační a </w:t>
      </w:r>
      <w:proofErr w:type="spellStart"/>
      <w:r>
        <w:rPr>
          <w:rFonts w:ascii="Arial" w:eastAsia="Arial" w:hAnsi="Arial" w:cs="Arial"/>
          <w:b/>
        </w:rPr>
        <w:t>neuroprotektivní</w:t>
      </w:r>
      <w:proofErr w:type="spellEnd"/>
      <w:r>
        <w:rPr>
          <w:rFonts w:ascii="Arial" w:eastAsia="Arial" w:hAnsi="Arial" w:cs="Arial"/>
          <w:b/>
        </w:rPr>
        <w:t xml:space="preserve"> účinky ocení nejeden z nás. Společnost CannaCare nabízí CBG například ve formě kapek s různou koncentrací extraktu pro preventivní účely i jako akutní péči v případě mnoha nesná</w:t>
      </w:r>
      <w:r>
        <w:rPr>
          <w:rFonts w:ascii="Arial" w:eastAsia="Arial" w:hAnsi="Arial" w:cs="Arial"/>
          <w:b/>
        </w:rPr>
        <w:t>zí. CBG posílí imunitu, postará se o zdravý stav zraku a pokožky, urychlí regeneraci kostí po úrazech a snižuje míru únavy a vyčerpání.</w:t>
      </w:r>
    </w:p>
    <w:p w14:paraId="4DC80779" w14:textId="77777777" w:rsidR="000C1602" w:rsidRDefault="000C1602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DD38108" w14:textId="77777777" w:rsidR="000C1602" w:rsidRDefault="00D67C0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CBG na podporu imunity, nálady i trávení, bez omámení</w:t>
      </w:r>
    </w:p>
    <w:p w14:paraId="0609BBBE" w14:textId="77777777" w:rsidR="000C1602" w:rsidRDefault="00D67C0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CBG je velice zajímavou látkou především pro své </w:t>
      </w:r>
      <w:r>
        <w:rPr>
          <w:rFonts w:ascii="Arial" w:eastAsia="Arial" w:hAnsi="Arial" w:cs="Arial"/>
          <w:b/>
          <w:sz w:val="20"/>
          <w:szCs w:val="20"/>
        </w:rPr>
        <w:t>protizánětlivé a</w:t>
      </w:r>
      <w:r>
        <w:rPr>
          <w:rFonts w:ascii="Arial" w:eastAsia="Arial" w:hAnsi="Arial" w:cs="Arial"/>
          <w:b/>
          <w:sz w:val="20"/>
          <w:szCs w:val="20"/>
        </w:rPr>
        <w:t xml:space="preserve"> antibakteriální účinky</w:t>
      </w:r>
      <w:r>
        <w:rPr>
          <w:rFonts w:ascii="Arial" w:eastAsia="Arial" w:hAnsi="Arial" w:cs="Arial"/>
          <w:sz w:val="20"/>
          <w:szCs w:val="20"/>
        </w:rPr>
        <w:t xml:space="preserve"> – zmírňuje projevy zánětů vnitřních orgánů i povrchových kožních onemocnění. Významnou roli hraje také při regeneraci po běžných ortopedických úrazech, jakými jsou zlomeniny nebo výrony – stimuluje totiž růst kostí a napomáhá tak </w:t>
      </w:r>
      <w:r>
        <w:rPr>
          <w:rFonts w:ascii="Arial" w:eastAsia="Arial" w:hAnsi="Arial" w:cs="Arial"/>
          <w:b/>
          <w:sz w:val="20"/>
          <w:szCs w:val="20"/>
        </w:rPr>
        <w:t>ry</w:t>
      </w:r>
      <w:r>
        <w:rPr>
          <w:rFonts w:ascii="Arial" w:eastAsia="Arial" w:hAnsi="Arial" w:cs="Arial"/>
          <w:b/>
          <w:sz w:val="20"/>
          <w:szCs w:val="20"/>
        </w:rPr>
        <w:t>chlejšímu zotavení pohybového aparátu</w:t>
      </w:r>
      <w:r>
        <w:rPr>
          <w:rFonts w:ascii="Arial" w:eastAsia="Arial" w:hAnsi="Arial" w:cs="Arial"/>
          <w:sz w:val="20"/>
          <w:szCs w:val="20"/>
        </w:rPr>
        <w:t xml:space="preserve">. Pravidelné užívání CBG </w:t>
      </w:r>
      <w:r>
        <w:rPr>
          <w:rFonts w:ascii="Arial" w:eastAsia="Arial" w:hAnsi="Arial" w:cs="Arial"/>
          <w:b/>
          <w:sz w:val="20"/>
          <w:szCs w:val="20"/>
        </w:rPr>
        <w:t>posiluje imunitní systém</w:t>
      </w:r>
      <w:r>
        <w:rPr>
          <w:rFonts w:ascii="Arial" w:eastAsia="Arial" w:hAnsi="Arial" w:cs="Arial"/>
          <w:sz w:val="20"/>
          <w:szCs w:val="20"/>
        </w:rPr>
        <w:t xml:space="preserve"> a napomáhá </w:t>
      </w:r>
      <w:r>
        <w:rPr>
          <w:rFonts w:ascii="Arial" w:eastAsia="Arial" w:hAnsi="Arial" w:cs="Arial"/>
          <w:b/>
          <w:sz w:val="20"/>
          <w:szCs w:val="20"/>
        </w:rPr>
        <w:t>normálnímu psychickému stavu</w:t>
      </w:r>
      <w:r>
        <w:rPr>
          <w:rFonts w:ascii="Arial" w:eastAsia="Arial" w:hAnsi="Arial" w:cs="Arial"/>
          <w:sz w:val="20"/>
          <w:szCs w:val="20"/>
        </w:rPr>
        <w:t xml:space="preserve">. Pozitivně tak působí i na naši náladu a snižuje míru únavy a vyčerpání při zvýšeném psychickém vypětí.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6EFB86" wp14:editId="1DAED477">
            <wp:simplePos x="0" y="0"/>
            <wp:positionH relativeFrom="column">
              <wp:posOffset>4084955</wp:posOffset>
            </wp:positionH>
            <wp:positionV relativeFrom="paragraph">
              <wp:posOffset>40640</wp:posOffset>
            </wp:positionV>
            <wp:extent cx="1506602" cy="2268000"/>
            <wp:effectExtent l="0" t="0" r="0" b="0"/>
            <wp:wrapSquare wrapText="bothSides" distT="0" distB="0" distL="114300" distR="114300"/>
            <wp:docPr id="3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602" cy="226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42577" w14:textId="77777777" w:rsidR="000C1602" w:rsidRDefault="00D67C0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Velmi efektivní se CBG </w:t>
      </w:r>
      <w:r>
        <w:rPr>
          <w:rFonts w:ascii="Arial" w:eastAsia="Arial" w:hAnsi="Arial" w:cs="Arial"/>
          <w:sz w:val="20"/>
          <w:szCs w:val="20"/>
        </w:rPr>
        <w:t xml:space="preserve">jeví také při onemocněních trávicí soustavy. Dokáže zmírnit příznaky Crohnovy choroby a pozitivně stimuluje chuť k jídlu, takže účinně </w:t>
      </w:r>
      <w:r>
        <w:rPr>
          <w:rFonts w:ascii="Arial" w:eastAsia="Arial" w:hAnsi="Arial" w:cs="Arial"/>
          <w:b/>
          <w:sz w:val="20"/>
          <w:szCs w:val="20"/>
        </w:rPr>
        <w:t>napomůže i při potížích spojených s příjmem potravy</w:t>
      </w:r>
      <w:r>
        <w:rPr>
          <w:rFonts w:ascii="Arial" w:eastAsia="Arial" w:hAnsi="Arial" w:cs="Arial"/>
          <w:sz w:val="20"/>
          <w:szCs w:val="20"/>
        </w:rPr>
        <w:t xml:space="preserve">. To ale stále není vše. CBG chrání i zrak, a to tím, že </w:t>
      </w:r>
      <w:r>
        <w:rPr>
          <w:rFonts w:ascii="Arial" w:eastAsia="Arial" w:hAnsi="Arial" w:cs="Arial"/>
          <w:b/>
          <w:sz w:val="20"/>
          <w:szCs w:val="20"/>
        </w:rPr>
        <w:t>snižuje nitro</w:t>
      </w:r>
      <w:r>
        <w:rPr>
          <w:rFonts w:ascii="Arial" w:eastAsia="Arial" w:hAnsi="Arial" w:cs="Arial"/>
          <w:b/>
          <w:sz w:val="20"/>
          <w:szCs w:val="20"/>
        </w:rPr>
        <w:t xml:space="preserve">oční tlak. </w:t>
      </w:r>
      <w:r>
        <w:rPr>
          <w:rFonts w:ascii="Arial" w:eastAsia="Arial" w:hAnsi="Arial" w:cs="Arial"/>
          <w:sz w:val="20"/>
          <w:szCs w:val="20"/>
        </w:rPr>
        <w:t xml:space="preserve">Funguje tak jako velmi účinná prevence proti vzniku zeleného zákalu. </w:t>
      </w:r>
    </w:p>
    <w:p w14:paraId="08CE1DFA" w14:textId="77777777" w:rsidR="000C1602" w:rsidRDefault="00D67C0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Produkty CannaCare vás neomámí, neobsahují totiž THC. Nemusíte se tedy bát nežádoucích změn stavu vědomí. </w:t>
      </w:r>
      <w:r>
        <w:rPr>
          <w:rFonts w:ascii="Arial" w:eastAsia="Arial" w:hAnsi="Arial" w:cs="Arial"/>
          <w:sz w:val="20"/>
          <w:szCs w:val="20"/>
        </w:rPr>
        <w:t>Účinnost kanabinoidních preparátů se dle současných vědeckých poznatk</w:t>
      </w:r>
      <w:r>
        <w:rPr>
          <w:rFonts w:ascii="Arial" w:eastAsia="Arial" w:hAnsi="Arial" w:cs="Arial"/>
          <w:sz w:val="20"/>
          <w:szCs w:val="20"/>
        </w:rPr>
        <w:t>ů až několikanásobně zvyšuje při podání ve formě „</w:t>
      </w:r>
      <w:r>
        <w:rPr>
          <w:rFonts w:ascii="Arial" w:eastAsia="Arial" w:hAnsi="Arial" w:cs="Arial"/>
          <w:b/>
          <w:sz w:val="20"/>
          <w:szCs w:val="20"/>
        </w:rPr>
        <w:t>full-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spectrum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 xml:space="preserve">. To znamená, že mimo účinný kanabinoid jsou zde </w:t>
      </w:r>
      <w:r>
        <w:rPr>
          <w:rFonts w:ascii="Arial" w:eastAsia="Arial" w:hAnsi="Arial" w:cs="Arial"/>
          <w:b/>
          <w:sz w:val="20"/>
          <w:szCs w:val="20"/>
        </w:rPr>
        <w:t>obsaženy i další aktivní látky přirozeně se nacházející v konopí.</w:t>
      </w:r>
      <w:r>
        <w:rPr>
          <w:rFonts w:ascii="Arial" w:eastAsia="Arial" w:hAnsi="Arial" w:cs="Arial"/>
          <w:sz w:val="20"/>
          <w:szCs w:val="20"/>
        </w:rPr>
        <w:t xml:space="preserve"> Všechny produkty CannaCare právě takovýto </w:t>
      </w:r>
      <w:proofErr w:type="spellStart"/>
      <w:r>
        <w:rPr>
          <w:rFonts w:ascii="Arial" w:eastAsia="Arial" w:hAnsi="Arial" w:cs="Arial"/>
          <w:sz w:val="20"/>
          <w:szCs w:val="20"/>
        </w:rPr>
        <w:t>plnospektrální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výtažek obsahují.</w:t>
      </w:r>
    </w:p>
    <w:p w14:paraId="6660A7D4" w14:textId="77777777" w:rsidR="000C1602" w:rsidRDefault="000C1602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25137012" w14:textId="77777777" w:rsidR="000C1602" w:rsidRDefault="00D67C0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</w:rPr>
        <w:t>apky CC Drops s CBG k vnitřnímu i vnějšímu použití</w:t>
      </w:r>
    </w:p>
    <w:p w14:paraId="75BF2645" w14:textId="77777777" w:rsidR="000C1602" w:rsidRDefault="00D67C0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Kapky CannaCare s CBG jsou spojením </w:t>
      </w:r>
      <w:proofErr w:type="spellStart"/>
      <w:r>
        <w:rPr>
          <w:rFonts w:ascii="Arial" w:eastAsia="Arial" w:hAnsi="Arial" w:cs="Arial"/>
          <w:sz w:val="20"/>
          <w:szCs w:val="20"/>
        </w:rPr>
        <w:t>plnospektrálního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výtažku </w:t>
      </w:r>
      <w:proofErr w:type="spellStart"/>
      <w:r>
        <w:rPr>
          <w:rFonts w:ascii="Arial" w:eastAsia="Arial" w:hAnsi="Arial" w:cs="Arial"/>
          <w:sz w:val="20"/>
          <w:szCs w:val="20"/>
        </w:rPr>
        <w:t>kanabigerolu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rakytníkového oleje. Díky rakytníkovému oleji jsou CannaCare kapky bohaté na nenasycené mastné kyseliny, třísloviny, vitamíny (A,</w:t>
      </w:r>
      <w:r>
        <w:rPr>
          <w:rFonts w:ascii="Arial" w:eastAsia="Arial" w:hAnsi="Arial" w:cs="Arial"/>
          <w:sz w:val="20"/>
          <w:szCs w:val="20"/>
        </w:rPr>
        <w:t xml:space="preserve"> C, E, K a B6) a flavonoidy. Lze je užívat vnitřně nakapáním přímo do úst či pokrmů, anebo povrchově na kůži pro rychlejší hojení drobných oděrek, jizviček či akné. K dostání jsou ve čtyřech různých koncentracích, přičemž obecně platí, že zatímco nižší kon</w:t>
      </w:r>
      <w:r>
        <w:rPr>
          <w:rFonts w:ascii="Arial" w:eastAsia="Arial" w:hAnsi="Arial" w:cs="Arial"/>
          <w:sz w:val="20"/>
          <w:szCs w:val="20"/>
        </w:rPr>
        <w:t xml:space="preserve">centrace (3 % a 9 %) působí preventivně, vyšší (15 % a 21 %) poslouží spíše při akutních potížích. Kapky CC Drops s CBG jsou určeny k dennímu použití pro bdělé tělo i mysl. Pořídíte je na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www.cannacare.cz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BC3ECAF" wp14:editId="365BC17A">
            <wp:simplePos x="0" y="0"/>
            <wp:positionH relativeFrom="column">
              <wp:posOffset>1</wp:posOffset>
            </wp:positionH>
            <wp:positionV relativeFrom="paragraph">
              <wp:posOffset>3810</wp:posOffset>
            </wp:positionV>
            <wp:extent cx="717492" cy="1368000"/>
            <wp:effectExtent l="0" t="0" r="0" b="0"/>
            <wp:wrapSquare wrapText="bothSides" distT="0" distB="0" distL="114300" distR="114300"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492" cy="136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2C2D10" w14:textId="77777777" w:rsidR="000C1602" w:rsidRDefault="000C1602">
      <w:pPr>
        <w:jc w:val="both"/>
        <w:rPr>
          <w:rFonts w:ascii="Arial" w:eastAsia="Arial" w:hAnsi="Arial" w:cs="Arial"/>
          <w:b/>
        </w:rPr>
      </w:pPr>
    </w:p>
    <w:p w14:paraId="56C98C5D" w14:textId="77777777" w:rsidR="000C1602" w:rsidRDefault="000C1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D1AA58D" w14:textId="77777777" w:rsidR="000C1602" w:rsidRDefault="00D67C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Proč zvolit CannaCare?</w:t>
      </w:r>
    </w:p>
    <w:p w14:paraId="524DDCED" w14:textId="2BFCB62B" w:rsidR="000C1602" w:rsidRDefault="00D67C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výzkumu kanabinoidů a dalších látek obsažených v konopí společnost CannaCare spolupracuje s 1. lékařskou fakultou Univerzity Karlovy, VŠCHT v Praze, Fakultní nemocnicí U Sv. Anny v Brně nebo pracovištěm BIOCE</w:t>
      </w:r>
      <w:r>
        <w:rPr>
          <w:rFonts w:ascii="Arial" w:eastAsia="Arial" w:hAnsi="Arial" w:cs="Arial"/>
          <w:sz w:val="20"/>
          <w:szCs w:val="20"/>
        </w:rPr>
        <w:t>V, biotechnologickým a medicínským centrem Akademie věd a Univerzity Karlovy ve Vestci. Úzká spolupráce probíhá také se světově uznávaným vědcem doc. RNDr. Lumírem Ondřejem Hanušem, DrSc.</w:t>
      </w:r>
      <w:r>
        <w:rPr>
          <w:rFonts w:ascii="Arial" w:eastAsia="Arial" w:hAnsi="Arial" w:cs="Arial"/>
          <w:sz w:val="20"/>
          <w:szCs w:val="20"/>
        </w:rPr>
        <w:t xml:space="preserve"> Výrobní proces splňuje přísné normy a probíhá výhradně na území Čes</w:t>
      </w:r>
      <w:r>
        <w:rPr>
          <w:rFonts w:ascii="Arial" w:eastAsia="Arial" w:hAnsi="Arial" w:cs="Arial"/>
          <w:sz w:val="20"/>
          <w:szCs w:val="20"/>
        </w:rPr>
        <w:t>ké republiky. S CannaCare si můžete být jisti, že dostanete produkty z konopí prvotřídní kvality v souladu s vyvíjejícími se vědeckými poznatky.</w:t>
      </w:r>
    </w:p>
    <w:p w14:paraId="10214D9D" w14:textId="77777777" w:rsidR="000C1602" w:rsidRDefault="000C160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8AB2785" w14:textId="77777777" w:rsidR="000C1602" w:rsidRDefault="00D67C0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###</w:t>
      </w:r>
    </w:p>
    <w:p w14:paraId="09180EF5" w14:textId="77777777" w:rsidR="000C1602" w:rsidRDefault="00D67C0D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 společnosti CannaCare</w:t>
      </w:r>
    </w:p>
    <w:p w14:paraId="7B028738" w14:textId="77777777" w:rsidR="000C1602" w:rsidRDefault="00D67C0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Společnost CannaCare se věnuje rozsáhlému výzkumu všech aspektů výroby konopných p</w:t>
      </w:r>
      <w:r>
        <w:rPr>
          <w:rFonts w:ascii="Arial" w:eastAsia="Arial" w:hAnsi="Arial" w:cs="Arial"/>
          <w:i/>
          <w:sz w:val="20"/>
          <w:szCs w:val="20"/>
        </w:rPr>
        <w:t>reparátů, a to od samotného pěstování v podmínkách odpovídajících zpracování ve farmaceutické kvalitě přes extrakční metody až po vývoj koncových produktů a jejich klinické testování. Veškeré procesy se odehrávají v České republice za použití nejmodernější</w:t>
      </w:r>
      <w:r>
        <w:rPr>
          <w:rFonts w:ascii="Arial" w:eastAsia="Arial" w:hAnsi="Arial" w:cs="Arial"/>
          <w:i/>
          <w:sz w:val="20"/>
          <w:szCs w:val="20"/>
        </w:rPr>
        <w:t>ch postupů a technologií pro výrobu konopných přípravků a potravinových doplňků v GMP kvalitě. Dlouhodobým cílem je co nejpřesnější výzkum i vývoj účinných konopných produktů pro léčbu specifických onemocnění, u kterých se konvenční způsob léčby ukázal jak</w:t>
      </w:r>
      <w:r>
        <w:rPr>
          <w:rFonts w:ascii="Arial" w:eastAsia="Arial" w:hAnsi="Arial" w:cs="Arial"/>
          <w:i/>
          <w:sz w:val="20"/>
          <w:szCs w:val="20"/>
        </w:rPr>
        <w:t xml:space="preserve">o neúčinný. Spoluzakladatel společnosti a vedoucí vývoje a výzkumu Jan Martin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Paďouk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se problematice začal věnovat po osobní zkušenosti, kdy hledal alternativní řešení léčby a objevil možnosti využití konopných preparátů bohatých na kanabinoidy. Spolu se s</w:t>
      </w:r>
      <w:r>
        <w:rPr>
          <w:rFonts w:ascii="Arial" w:eastAsia="Arial" w:hAnsi="Arial" w:cs="Arial"/>
          <w:i/>
          <w:sz w:val="20"/>
          <w:szCs w:val="20"/>
        </w:rPr>
        <w:t>vým týmem navázal na letitý výzkum, a tak vznikl program výzkumně aplikační léčby </w:t>
      </w:r>
      <w:hyperlink r:id="rId10">
        <w:r>
          <w:rPr>
            <w:rFonts w:ascii="Arial" w:eastAsia="Arial" w:hAnsi="Arial" w:cs="Arial"/>
            <w:i/>
            <w:sz w:val="20"/>
            <w:szCs w:val="20"/>
          </w:rPr>
          <w:t>HARP</w:t>
        </w:r>
      </w:hyperlink>
      <w:r>
        <w:rPr>
          <w:rFonts w:ascii="Arial" w:eastAsia="Arial" w:hAnsi="Arial" w:cs="Arial"/>
          <w:i/>
          <w:sz w:val="20"/>
          <w:szCs w:val="20"/>
        </w:rPr>
        <w:t xml:space="preserve">, v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rámci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kterého byly vyvinuty </w:t>
      </w:r>
      <w:hyperlink r:id="rId11">
        <w:r>
          <w:rPr>
            <w:rFonts w:ascii="Arial" w:eastAsia="Arial" w:hAnsi="Arial" w:cs="Arial"/>
            <w:i/>
            <w:sz w:val="20"/>
            <w:szCs w:val="20"/>
          </w:rPr>
          <w:t>vlastní pro</w:t>
        </w:r>
        <w:r>
          <w:rPr>
            <w:rFonts w:ascii="Arial" w:eastAsia="Arial" w:hAnsi="Arial" w:cs="Arial"/>
            <w:i/>
            <w:sz w:val="20"/>
            <w:szCs w:val="20"/>
          </w:rPr>
          <w:t>dukty</w:t>
        </w:r>
      </w:hyperlink>
      <w:r>
        <w:rPr>
          <w:rFonts w:ascii="Arial" w:eastAsia="Arial" w:hAnsi="Arial" w:cs="Arial"/>
          <w:i/>
          <w:sz w:val="20"/>
          <w:szCs w:val="20"/>
        </w:rPr>
        <w:t xml:space="preserve"> CannaCare. Pozitivní </w:t>
      </w:r>
      <w:hyperlink r:id="rId12">
        <w:r>
          <w:rPr>
            <w:rFonts w:ascii="Arial" w:eastAsia="Arial" w:hAnsi="Arial" w:cs="Arial"/>
            <w:i/>
            <w:sz w:val="20"/>
            <w:szCs w:val="20"/>
          </w:rPr>
          <w:t>výsledky</w:t>
        </w:r>
      </w:hyperlink>
      <w:r>
        <w:rPr>
          <w:rFonts w:ascii="Arial" w:eastAsia="Arial" w:hAnsi="Arial" w:cs="Arial"/>
          <w:i/>
          <w:sz w:val="20"/>
          <w:szCs w:val="20"/>
        </w:rPr>
        <w:t xml:space="preserve"> programu potvrdily smysl této cesty a přispěly k založení společnosti CannaCare a zřízení vlastní ordinace v rámci programu HARP. Více informací na </w:t>
      </w:r>
      <w:hyperlink r:id="rId13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www.cannacare.cz</w:t>
        </w:r>
      </w:hyperlink>
      <w:r>
        <w:rPr>
          <w:rFonts w:ascii="Arial" w:eastAsia="Arial" w:hAnsi="Arial" w:cs="Arial"/>
          <w:i/>
          <w:sz w:val="20"/>
          <w:szCs w:val="20"/>
        </w:rPr>
        <w:t xml:space="preserve">. </w:t>
      </w:r>
    </w:p>
    <w:p w14:paraId="2B0A74B8" w14:textId="77777777" w:rsidR="000C1602" w:rsidRDefault="000C160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4B2C769B" w14:textId="77777777" w:rsidR="000C1602" w:rsidRDefault="00D67C0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###</w:t>
      </w:r>
    </w:p>
    <w:p w14:paraId="03CF0841" w14:textId="77777777" w:rsidR="000C1602" w:rsidRDefault="000C160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87C6754" w14:textId="77777777" w:rsidR="000C1602" w:rsidRDefault="00D67C0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 více informací kontaktujte:</w:t>
      </w:r>
    </w:p>
    <w:p w14:paraId="1794C075" w14:textId="77777777" w:rsidR="000C1602" w:rsidRDefault="00D67C0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Markéta Topolčányová</w:t>
      </w:r>
    </w:p>
    <w:p w14:paraId="40A81229" w14:textId="77777777" w:rsidR="000C1602" w:rsidRDefault="00D67C0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doblogoo</w:t>
      </w:r>
    </w:p>
    <w:p w14:paraId="0ACD7794" w14:textId="77777777" w:rsidR="000C1602" w:rsidRDefault="00D67C0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+420 778 430 052</w:t>
      </w:r>
    </w:p>
    <w:p w14:paraId="07712397" w14:textId="77777777" w:rsidR="000C1602" w:rsidRDefault="00D67C0D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marketat@doblogoo.cz</w:t>
        </w:r>
      </w:hyperlink>
    </w:p>
    <w:sectPr w:rsidR="000C1602">
      <w:headerReference w:type="default" r:id="rId15"/>
      <w:pgSz w:w="11906" w:h="16838"/>
      <w:pgMar w:top="2127" w:right="1417" w:bottom="1417" w:left="1417" w:header="62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1B43" w14:textId="77777777" w:rsidR="00D67C0D" w:rsidRDefault="00D67C0D">
      <w:pPr>
        <w:spacing w:after="0" w:line="240" w:lineRule="auto"/>
      </w:pPr>
      <w:r>
        <w:separator/>
      </w:r>
    </w:p>
  </w:endnote>
  <w:endnote w:type="continuationSeparator" w:id="0">
    <w:p w14:paraId="45EC621C" w14:textId="77777777" w:rsidR="00D67C0D" w:rsidRDefault="00D6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751F" w14:textId="77777777" w:rsidR="00D67C0D" w:rsidRDefault="00D67C0D">
      <w:pPr>
        <w:spacing w:after="0" w:line="240" w:lineRule="auto"/>
      </w:pPr>
      <w:r>
        <w:separator/>
      </w:r>
    </w:p>
  </w:footnote>
  <w:footnote w:type="continuationSeparator" w:id="0">
    <w:p w14:paraId="53122D4A" w14:textId="77777777" w:rsidR="00D67C0D" w:rsidRDefault="00D6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FE12" w14:textId="77777777" w:rsidR="000C1602" w:rsidRDefault="00D67C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9BB2DE" wp14:editId="7829C650">
          <wp:simplePos x="0" y="0"/>
          <wp:positionH relativeFrom="column">
            <wp:posOffset>4356723</wp:posOffset>
          </wp:positionH>
          <wp:positionV relativeFrom="paragraph">
            <wp:posOffset>-220978</wp:posOffset>
          </wp:positionV>
          <wp:extent cx="1403997" cy="827998"/>
          <wp:effectExtent l="0" t="0" r="0" b="0"/>
          <wp:wrapSquare wrapText="bothSides" distT="0" distB="0" distL="114300" distR="11430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97" cy="827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02"/>
    <w:rsid w:val="00060F51"/>
    <w:rsid w:val="000C1602"/>
    <w:rsid w:val="002343F3"/>
    <w:rsid w:val="00D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4144"/>
  <w15:docId w15:val="{CA6E6FED-7FE4-42E6-9848-0819FEDD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3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D7DE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Normlnweb">
    <w:name w:val="Normal (Web)"/>
    <w:basedOn w:val="Normln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</w:style>
  <w:style w:type="character" w:customStyle="1" w:styleId="Nadpis3Char">
    <w:name w:val="Nadpis 3 Char"/>
    <w:basedOn w:val="Standardnpsmoodstavce"/>
    <w:link w:val="Nadpis3"/>
    <w:uiPriority w:val="9"/>
    <w:rsid w:val="007D7DE4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3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F7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A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A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ACA"/>
    <w:rPr>
      <w:rFonts w:ascii="Times New Roman" w:hAnsi="Times New Roman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nacare.cz" TargetMode="External"/><Relationship Id="rId13" Type="http://schemas.openxmlformats.org/officeDocument/2006/relationships/hyperlink" Target="http://www.cannacar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nnacare.cz/vyzkumna-lecba-har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nnacare.cz/vsechny-produkt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annacare.cz/vyzkumna-lecba-har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ketat@doblogo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Du4GgbSBERBPTdoH5j8lIXIaw==">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Topolčányová</dc:creator>
  <cp:lastModifiedBy>Markéta Topolčányová</cp:lastModifiedBy>
  <cp:revision>3</cp:revision>
  <dcterms:created xsi:type="dcterms:W3CDTF">2021-04-01T07:23:00Z</dcterms:created>
  <dcterms:modified xsi:type="dcterms:W3CDTF">2021-04-08T09:53:00Z</dcterms:modified>
</cp:coreProperties>
</file>