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7B90" w14:textId="77777777" w:rsidR="00373018" w:rsidRPr="00362848" w:rsidRDefault="00373018" w:rsidP="00362848">
      <w:pPr>
        <w:keepNext/>
        <w:keepLines/>
        <w:spacing w:before="240" w:after="0"/>
        <w:ind w:right="310"/>
        <w:jc w:val="center"/>
        <w:outlineLvl w:val="0"/>
        <w:rPr>
          <w:b/>
          <w:bCs/>
          <w:color w:val="44546A" w:themeColor="text2"/>
          <w:kern w:val="32"/>
          <w:sz w:val="36"/>
          <w:szCs w:val="36"/>
          <w:lang w:val="cs-CZ"/>
        </w:rPr>
      </w:pPr>
    </w:p>
    <w:p w14:paraId="042E6FD2" w14:textId="0368A0FB" w:rsidR="00C30969" w:rsidRPr="00362848" w:rsidRDefault="00E9701F" w:rsidP="00E9701F">
      <w:pPr>
        <w:keepNext/>
        <w:keepLines/>
        <w:spacing w:before="240" w:after="0"/>
        <w:ind w:right="310"/>
        <w:jc w:val="center"/>
        <w:outlineLvl w:val="0"/>
        <w:rPr>
          <w:b/>
          <w:bCs/>
          <w:color w:val="44546A" w:themeColor="text2"/>
          <w:kern w:val="32"/>
          <w:sz w:val="36"/>
          <w:szCs w:val="36"/>
          <w:lang w:val="cs-CZ"/>
        </w:rPr>
      </w:pPr>
      <w:r w:rsidRPr="00E9701F">
        <w:rPr>
          <w:rFonts w:eastAsia="Times New Roman"/>
          <w:color w:val="2F5496"/>
          <w:sz w:val="32"/>
          <w:szCs w:val="32"/>
          <w:lang w:val="cs-CZ"/>
        </w:rPr>
        <w:t>Rosení plastových oken. Příčiny je třeba rozlišovat</w:t>
      </w:r>
    </w:p>
    <w:p w14:paraId="5ADCDD83" w14:textId="77777777" w:rsidR="00362848" w:rsidRPr="00362848" w:rsidRDefault="00362848" w:rsidP="00362848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06C5F9CA" w14:textId="0D938850" w:rsidR="00E9701F" w:rsidRDefault="00E9701F" w:rsidP="00E9701F">
      <w:pPr>
        <w:spacing w:after="0"/>
        <w:ind w:right="310"/>
        <w:jc w:val="both"/>
        <w:rPr>
          <w:b/>
          <w:bCs/>
          <w:sz w:val="22"/>
          <w:szCs w:val="22"/>
          <w:lang w:val="cs-CZ"/>
        </w:rPr>
      </w:pPr>
      <w:r w:rsidRPr="00E9701F">
        <w:rPr>
          <w:b/>
          <w:bCs/>
          <w:sz w:val="22"/>
          <w:szCs w:val="22"/>
          <w:lang w:val="cs-CZ"/>
        </w:rPr>
        <w:t>Topná sezona začala a často se právě v chladnějších částech roku objeví zvýšená vlhkost v interiéru a také orosená okna. Co však dělat, když kondenzaci najdeme třeba mezi zasklením?</w:t>
      </w:r>
    </w:p>
    <w:p w14:paraId="6FE127AC" w14:textId="77777777" w:rsidR="00E9701F" w:rsidRPr="00E9701F" w:rsidRDefault="00E9701F" w:rsidP="00E9701F">
      <w:pPr>
        <w:spacing w:after="0"/>
        <w:ind w:right="310"/>
        <w:jc w:val="both"/>
        <w:rPr>
          <w:b/>
          <w:bCs/>
          <w:sz w:val="22"/>
          <w:szCs w:val="22"/>
          <w:lang w:val="cs-CZ"/>
        </w:rPr>
      </w:pPr>
    </w:p>
    <w:p w14:paraId="740C6550" w14:textId="1741CFDE" w:rsid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  <w:r w:rsidRPr="00E9701F">
        <w:rPr>
          <w:sz w:val="22"/>
          <w:szCs w:val="22"/>
          <w:lang w:val="cs-CZ"/>
        </w:rPr>
        <w:t>Rosení neboli kondenzace vzniká vlivem prostředí, tento jev přímo souvisí s pohybem, teplotou a vlhkostí vzduchu. Pro zjištění příčiny kondenzace a pro její případné odstranění je nutné přesně zjistit, kde se vytváří. Nejčastější místa kondenzace:</w:t>
      </w:r>
    </w:p>
    <w:p w14:paraId="52D02CEC" w14:textId="37FE7B91" w:rsidR="00E9701F" w:rsidRP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1A97B157" w14:textId="237F970A" w:rsidR="00E9701F" w:rsidRPr="00E9701F" w:rsidRDefault="00E9701F" w:rsidP="00E9701F">
      <w:pPr>
        <w:pStyle w:val="Nadpis3"/>
        <w:rPr>
          <w:rFonts w:ascii="Arial" w:hAnsi="Arial" w:cs="Arial"/>
          <w:lang w:val="cs-CZ"/>
        </w:rPr>
      </w:pPr>
      <w:r w:rsidRPr="00B22B8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B53294D" wp14:editId="785995FC">
            <wp:simplePos x="0" y="0"/>
            <wp:positionH relativeFrom="margin">
              <wp:posOffset>3705860</wp:posOffset>
            </wp:positionH>
            <wp:positionV relativeFrom="paragraph">
              <wp:posOffset>163830</wp:posOffset>
            </wp:positionV>
            <wp:extent cx="2293620" cy="1515110"/>
            <wp:effectExtent l="0" t="0" r="0" b="8890"/>
            <wp:wrapSquare wrapText="bothSides"/>
            <wp:docPr id="1" name="Obrázek 1" descr="Obsah obrázku osoba, interiér, zel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interiér, zelená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01F">
        <w:rPr>
          <w:rFonts w:ascii="Arial" w:hAnsi="Arial" w:cs="Arial"/>
          <w:lang w:val="cs-CZ"/>
        </w:rPr>
        <w:t>Kondenzace na izolačním skle z interiéru</w:t>
      </w:r>
    </w:p>
    <w:p w14:paraId="487B1313" w14:textId="49217483" w:rsid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  <w:r w:rsidRPr="00E9701F">
        <w:rPr>
          <w:sz w:val="22"/>
          <w:szCs w:val="22"/>
          <w:lang w:val="cs-CZ"/>
        </w:rPr>
        <w:t>Tento jev bývá často chybně přičítán špatné kvalitě okna nebo jeho zabudování. Příčina vždy souvisí s parametry vnitřního prostředí. Je nutné si uvědomit, že každá domácnost produkuje vlhkost, a pokud není dostatečně odváděna z interiéru, kondenzuje na nejchladnějších površích, což je často ve spodní části okna. U moderních plastových oken, která splňují požadavky nejnovějších norem a jsou ve standardním vnitřním prostředí, k povrchové kondenzaci nedochází.</w:t>
      </w:r>
    </w:p>
    <w:p w14:paraId="2E96F660" w14:textId="77777777" w:rsidR="00E9701F" w:rsidRP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349789C8" w14:textId="77777777" w:rsidR="00E9701F" w:rsidRPr="00E9701F" w:rsidRDefault="00E9701F" w:rsidP="00E9701F">
      <w:pPr>
        <w:pStyle w:val="Nadpis3"/>
        <w:rPr>
          <w:rFonts w:ascii="Arial" w:hAnsi="Arial" w:cs="Arial"/>
          <w:lang w:val="cs-CZ"/>
        </w:rPr>
      </w:pPr>
      <w:r w:rsidRPr="00E9701F">
        <w:rPr>
          <w:rFonts w:ascii="Arial" w:hAnsi="Arial" w:cs="Arial"/>
          <w:lang w:val="cs-CZ"/>
        </w:rPr>
        <w:t>Kondenzace na izolačním skle z exteriéru</w:t>
      </w:r>
    </w:p>
    <w:p w14:paraId="348D9B3E" w14:textId="70769817" w:rsid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  <w:r w:rsidRPr="00E9701F">
        <w:rPr>
          <w:sz w:val="22"/>
          <w:szCs w:val="22"/>
          <w:lang w:val="cs-CZ"/>
        </w:rPr>
        <w:t>Tento jev ukazuje na velmi dobré tepelněizolační vlastnosti okna. Venkovní strana skla se neprohřívá vnitřní teplotou a má stejnou teplotu jako venkovní prostředí. Ani v tomto případě se nejedná o závadu, ale o přirozený jev v důsledku proměnlivého počasí.</w:t>
      </w:r>
    </w:p>
    <w:p w14:paraId="10B594AF" w14:textId="77777777" w:rsidR="00E9701F" w:rsidRP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37896E58" w14:textId="77777777" w:rsidR="00E9701F" w:rsidRPr="00E9701F" w:rsidRDefault="00E9701F" w:rsidP="00E9701F">
      <w:pPr>
        <w:pStyle w:val="Nadpis3"/>
        <w:rPr>
          <w:rFonts w:ascii="Arial" w:hAnsi="Arial" w:cs="Arial"/>
          <w:lang w:val="cs-CZ"/>
        </w:rPr>
      </w:pPr>
      <w:r w:rsidRPr="00E9701F">
        <w:rPr>
          <w:rFonts w:ascii="Arial" w:hAnsi="Arial" w:cs="Arial"/>
          <w:lang w:val="cs-CZ"/>
        </w:rPr>
        <w:t xml:space="preserve">Kondenzace v </w:t>
      </w:r>
      <w:proofErr w:type="spellStart"/>
      <w:r w:rsidRPr="00E9701F">
        <w:rPr>
          <w:rFonts w:ascii="Arial" w:hAnsi="Arial" w:cs="Arial"/>
          <w:lang w:val="cs-CZ"/>
        </w:rPr>
        <w:t>meziskelním</w:t>
      </w:r>
      <w:proofErr w:type="spellEnd"/>
      <w:r w:rsidRPr="00E9701F">
        <w:rPr>
          <w:rFonts w:ascii="Arial" w:hAnsi="Arial" w:cs="Arial"/>
          <w:lang w:val="cs-CZ"/>
        </w:rPr>
        <w:t xml:space="preserve"> prostoru</w:t>
      </w:r>
    </w:p>
    <w:p w14:paraId="2E5AF120" w14:textId="2115A776" w:rsid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  <w:r w:rsidRPr="00E9701F">
        <w:rPr>
          <w:sz w:val="22"/>
          <w:szCs w:val="22"/>
          <w:lang w:val="cs-CZ"/>
        </w:rPr>
        <w:t>Tato velmi vzácná kondenzace ukazuje na vadu izolačního skla, příčinou může být netěsnost ve spojení skel nebo mechanické poškození. Tuto závadu lze reklamovat, ale pozor na záměnu s kondenzací na vnitřním nebo venkovním povrchu izolačního skla.</w:t>
      </w:r>
    </w:p>
    <w:p w14:paraId="56C621F2" w14:textId="77777777" w:rsidR="00E9701F" w:rsidRP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71E11337" w14:textId="77777777" w:rsidR="00E9701F" w:rsidRPr="00E9701F" w:rsidRDefault="00E9701F" w:rsidP="00E9701F">
      <w:pPr>
        <w:pStyle w:val="Nadpis3"/>
        <w:rPr>
          <w:rFonts w:ascii="Arial" w:hAnsi="Arial" w:cs="Arial"/>
          <w:lang w:val="cs-CZ"/>
        </w:rPr>
      </w:pPr>
      <w:r w:rsidRPr="00E9701F">
        <w:rPr>
          <w:rFonts w:ascii="Arial" w:hAnsi="Arial" w:cs="Arial"/>
          <w:lang w:val="cs-CZ"/>
        </w:rPr>
        <w:t>Kondenzace ve funkční spáře</w:t>
      </w:r>
    </w:p>
    <w:p w14:paraId="15B659CA" w14:textId="62AB26D4" w:rsidR="00E9701F" w:rsidRPr="00E9701F" w:rsidRDefault="00E9701F" w:rsidP="00E9701F">
      <w:pPr>
        <w:spacing w:after="0"/>
        <w:ind w:right="310"/>
        <w:jc w:val="both"/>
        <w:rPr>
          <w:i/>
          <w:iCs/>
          <w:sz w:val="22"/>
          <w:szCs w:val="22"/>
          <w:lang w:val="cs-CZ"/>
        </w:rPr>
      </w:pPr>
      <w:r w:rsidRPr="00E9701F">
        <w:rPr>
          <w:sz w:val="22"/>
          <w:szCs w:val="22"/>
          <w:lang w:val="cs-CZ"/>
        </w:rPr>
        <w:t xml:space="preserve">Kondenzace ve funkční spáře okna (prostor mezi křídlem a rámem) může mít více příčin. Může se například vytvořit i při větrání, kdy vnitřní vlhký vzduch kondenzuje ve funkční spáře nebo může vznikat při posunutých geometrických parametrech okna (např. svěšení křídla atd.), vliv může mít třeba i poškozené těsnění, chybně umístěné kování nebo špatně provedené napojení okna na ostění. </w:t>
      </w:r>
      <w:r w:rsidRPr="00E9701F">
        <w:rPr>
          <w:i/>
          <w:iCs/>
          <w:sz w:val="22"/>
          <w:szCs w:val="22"/>
          <w:lang w:val="cs-CZ"/>
        </w:rPr>
        <w:t xml:space="preserve">„Řešení tohoto problému je dobré přenechat odborníkům, kteří zjistí přesnou příčinu kondenzace,“ uvádí </w:t>
      </w:r>
      <w:r w:rsidRPr="00E9701F">
        <w:rPr>
          <w:b/>
          <w:bCs/>
          <w:i/>
          <w:iCs/>
          <w:sz w:val="22"/>
          <w:szCs w:val="22"/>
          <w:lang w:val="cs-CZ"/>
        </w:rPr>
        <w:t>Radek Pergler</w:t>
      </w:r>
      <w:r w:rsidRPr="00E9701F">
        <w:rPr>
          <w:i/>
          <w:iCs/>
          <w:sz w:val="22"/>
          <w:szCs w:val="22"/>
          <w:lang w:val="cs-CZ"/>
        </w:rPr>
        <w:t xml:space="preserve">, technický a produktový manažer společnosti </w:t>
      </w:r>
      <w:proofErr w:type="spellStart"/>
      <w:r w:rsidRPr="00E9701F">
        <w:rPr>
          <w:i/>
          <w:iCs/>
          <w:sz w:val="22"/>
          <w:szCs w:val="22"/>
          <w:lang w:val="cs-CZ"/>
        </w:rPr>
        <w:t>Deceuninck</w:t>
      </w:r>
      <w:proofErr w:type="spellEnd"/>
      <w:r w:rsidRPr="00E9701F">
        <w:rPr>
          <w:i/>
          <w:iCs/>
          <w:sz w:val="22"/>
          <w:szCs w:val="22"/>
          <w:lang w:val="cs-CZ"/>
        </w:rPr>
        <w:t xml:space="preserve"> a dodává: „A následně jsou schopni zjištěnou příčinu odstranit.“</w:t>
      </w:r>
    </w:p>
    <w:p w14:paraId="7E635A13" w14:textId="77777777" w:rsidR="00362848" w:rsidRPr="00362848" w:rsidRDefault="00362848" w:rsidP="00362848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04E752AE" w14:textId="77777777" w:rsidR="00362848" w:rsidRPr="00362848" w:rsidRDefault="00362848" w:rsidP="00362848">
      <w:pPr>
        <w:spacing w:after="0"/>
        <w:ind w:right="310"/>
        <w:jc w:val="both"/>
        <w:rPr>
          <w:sz w:val="18"/>
          <w:szCs w:val="18"/>
          <w:lang w:val="cs-CZ"/>
        </w:rPr>
      </w:pPr>
    </w:p>
    <w:p w14:paraId="486A042D" w14:textId="4FFC6705" w:rsidR="005442DF" w:rsidRDefault="005442DF">
      <w:pPr>
        <w:spacing w:after="0" w:line="240" w:lineRule="auto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br w:type="page"/>
      </w:r>
    </w:p>
    <w:p w14:paraId="21091BF6" w14:textId="77777777" w:rsidR="00362848" w:rsidRPr="00362848" w:rsidRDefault="00362848" w:rsidP="00362848">
      <w:pPr>
        <w:spacing w:after="0"/>
        <w:ind w:right="310"/>
        <w:jc w:val="both"/>
        <w:rPr>
          <w:sz w:val="18"/>
          <w:szCs w:val="18"/>
          <w:lang w:val="cs-CZ"/>
        </w:rPr>
      </w:pPr>
    </w:p>
    <w:p w14:paraId="09866105" w14:textId="77777777" w:rsidR="00415960" w:rsidRPr="00362848" w:rsidRDefault="00415960" w:rsidP="00362848">
      <w:pPr>
        <w:spacing w:afterLines="120" w:after="288" w:line="276" w:lineRule="auto"/>
        <w:ind w:right="310"/>
        <w:jc w:val="both"/>
        <w:rPr>
          <w:sz w:val="18"/>
          <w:szCs w:val="18"/>
          <w:lang w:val="cs-CZ"/>
        </w:rPr>
      </w:pPr>
      <w:bookmarkStart w:id="0" w:name="_Hlk66691121"/>
      <w:proofErr w:type="spellStart"/>
      <w:r w:rsidRPr="00362848">
        <w:rPr>
          <w:sz w:val="18"/>
          <w:szCs w:val="18"/>
          <w:lang w:val="cs-CZ"/>
        </w:rPr>
        <w:t>Deceuninck</w:t>
      </w:r>
      <w:proofErr w:type="spellEnd"/>
      <w:r w:rsidRPr="00362848">
        <w:rPr>
          <w:sz w:val="18"/>
          <w:szCs w:val="18"/>
          <w:lang w:val="cs-CZ"/>
        </w:rPr>
        <w:t xml:space="preserve"> Group</w:t>
      </w:r>
    </w:p>
    <w:p w14:paraId="0344C188" w14:textId="05EE73FB" w:rsidR="00415960" w:rsidRPr="00362848" w:rsidRDefault="00415960" w:rsidP="00362848">
      <w:pPr>
        <w:spacing w:afterLines="120" w:after="288" w:line="276" w:lineRule="auto"/>
        <w:ind w:right="310"/>
        <w:jc w:val="both"/>
        <w:rPr>
          <w:sz w:val="18"/>
          <w:szCs w:val="18"/>
          <w:lang w:val="cs-CZ"/>
        </w:rPr>
      </w:pPr>
      <w:r w:rsidRPr="00362848">
        <w:rPr>
          <w:sz w:val="18"/>
          <w:szCs w:val="18"/>
          <w:lang w:val="cs-CZ"/>
        </w:rPr>
        <w:t xml:space="preserve">Společnost </w:t>
      </w:r>
      <w:proofErr w:type="spellStart"/>
      <w:r w:rsidRPr="00362848">
        <w:rPr>
          <w:sz w:val="18"/>
          <w:szCs w:val="18"/>
          <w:lang w:val="cs-CZ"/>
        </w:rPr>
        <w:t>Deceuninck</w:t>
      </w:r>
      <w:proofErr w:type="spellEnd"/>
      <w:r w:rsidRPr="00362848">
        <w:rPr>
          <w:sz w:val="18"/>
          <w:szCs w:val="18"/>
          <w:lang w:val="cs-CZ"/>
        </w:rPr>
        <w:t xml:space="preserve"> byla založena v roce 1937. Dnes patří mezi 3 největší výrobce PVC a kompozitních profilů pro okna a dveře. Centrála sídlí v belgickém </w:t>
      </w:r>
      <w:proofErr w:type="spellStart"/>
      <w:r w:rsidRPr="00362848">
        <w:rPr>
          <w:sz w:val="18"/>
          <w:szCs w:val="18"/>
          <w:lang w:val="cs-CZ"/>
        </w:rPr>
        <w:t>Hooglede-Gits</w:t>
      </w:r>
      <w:proofErr w:type="spellEnd"/>
      <w:r w:rsidRPr="00362848">
        <w:rPr>
          <w:sz w:val="18"/>
          <w:szCs w:val="18"/>
          <w:lang w:val="cs-CZ"/>
        </w:rPr>
        <w:t xml:space="preserve">. </w:t>
      </w:r>
      <w:proofErr w:type="spellStart"/>
      <w:r w:rsidRPr="00362848">
        <w:rPr>
          <w:sz w:val="18"/>
          <w:szCs w:val="18"/>
          <w:lang w:val="cs-CZ"/>
        </w:rPr>
        <w:t>Deceuninck</w:t>
      </w:r>
      <w:proofErr w:type="spellEnd"/>
      <w:r w:rsidRPr="00362848">
        <w:rPr>
          <w:sz w:val="18"/>
          <w:szCs w:val="18"/>
          <w:lang w:val="cs-CZ"/>
        </w:rPr>
        <w:t xml:space="preserve"> má 15 výrobních závodů, 21 skladů a distribučních center, která zajišťují servis a rychlou dodávku zákazníkům. Společnost se zaměřuje na spolehlivost, inovace a udržitelnost. Je kótována na bruselské burze </w:t>
      </w:r>
      <w:proofErr w:type="spellStart"/>
      <w:r w:rsidRPr="00362848">
        <w:rPr>
          <w:sz w:val="18"/>
          <w:szCs w:val="18"/>
          <w:lang w:val="cs-CZ"/>
        </w:rPr>
        <w:t>Euronext</w:t>
      </w:r>
      <w:proofErr w:type="spellEnd"/>
      <w:r w:rsidRPr="00362848">
        <w:rPr>
          <w:sz w:val="18"/>
          <w:szCs w:val="18"/>
          <w:lang w:val="cs-CZ"/>
        </w:rPr>
        <w:t xml:space="preserve"> („DECB“).</w:t>
      </w:r>
    </w:p>
    <w:p w14:paraId="7FC1212B" w14:textId="77777777" w:rsidR="00415960" w:rsidRPr="00362848" w:rsidRDefault="00415960" w:rsidP="00362848">
      <w:pPr>
        <w:spacing w:afterLines="120" w:after="288" w:line="276" w:lineRule="auto"/>
        <w:ind w:right="310"/>
        <w:jc w:val="both"/>
        <w:rPr>
          <w:sz w:val="18"/>
          <w:szCs w:val="18"/>
          <w:lang w:val="cs-CZ"/>
        </w:rPr>
      </w:pPr>
      <w:proofErr w:type="spellStart"/>
      <w:r w:rsidRPr="00362848">
        <w:rPr>
          <w:sz w:val="18"/>
          <w:szCs w:val="18"/>
          <w:lang w:val="cs-CZ"/>
        </w:rPr>
        <w:t>Deceuninck</w:t>
      </w:r>
      <w:proofErr w:type="spellEnd"/>
      <w:r w:rsidRPr="00362848">
        <w:rPr>
          <w:sz w:val="18"/>
          <w:szCs w:val="18"/>
          <w:lang w:val="cs-CZ"/>
        </w:rPr>
        <w:t>, spol. s r. o.</w:t>
      </w:r>
    </w:p>
    <w:p w14:paraId="2F22799E" w14:textId="77777777" w:rsidR="00415960" w:rsidRPr="00362848" w:rsidRDefault="00415960" w:rsidP="00362848">
      <w:pPr>
        <w:spacing w:afterLines="120" w:after="288" w:line="276" w:lineRule="auto"/>
        <w:ind w:right="310"/>
        <w:jc w:val="both"/>
        <w:rPr>
          <w:sz w:val="18"/>
          <w:szCs w:val="18"/>
          <w:lang w:val="cs-CZ"/>
        </w:rPr>
      </w:pPr>
      <w:r w:rsidRPr="00362848">
        <w:rPr>
          <w:sz w:val="18"/>
          <w:szCs w:val="18"/>
          <w:lang w:val="cs-CZ"/>
        </w:rPr>
        <w:t xml:space="preserve">Česká pobočka byla založena roku 1993. Už více než čtvrt století tedy úspěšně působí na českém, slovenském a maďarském trhu. Zajišťuje zde prodej, marketing, technickou podporu a zákaznický servis okenních a dveřních systémů </w:t>
      </w:r>
      <w:proofErr w:type="spellStart"/>
      <w:r w:rsidRPr="00362848">
        <w:rPr>
          <w:sz w:val="18"/>
          <w:szCs w:val="18"/>
          <w:lang w:val="cs-CZ"/>
        </w:rPr>
        <w:t>Deceuninck</w:t>
      </w:r>
      <w:proofErr w:type="spellEnd"/>
      <w:r w:rsidRPr="00362848">
        <w:rPr>
          <w:sz w:val="18"/>
          <w:szCs w:val="18"/>
          <w:lang w:val="cs-CZ"/>
        </w:rPr>
        <w:t xml:space="preserve"> (jak novinky </w:t>
      </w:r>
      <w:proofErr w:type="spellStart"/>
      <w:r w:rsidRPr="00362848">
        <w:rPr>
          <w:sz w:val="18"/>
          <w:szCs w:val="18"/>
          <w:lang w:val="cs-CZ"/>
        </w:rPr>
        <w:t>Elegant</w:t>
      </w:r>
      <w:proofErr w:type="spellEnd"/>
      <w:r w:rsidRPr="00362848">
        <w:rPr>
          <w:sz w:val="18"/>
          <w:szCs w:val="18"/>
          <w:lang w:val="cs-CZ"/>
        </w:rPr>
        <w:t xml:space="preserve">, tak starších produktových řad </w:t>
      </w:r>
      <w:proofErr w:type="spellStart"/>
      <w:r w:rsidRPr="00362848">
        <w:rPr>
          <w:sz w:val="18"/>
          <w:szCs w:val="18"/>
          <w:lang w:val="cs-CZ"/>
        </w:rPr>
        <w:t>Arcade</w:t>
      </w:r>
      <w:proofErr w:type="spellEnd"/>
      <w:r w:rsidRPr="00362848">
        <w:rPr>
          <w:sz w:val="18"/>
          <w:szCs w:val="18"/>
          <w:lang w:val="cs-CZ"/>
        </w:rPr>
        <w:t xml:space="preserve">, </w:t>
      </w:r>
      <w:proofErr w:type="spellStart"/>
      <w:r w:rsidRPr="00362848">
        <w:rPr>
          <w:sz w:val="18"/>
          <w:szCs w:val="18"/>
          <w:lang w:val="cs-CZ"/>
        </w:rPr>
        <w:t>Prestige</w:t>
      </w:r>
      <w:proofErr w:type="spellEnd"/>
      <w:r w:rsidRPr="00362848">
        <w:rPr>
          <w:sz w:val="18"/>
          <w:szCs w:val="18"/>
          <w:lang w:val="cs-CZ"/>
        </w:rPr>
        <w:t xml:space="preserve"> a </w:t>
      </w:r>
      <w:proofErr w:type="spellStart"/>
      <w:r w:rsidRPr="00362848">
        <w:rPr>
          <w:sz w:val="18"/>
          <w:szCs w:val="18"/>
          <w:lang w:val="cs-CZ"/>
        </w:rPr>
        <w:t>Eforte</w:t>
      </w:r>
      <w:proofErr w:type="spellEnd"/>
      <w:r w:rsidRPr="00362848">
        <w:rPr>
          <w:sz w:val="18"/>
          <w:szCs w:val="18"/>
          <w:lang w:val="cs-CZ"/>
        </w:rPr>
        <w:t xml:space="preserve">) i stavebních systémů, jako jsou terasy z kompozitního materiálu </w:t>
      </w:r>
      <w:proofErr w:type="spellStart"/>
      <w:r w:rsidRPr="00362848">
        <w:rPr>
          <w:sz w:val="18"/>
          <w:szCs w:val="18"/>
          <w:lang w:val="cs-CZ"/>
        </w:rPr>
        <w:t>Twinson</w:t>
      </w:r>
      <w:proofErr w:type="spellEnd"/>
      <w:r w:rsidRPr="00362848">
        <w:rPr>
          <w:sz w:val="18"/>
          <w:szCs w:val="18"/>
          <w:lang w:val="cs-CZ"/>
        </w:rPr>
        <w:t xml:space="preserve"> či hliníkové fasádní obklady Premium.</w:t>
      </w:r>
    </w:p>
    <w:bookmarkEnd w:id="0"/>
    <w:p w14:paraId="58A06AB4" w14:textId="77777777" w:rsidR="00415960" w:rsidRPr="00362848" w:rsidRDefault="00415960" w:rsidP="00362848">
      <w:pPr>
        <w:spacing w:afterLines="120" w:after="288" w:line="276" w:lineRule="auto"/>
        <w:ind w:right="310"/>
        <w:rPr>
          <w:color w:val="4472C4" w:themeColor="accent1"/>
          <w:sz w:val="18"/>
          <w:szCs w:val="18"/>
          <w:lang w:val="cs-CZ"/>
        </w:rPr>
      </w:pPr>
      <w:r w:rsidRPr="00362848">
        <w:rPr>
          <w:color w:val="4472C4" w:themeColor="accent1"/>
          <w:sz w:val="18"/>
          <w:szCs w:val="18"/>
          <w:lang w:val="cs-CZ"/>
        </w:rPr>
        <w:t>Pro více informací, prosím, kontaktujte: Markéta Rejmonová, marketa@doblogoo.cz, +420 739547358</w:t>
      </w:r>
    </w:p>
    <w:p w14:paraId="5D113F8D" w14:textId="03549A35" w:rsidR="000F6C43" w:rsidRPr="00362848" w:rsidRDefault="000F6C43" w:rsidP="00362848">
      <w:pPr>
        <w:spacing w:after="0"/>
        <w:ind w:right="310"/>
        <w:jc w:val="both"/>
        <w:rPr>
          <w:rFonts w:eastAsia="Calibri"/>
          <w:sz w:val="22"/>
          <w:szCs w:val="22"/>
          <w:lang w:val="cs-CZ"/>
        </w:rPr>
      </w:pPr>
    </w:p>
    <w:p w14:paraId="400E0549" w14:textId="44853183" w:rsidR="001613E3" w:rsidRPr="00362848" w:rsidRDefault="001613E3" w:rsidP="00362848">
      <w:pPr>
        <w:spacing w:after="0"/>
        <w:ind w:right="310"/>
        <w:jc w:val="both"/>
        <w:rPr>
          <w:rFonts w:eastAsia="Calibri"/>
          <w:sz w:val="22"/>
          <w:szCs w:val="22"/>
          <w:lang w:val="cs-CZ"/>
        </w:rPr>
      </w:pPr>
    </w:p>
    <w:p w14:paraId="58C47D3C" w14:textId="0CA06ACE" w:rsidR="001613E3" w:rsidRPr="00362848" w:rsidRDefault="001613E3" w:rsidP="00362848">
      <w:pPr>
        <w:spacing w:after="0"/>
        <w:ind w:right="310"/>
        <w:jc w:val="both"/>
        <w:rPr>
          <w:rFonts w:eastAsia="Calibri"/>
          <w:sz w:val="22"/>
          <w:szCs w:val="22"/>
          <w:lang w:val="cs-CZ"/>
        </w:rPr>
      </w:pPr>
    </w:p>
    <w:p w14:paraId="34EC8621" w14:textId="287F0911" w:rsidR="001613E3" w:rsidRPr="00362848" w:rsidRDefault="001613E3" w:rsidP="00362848">
      <w:pPr>
        <w:spacing w:after="0"/>
        <w:ind w:right="310"/>
        <w:jc w:val="both"/>
        <w:rPr>
          <w:rFonts w:eastAsia="Calibri"/>
          <w:sz w:val="22"/>
          <w:szCs w:val="22"/>
          <w:lang w:val="cs-CZ"/>
        </w:rPr>
      </w:pPr>
    </w:p>
    <w:p w14:paraId="1B87C4DA" w14:textId="00739D62" w:rsidR="000F6C43" w:rsidRPr="00362848" w:rsidRDefault="000F6C43" w:rsidP="00362848">
      <w:pPr>
        <w:spacing w:after="0"/>
        <w:ind w:right="310"/>
        <w:jc w:val="both"/>
        <w:rPr>
          <w:rFonts w:eastAsia="Calibri"/>
          <w:sz w:val="22"/>
          <w:szCs w:val="22"/>
          <w:lang w:val="cs-CZ"/>
        </w:rPr>
      </w:pPr>
    </w:p>
    <w:sectPr w:rsidR="000F6C43" w:rsidRPr="00362848" w:rsidSect="001626CB">
      <w:headerReference w:type="first" r:id="rId9"/>
      <w:pgSz w:w="11906" w:h="16838"/>
      <w:pgMar w:top="1701" w:right="964" w:bottom="737" w:left="1134" w:header="964" w:footer="709" w:gutter="0"/>
      <w:cols w:space="10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3D03" w14:textId="77777777" w:rsidR="00CF629B" w:rsidRDefault="00CF629B" w:rsidP="00E048F4">
      <w:r>
        <w:separator/>
      </w:r>
    </w:p>
  </w:endnote>
  <w:endnote w:type="continuationSeparator" w:id="0">
    <w:p w14:paraId="0C856E22" w14:textId="77777777" w:rsidR="00CF629B" w:rsidRDefault="00CF629B" w:rsidP="00E0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608C" w14:textId="77777777" w:rsidR="00CF629B" w:rsidRDefault="00CF629B" w:rsidP="00E048F4">
      <w:r>
        <w:separator/>
      </w:r>
    </w:p>
  </w:footnote>
  <w:footnote w:type="continuationSeparator" w:id="0">
    <w:p w14:paraId="650944B4" w14:textId="77777777" w:rsidR="00CF629B" w:rsidRDefault="00CF629B" w:rsidP="00E0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1B7B" w14:textId="72260EC5" w:rsidR="001626CB" w:rsidRDefault="001626CB" w:rsidP="001626C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117019" wp14:editId="05AB7A8D">
          <wp:simplePos x="0" y="0"/>
          <wp:positionH relativeFrom="margin">
            <wp:posOffset>5831003</wp:posOffset>
          </wp:positionH>
          <wp:positionV relativeFrom="page">
            <wp:posOffset>609600</wp:posOffset>
          </wp:positionV>
          <wp:extent cx="373570" cy="352425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ceuninck-Visual-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57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40"/>
      </w:rPr>
      <w:drawing>
        <wp:inline distT="0" distB="0" distL="0" distR="0" wp14:anchorId="37DDC648" wp14:editId="5A2768E4">
          <wp:extent cx="2409825" cy="451842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300" cy="464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4F6AC" w14:textId="347E739D" w:rsidR="001626CB" w:rsidRDefault="001626CB">
    <w:pPr>
      <w:pStyle w:val="Zhlav"/>
    </w:pPr>
  </w:p>
  <w:p w14:paraId="354975D4" w14:textId="77777777" w:rsidR="001626CB" w:rsidRDefault="00162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B76"/>
    <w:multiLevelType w:val="hybridMultilevel"/>
    <w:tmpl w:val="90E63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047"/>
    <w:multiLevelType w:val="hybridMultilevel"/>
    <w:tmpl w:val="0C940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75FFD"/>
    <w:multiLevelType w:val="hybridMultilevel"/>
    <w:tmpl w:val="48346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6D"/>
    <w:rsid w:val="000F6C43"/>
    <w:rsid w:val="001613E3"/>
    <w:rsid w:val="001626CB"/>
    <w:rsid w:val="0025594B"/>
    <w:rsid w:val="002E2017"/>
    <w:rsid w:val="00362848"/>
    <w:rsid w:val="00373018"/>
    <w:rsid w:val="00415960"/>
    <w:rsid w:val="00517515"/>
    <w:rsid w:val="00537B49"/>
    <w:rsid w:val="005442DF"/>
    <w:rsid w:val="00770F81"/>
    <w:rsid w:val="0077136D"/>
    <w:rsid w:val="00902B2A"/>
    <w:rsid w:val="00942B4C"/>
    <w:rsid w:val="009B06FD"/>
    <w:rsid w:val="009D2DF3"/>
    <w:rsid w:val="009E4F62"/>
    <w:rsid w:val="00A5059F"/>
    <w:rsid w:val="00AC067D"/>
    <w:rsid w:val="00BD6571"/>
    <w:rsid w:val="00C30969"/>
    <w:rsid w:val="00C56BF2"/>
    <w:rsid w:val="00C90407"/>
    <w:rsid w:val="00CF629B"/>
    <w:rsid w:val="00D22E3B"/>
    <w:rsid w:val="00DE19D1"/>
    <w:rsid w:val="00E026F0"/>
    <w:rsid w:val="00E048F4"/>
    <w:rsid w:val="00E54106"/>
    <w:rsid w:val="00E963DA"/>
    <w:rsid w:val="00E9701F"/>
    <w:rsid w:val="00EE75B4"/>
    <w:rsid w:val="00F266EF"/>
    <w:rsid w:val="00F2697A"/>
    <w:rsid w:val="00FA7CBA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49A46"/>
  <w15:chartTrackingRefBased/>
  <w15:docId w15:val="{FC3EC5AC-2D6A-8840-9082-39B97C1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8F4"/>
    <w:pPr>
      <w:spacing w:after="240" w:line="240" w:lineRule="exact"/>
    </w:pPr>
    <w:rPr>
      <w:rFonts w:ascii="Arial" w:hAnsi="Arial" w:cs="Arial"/>
      <w:color w:val="595959" w:themeColor="text1" w:themeTint="A6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"/>
    <w:qFormat/>
    <w:rsid w:val="00E048F4"/>
    <w:pPr>
      <w:spacing w:before="240" w:after="360"/>
      <w:outlineLvl w:val="0"/>
    </w:pPr>
    <w:rPr>
      <w:rFonts w:ascii="Trebuchet MS" w:hAnsi="Trebuchet MS"/>
      <w:color w:val="005CA9"/>
      <w:spacing w:val="4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3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701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color w:val="595959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tro">
    <w:name w:val="Intro"/>
    <w:basedOn w:val="Normln"/>
    <w:qFormat/>
    <w:rsid w:val="00E048F4"/>
    <w:pPr>
      <w:spacing w:before="480" w:after="475"/>
      <w:ind w:right="3429"/>
    </w:pPr>
    <w:rPr>
      <w:b/>
      <w:bCs/>
      <w:color w:val="005CA9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048F4"/>
    <w:pPr>
      <w:spacing w:before="480" w:line="800" w:lineRule="exact"/>
      <w:ind w:right="1728"/>
      <w:contextualSpacing/>
    </w:pPr>
    <w:rPr>
      <w:rFonts w:eastAsiaTheme="majorEastAsia"/>
      <w:b/>
      <w:bCs/>
      <w:color w:val="005CA9"/>
      <w:spacing w:val="-16"/>
      <w:kern w:val="28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E048F4"/>
    <w:rPr>
      <w:rFonts w:ascii="Arial" w:eastAsiaTheme="majorEastAsia" w:hAnsi="Arial" w:cs="Arial"/>
      <w:b/>
      <w:bCs/>
      <w:color w:val="005CA9"/>
      <w:spacing w:val="-16"/>
      <w:kern w:val="28"/>
      <w:sz w:val="80"/>
      <w:szCs w:val="80"/>
    </w:rPr>
  </w:style>
  <w:style w:type="character" w:styleId="Nzevknihy">
    <w:name w:val="Book Title"/>
    <w:basedOn w:val="Standardnpsmoodstavce"/>
    <w:uiPriority w:val="33"/>
    <w:qFormat/>
    <w:rsid w:val="0077136D"/>
    <w:rPr>
      <w:b/>
      <w:bCs/>
      <w:i/>
      <w:iC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E048F4"/>
    <w:rPr>
      <w:rFonts w:ascii="Trebuchet MS" w:hAnsi="Trebuchet MS" w:cs="Open Sans Light"/>
      <w:color w:val="005CA9"/>
      <w:spacing w:val="4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90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407"/>
    <w:rPr>
      <w:rFonts w:ascii="Open Sans Light" w:hAnsi="Open Sans Light" w:cs="Open Sans Light"/>
      <w:color w:val="7F7F7F" w:themeColor="text1" w:themeTint="8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90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407"/>
    <w:rPr>
      <w:rFonts w:ascii="Open Sans Light" w:hAnsi="Open Sans Light" w:cs="Open Sans Light"/>
      <w:color w:val="7F7F7F" w:themeColor="text1" w:themeTint="80"/>
      <w:sz w:val="16"/>
      <w:szCs w:val="16"/>
    </w:rPr>
  </w:style>
  <w:style w:type="paragraph" w:customStyle="1" w:styleId="Body-GreyNEW">
    <w:name w:val="Body - Grey (NEW)"/>
    <w:basedOn w:val="Normln"/>
    <w:uiPriority w:val="99"/>
    <w:rsid w:val="00C90407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pacing w:val="-3"/>
      <w:sz w:val="14"/>
      <w:szCs w:val="1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6C43"/>
    <w:pPr>
      <w:spacing w:after="0" w:line="240" w:lineRule="auto"/>
      <w:jc w:val="both"/>
    </w:pPr>
    <w:rPr>
      <w:rFonts w:asciiTheme="minorHAnsi" w:hAnsiTheme="minorHAnsi" w:cstheme="minorBidi"/>
      <w:color w:val="auto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6C43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6C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30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7301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3018"/>
    <w:pPr>
      <w:spacing w:after="160" w:line="259" w:lineRule="auto"/>
      <w:ind w:left="720"/>
      <w:contextualSpacing/>
    </w:pPr>
    <w:rPr>
      <w:color w:val="auto"/>
      <w:sz w:val="20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E9701F"/>
    <w:rPr>
      <w:rFonts w:ascii="Calibri Light" w:eastAsia="Times New Roman" w:hAnsi="Calibri Light" w:cs="Times New Roman"/>
      <w:b/>
      <w:bCs/>
      <w:color w:val="59595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07C6A1-345C-6D47-9CAC-A072D0B5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Depoorter</dc:creator>
  <cp:keywords/>
  <dc:description/>
  <cp:lastModifiedBy>Doblogoo</cp:lastModifiedBy>
  <cp:revision>2</cp:revision>
  <dcterms:created xsi:type="dcterms:W3CDTF">2021-12-22T12:36:00Z</dcterms:created>
  <dcterms:modified xsi:type="dcterms:W3CDTF">2021-12-22T12:36:00Z</dcterms:modified>
</cp:coreProperties>
</file>