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651" w14:textId="77777777" w:rsidR="0005364A" w:rsidRDefault="0005364A" w:rsidP="0005364A"/>
    <w:p w14:paraId="2D66EB3B" w14:textId="74B30F92" w:rsidR="00E348C4" w:rsidRPr="000A6699" w:rsidRDefault="004416AF" w:rsidP="00020196">
      <w:pPr>
        <w:rPr>
          <w:rFonts w:ascii="Calibri" w:hAnsi="Calibri"/>
          <w:b/>
        </w:rPr>
      </w:pPr>
      <w:r>
        <w:rPr>
          <w:rFonts w:asciiTheme="majorHAnsi" w:eastAsiaTheme="majorEastAsia" w:hAnsiTheme="majorHAnsi" w:cstheme="majorBidi"/>
          <w:sz w:val="32"/>
          <w:szCs w:val="32"/>
        </w:rPr>
        <w:t>Jak vylepšit interiér</w:t>
      </w:r>
      <w:r w:rsidR="00EA5E7A">
        <w:rPr>
          <w:rFonts w:asciiTheme="majorHAnsi" w:eastAsiaTheme="majorEastAsia" w:hAnsiTheme="majorHAnsi" w:cstheme="majorBidi"/>
          <w:sz w:val="32"/>
          <w:szCs w:val="32"/>
        </w:rPr>
        <w:t xml:space="preserve"> v klasickém stylu</w:t>
      </w:r>
    </w:p>
    <w:p w14:paraId="5BEDBC9D" w14:textId="2C38675D" w:rsidR="00767CB0" w:rsidRDefault="00020196" w:rsidP="00D136FF">
      <w:pPr>
        <w:spacing w:after="0" w:line="240" w:lineRule="auto"/>
        <w:jc w:val="both"/>
        <w:rPr>
          <w:rFonts w:ascii="Calibri" w:hAnsi="Calibri"/>
          <w:b/>
        </w:rPr>
      </w:pPr>
      <w:r w:rsidRPr="00981241">
        <w:rPr>
          <w:rFonts w:ascii="Calibri" w:hAnsi="Calibri"/>
          <w:b/>
        </w:rPr>
        <w:t>Praha</w:t>
      </w:r>
      <w:r w:rsidR="004416AF">
        <w:rPr>
          <w:rFonts w:ascii="Calibri" w:hAnsi="Calibri"/>
          <w:b/>
        </w:rPr>
        <w:t xml:space="preserve"> </w:t>
      </w:r>
      <w:r w:rsidR="003D1D54">
        <w:rPr>
          <w:rFonts w:ascii="Calibri" w:hAnsi="Calibri"/>
          <w:b/>
        </w:rPr>
        <w:t>30</w:t>
      </w:r>
      <w:r>
        <w:rPr>
          <w:rFonts w:ascii="Calibri" w:hAnsi="Calibri"/>
          <w:b/>
        </w:rPr>
        <w:t xml:space="preserve">. </w:t>
      </w:r>
      <w:r w:rsidR="004416AF">
        <w:rPr>
          <w:rFonts w:ascii="Calibri" w:hAnsi="Calibri"/>
          <w:b/>
        </w:rPr>
        <w:t>března</w:t>
      </w:r>
      <w:r w:rsidR="00013C69" w:rsidRPr="00981241">
        <w:rPr>
          <w:rFonts w:ascii="Calibri" w:hAnsi="Calibri"/>
          <w:b/>
        </w:rPr>
        <w:t xml:space="preserve"> </w:t>
      </w:r>
      <w:r w:rsidRPr="00981241">
        <w:rPr>
          <w:rFonts w:ascii="Calibri" w:hAnsi="Calibri"/>
          <w:b/>
        </w:rPr>
        <w:t>20</w:t>
      </w:r>
      <w:r w:rsidR="00053085">
        <w:rPr>
          <w:rFonts w:ascii="Calibri" w:hAnsi="Calibri"/>
          <w:b/>
        </w:rPr>
        <w:t>2</w:t>
      </w:r>
      <w:r w:rsidR="00D472ED">
        <w:rPr>
          <w:rFonts w:ascii="Calibri" w:hAnsi="Calibri"/>
          <w:b/>
        </w:rPr>
        <w:t>2</w:t>
      </w:r>
      <w:r w:rsidR="00D80398">
        <w:rPr>
          <w:rFonts w:ascii="Calibri" w:hAnsi="Calibri"/>
          <w:b/>
        </w:rPr>
        <w:t xml:space="preserve"> </w:t>
      </w:r>
      <w:r w:rsidRPr="00981241">
        <w:rPr>
          <w:rFonts w:ascii="Calibri" w:hAnsi="Calibri"/>
          <w:b/>
        </w:rPr>
        <w:t>–</w:t>
      </w:r>
      <w:r w:rsidR="008D5381">
        <w:rPr>
          <w:rFonts w:ascii="Calibri" w:hAnsi="Calibri"/>
          <w:b/>
        </w:rPr>
        <w:t xml:space="preserve"> </w:t>
      </w:r>
      <w:r w:rsidR="00627E80">
        <w:rPr>
          <w:rFonts w:ascii="Calibri" w:hAnsi="Calibri"/>
          <w:b/>
        </w:rPr>
        <w:t>Připadají vám současné moderní interiéry</w:t>
      </w:r>
      <w:r w:rsidR="00A315E5">
        <w:rPr>
          <w:rFonts w:ascii="Calibri" w:hAnsi="Calibri"/>
          <w:b/>
        </w:rPr>
        <w:t xml:space="preserve"> </w:t>
      </w:r>
      <w:r w:rsidR="00627E80">
        <w:rPr>
          <w:rFonts w:ascii="Calibri" w:hAnsi="Calibri"/>
          <w:b/>
        </w:rPr>
        <w:t xml:space="preserve">nudné a jednotvárné? Obohaťte svou domácnost </w:t>
      </w:r>
      <w:r w:rsidR="00DD57A8">
        <w:rPr>
          <w:rFonts w:ascii="Calibri" w:hAnsi="Calibri"/>
          <w:b/>
        </w:rPr>
        <w:t xml:space="preserve">pomocí barev Primalex </w:t>
      </w:r>
      <w:r w:rsidR="00627E80">
        <w:rPr>
          <w:rFonts w:ascii="Calibri" w:hAnsi="Calibri"/>
          <w:b/>
        </w:rPr>
        <w:t xml:space="preserve">o klasický a nadčasový doplněk v podobě viktoriánské </w:t>
      </w:r>
      <w:r w:rsidR="00610DAC">
        <w:rPr>
          <w:rFonts w:ascii="Calibri" w:hAnsi="Calibri"/>
          <w:b/>
        </w:rPr>
        <w:t>komody nebo ozdobných rozet na zeď</w:t>
      </w:r>
      <w:r w:rsidR="00627E80">
        <w:rPr>
          <w:rFonts w:ascii="Calibri" w:hAnsi="Calibri"/>
          <w:b/>
        </w:rPr>
        <w:t xml:space="preserve">. </w:t>
      </w:r>
      <w:r w:rsidR="00A315E5">
        <w:rPr>
          <w:rFonts w:ascii="Calibri" w:hAnsi="Calibri"/>
          <w:b/>
        </w:rPr>
        <w:t>Klasický styl s sebou nese otisk starých dob</w:t>
      </w:r>
      <w:r w:rsidR="00627E80">
        <w:rPr>
          <w:rFonts w:ascii="Calibri" w:hAnsi="Calibri"/>
          <w:b/>
        </w:rPr>
        <w:t>, a navíc</w:t>
      </w:r>
      <w:r w:rsidR="00A315E5">
        <w:rPr>
          <w:rFonts w:ascii="Calibri" w:hAnsi="Calibri"/>
          <w:b/>
        </w:rPr>
        <w:t xml:space="preserve"> </w:t>
      </w:r>
      <w:r w:rsidR="00627E80">
        <w:rPr>
          <w:rFonts w:ascii="Calibri" w:hAnsi="Calibri"/>
          <w:b/>
        </w:rPr>
        <w:t>j</w:t>
      </w:r>
      <w:r w:rsidR="00A315E5">
        <w:rPr>
          <w:rFonts w:ascii="Calibri" w:hAnsi="Calibri"/>
          <w:b/>
        </w:rPr>
        <w:t xml:space="preserve">e symbolem elegance a luxusu. </w:t>
      </w:r>
      <w:r w:rsidR="00627E80">
        <w:rPr>
          <w:rFonts w:ascii="Calibri" w:hAnsi="Calibri"/>
          <w:b/>
        </w:rPr>
        <w:t>K tomu</w:t>
      </w:r>
      <w:r w:rsidR="00A315E5">
        <w:rPr>
          <w:rFonts w:ascii="Calibri" w:hAnsi="Calibri"/>
          <w:b/>
        </w:rPr>
        <w:t xml:space="preserve"> se s moderními prvky</w:t>
      </w:r>
      <w:r w:rsidR="00627E80" w:rsidRPr="00627E80">
        <w:rPr>
          <w:rFonts w:ascii="Calibri" w:hAnsi="Calibri"/>
          <w:b/>
        </w:rPr>
        <w:t xml:space="preserve"> </w:t>
      </w:r>
      <w:r w:rsidR="00627E80">
        <w:rPr>
          <w:rFonts w:ascii="Calibri" w:hAnsi="Calibri"/>
          <w:b/>
        </w:rPr>
        <w:t>dobře kombinuje a interiér příjemně ozvláštní</w:t>
      </w:r>
      <w:r w:rsidR="00A315E5">
        <w:rPr>
          <w:rFonts w:ascii="Calibri" w:hAnsi="Calibri"/>
          <w:b/>
        </w:rPr>
        <w:t xml:space="preserve">. </w:t>
      </w:r>
    </w:p>
    <w:p w14:paraId="201084AA" w14:textId="03C46A53" w:rsidR="000C6EE8" w:rsidRDefault="000C6EE8" w:rsidP="005D5AB1">
      <w:pPr>
        <w:spacing w:after="0" w:line="240" w:lineRule="auto"/>
        <w:jc w:val="both"/>
      </w:pPr>
    </w:p>
    <w:p w14:paraId="34BE388A" w14:textId="13917E88" w:rsidR="000C6EE8" w:rsidRDefault="00610DAC" w:rsidP="000C6EE8">
      <w:pPr>
        <w:spacing w:after="0" w:line="240" w:lineRule="auto"/>
        <w:jc w:val="both"/>
        <w:rPr>
          <w:b/>
          <w:bCs/>
        </w:rPr>
      </w:pPr>
      <w:r>
        <w:rPr>
          <w:b/>
          <w:bCs/>
        </w:rPr>
        <w:t>Komoda s</w:t>
      </w:r>
      <w:r w:rsidR="002E2153">
        <w:rPr>
          <w:b/>
          <w:bCs/>
        </w:rPr>
        <w:t xml:space="preserve"> mosaznými </w:t>
      </w:r>
      <w:r>
        <w:rPr>
          <w:b/>
          <w:bCs/>
        </w:rPr>
        <w:t>detaily</w:t>
      </w:r>
    </w:p>
    <w:p w14:paraId="24EB8AD8" w14:textId="7D3B462A" w:rsidR="00B35B99" w:rsidRDefault="00DD57A8" w:rsidP="000C6EE8">
      <w:pPr>
        <w:spacing w:after="0" w:line="240" w:lineRule="auto"/>
        <w:jc w:val="both"/>
        <w:rPr>
          <w:rFonts w:ascii="Calibri" w:hAnsi="Calibri"/>
          <w:bCs/>
        </w:rPr>
      </w:pPr>
      <w:r>
        <w:rPr>
          <w:rFonts w:ascii="Calibri" w:hAnsi="Calibri"/>
          <w:bCs/>
        </w:rPr>
        <w:t>Zlato a mosaz</w:t>
      </w:r>
      <w:r w:rsidR="00610DAC">
        <w:rPr>
          <w:rFonts w:ascii="Calibri" w:hAnsi="Calibri"/>
          <w:bCs/>
        </w:rPr>
        <w:t>, teplé zemité odstíny, dřevěné obklady, ko</w:t>
      </w:r>
      <w:r w:rsidR="001C73BE">
        <w:rPr>
          <w:rFonts w:ascii="Calibri" w:hAnsi="Calibri"/>
          <w:bCs/>
        </w:rPr>
        <w:t>berce a ornamenty – elegantní a honosný styl pojmenovaný podle královny Viktorie poukazova</w:t>
      </w:r>
      <w:r w:rsidR="00C94DA3">
        <w:rPr>
          <w:rFonts w:ascii="Calibri" w:hAnsi="Calibri"/>
          <w:bCs/>
        </w:rPr>
        <w:t>l</w:t>
      </w:r>
      <w:r w:rsidR="001C73BE">
        <w:rPr>
          <w:rFonts w:ascii="Calibri" w:hAnsi="Calibri"/>
          <w:bCs/>
        </w:rPr>
        <w:t xml:space="preserve"> na vyšší společenskou třídu. Přestože viktoriánská éra </w:t>
      </w:r>
      <w:r w:rsidR="00C94DA3">
        <w:rPr>
          <w:rFonts w:ascii="Calibri" w:hAnsi="Calibri"/>
          <w:bCs/>
        </w:rPr>
        <w:t xml:space="preserve">skončila před více než sto lety, inspiruje nás dodnes. Luxusní a ornamentální prvky totiž modernímu interiéru dodají na eleganci. </w:t>
      </w:r>
      <w:r w:rsidR="002F1852">
        <w:rPr>
          <w:rFonts w:ascii="Calibri" w:hAnsi="Calibri"/>
          <w:bCs/>
        </w:rPr>
        <w:t xml:space="preserve">Například starou dřevěnou komodu můžete pomocí sprejů Primalex snadno </w:t>
      </w:r>
      <w:r w:rsidR="00FE4350">
        <w:rPr>
          <w:rFonts w:ascii="Calibri" w:hAnsi="Calibri"/>
          <w:bCs/>
        </w:rPr>
        <w:t xml:space="preserve">proměnit </w:t>
      </w:r>
      <w:r w:rsidR="002F1852">
        <w:rPr>
          <w:rFonts w:ascii="Calibri" w:hAnsi="Calibri"/>
          <w:bCs/>
        </w:rPr>
        <w:t>v klasický styl</w:t>
      </w:r>
      <w:r w:rsidR="00FE4350">
        <w:rPr>
          <w:rFonts w:ascii="Calibri" w:hAnsi="Calibri"/>
          <w:bCs/>
        </w:rPr>
        <w:t>ový kousek. Stačí j</w:t>
      </w:r>
      <w:r w:rsidR="00AA5D54">
        <w:rPr>
          <w:rFonts w:ascii="Calibri" w:hAnsi="Calibri"/>
          <w:bCs/>
        </w:rPr>
        <w:t>í</w:t>
      </w:r>
      <w:r w:rsidR="0077220B">
        <w:rPr>
          <w:rFonts w:ascii="Calibri" w:hAnsi="Calibri"/>
          <w:bCs/>
        </w:rPr>
        <w:t xml:space="preserve"> dodat </w:t>
      </w:r>
      <w:r w:rsidR="00FE4350">
        <w:rPr>
          <w:rFonts w:ascii="Calibri" w:hAnsi="Calibri"/>
          <w:bCs/>
        </w:rPr>
        <w:t xml:space="preserve">tmavý odstín a </w:t>
      </w:r>
      <w:r w:rsidR="0077220B">
        <w:rPr>
          <w:rFonts w:ascii="Calibri" w:hAnsi="Calibri"/>
          <w:bCs/>
        </w:rPr>
        <w:t>úchytkám metalický vzhled</w:t>
      </w:r>
      <w:r w:rsidR="00FE4350">
        <w:rPr>
          <w:rFonts w:ascii="Calibri" w:hAnsi="Calibri"/>
          <w:bCs/>
        </w:rPr>
        <w:t xml:space="preserve">. </w:t>
      </w:r>
      <w:r w:rsidR="002F1852">
        <w:rPr>
          <w:rFonts w:ascii="Calibri" w:hAnsi="Calibri"/>
          <w:bCs/>
        </w:rPr>
        <w:t xml:space="preserve"> </w:t>
      </w:r>
    </w:p>
    <w:p w14:paraId="10513C38" w14:textId="3DA9DC12" w:rsidR="00FE4350" w:rsidRDefault="00FE4350" w:rsidP="000C6EE8">
      <w:pPr>
        <w:spacing w:after="0" w:line="240" w:lineRule="auto"/>
        <w:jc w:val="both"/>
        <w:rPr>
          <w:rFonts w:ascii="Calibri" w:hAnsi="Calibri"/>
          <w:bCs/>
        </w:rPr>
      </w:pPr>
    </w:p>
    <w:p w14:paraId="20D526A5" w14:textId="2E6F47D9" w:rsidR="00FE4350" w:rsidRDefault="00A01E36" w:rsidP="000C6EE8">
      <w:pPr>
        <w:spacing w:after="0" w:line="240" w:lineRule="auto"/>
        <w:jc w:val="both"/>
        <w:rPr>
          <w:rFonts w:ascii="Calibri" w:hAnsi="Calibri"/>
          <w:bCs/>
        </w:rPr>
      </w:pPr>
      <w:r>
        <w:rPr>
          <w:noProof/>
        </w:rPr>
        <w:drawing>
          <wp:anchor distT="0" distB="0" distL="114300" distR="114300" simplePos="0" relativeHeight="251658240" behindDoc="0" locked="0" layoutInCell="1" allowOverlap="1" wp14:anchorId="09584DCB" wp14:editId="3192B299">
            <wp:simplePos x="0" y="0"/>
            <wp:positionH relativeFrom="margin">
              <wp:align>left</wp:align>
            </wp:positionH>
            <wp:positionV relativeFrom="paragraph">
              <wp:posOffset>6350</wp:posOffset>
            </wp:positionV>
            <wp:extent cx="1257300" cy="1823085"/>
            <wp:effectExtent l="0" t="0" r="0" b="5715"/>
            <wp:wrapSquare wrapText="bothSides"/>
            <wp:docPr id="2" name="Obrázek 2" descr="Obsah obrázku zeď, interiér, patr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zeď, interiér, patro&#10;&#10;Popis byl vytvořen automatick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38" r="5645" b="2690"/>
                    <a:stretch/>
                  </pic:blipFill>
                  <pic:spPr bwMode="auto">
                    <a:xfrm>
                      <a:off x="0" y="0"/>
                      <a:ext cx="1257300" cy="1823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1644">
        <w:rPr>
          <w:rFonts w:ascii="Calibri" w:hAnsi="Calibri"/>
          <w:bCs/>
        </w:rPr>
        <w:t>V první řadě vyjměte z komody</w:t>
      </w:r>
      <w:r w:rsidR="004A5BB0">
        <w:rPr>
          <w:rFonts w:ascii="Calibri" w:hAnsi="Calibri"/>
          <w:bCs/>
        </w:rPr>
        <w:t xml:space="preserve"> </w:t>
      </w:r>
      <w:r w:rsidR="00CA1644">
        <w:rPr>
          <w:rFonts w:ascii="Calibri" w:hAnsi="Calibri"/>
          <w:bCs/>
        </w:rPr>
        <w:t>všechny zásuvky a odšroubujte z nich kovové úchytky.</w:t>
      </w:r>
      <w:r w:rsidR="004A5BB0">
        <w:rPr>
          <w:rFonts w:ascii="Calibri" w:hAnsi="Calibri"/>
          <w:bCs/>
        </w:rPr>
        <w:t xml:space="preserve"> </w:t>
      </w:r>
      <w:proofErr w:type="gramStart"/>
      <w:r w:rsidR="004A5BB0">
        <w:rPr>
          <w:rFonts w:ascii="Calibri" w:hAnsi="Calibri"/>
          <w:bCs/>
        </w:rPr>
        <w:t>Suchý</w:t>
      </w:r>
      <w:proofErr w:type="gramEnd"/>
      <w:r w:rsidR="004A5BB0">
        <w:rPr>
          <w:rFonts w:ascii="Calibri" w:hAnsi="Calibri"/>
          <w:bCs/>
        </w:rPr>
        <w:t xml:space="preserve">, čistý a odmaštěný povrch </w:t>
      </w:r>
      <w:r w:rsidR="00CA1644">
        <w:rPr>
          <w:rFonts w:ascii="Calibri" w:hAnsi="Calibri"/>
          <w:bCs/>
        </w:rPr>
        <w:t>zásuvek</w:t>
      </w:r>
      <w:r w:rsidR="004A5BB0">
        <w:rPr>
          <w:rFonts w:ascii="Calibri" w:hAnsi="Calibri"/>
          <w:bCs/>
        </w:rPr>
        <w:t xml:space="preserve"> přebruste pomocí brusné houby. </w:t>
      </w:r>
      <w:r w:rsidR="00CA1644">
        <w:rPr>
          <w:rFonts w:ascii="Calibri" w:hAnsi="Calibri"/>
          <w:bCs/>
        </w:rPr>
        <w:t>P</w:t>
      </w:r>
      <w:r w:rsidR="00AA4195">
        <w:rPr>
          <w:rFonts w:ascii="Calibri" w:hAnsi="Calibri"/>
          <w:bCs/>
        </w:rPr>
        <w:t>ostavte je na povrch</w:t>
      </w:r>
      <w:r w:rsidR="00DD57A8">
        <w:rPr>
          <w:rFonts w:ascii="Calibri" w:hAnsi="Calibri"/>
          <w:bCs/>
        </w:rPr>
        <w:t xml:space="preserve"> </w:t>
      </w:r>
      <w:r w:rsidR="00AA4195">
        <w:rPr>
          <w:rFonts w:ascii="Calibri" w:hAnsi="Calibri"/>
          <w:bCs/>
        </w:rPr>
        <w:t>zakry</w:t>
      </w:r>
      <w:r w:rsidR="00DD57A8">
        <w:rPr>
          <w:rFonts w:ascii="Calibri" w:hAnsi="Calibri"/>
          <w:bCs/>
        </w:rPr>
        <w:t>tý</w:t>
      </w:r>
      <w:r w:rsidR="00AA4195">
        <w:rPr>
          <w:rFonts w:ascii="Calibri" w:hAnsi="Calibri"/>
          <w:bCs/>
        </w:rPr>
        <w:t xml:space="preserve"> fólií, aby nedošlo k jeho znečištění. </w:t>
      </w:r>
      <w:hyperlink r:id="rId9" w:history="1">
        <w:r w:rsidR="00AA4195" w:rsidRPr="00AA4195">
          <w:rPr>
            <w:rStyle w:val="Hypertextovodkaz"/>
            <w:rFonts w:ascii="Calibri" w:hAnsi="Calibri"/>
            <w:bCs/>
          </w:rPr>
          <w:t>Primalex Univerzální barvu ve spreji</w:t>
        </w:r>
      </w:hyperlink>
      <w:r w:rsidR="00AA4195">
        <w:rPr>
          <w:rFonts w:ascii="Calibri" w:hAnsi="Calibri"/>
          <w:bCs/>
        </w:rPr>
        <w:t xml:space="preserve"> v matném černém odstínu protřepejte a poté nanášejte na přední stranu zásuvky ze vzdálenosti 20–30 cm. Barvu doporučuje</w:t>
      </w:r>
      <w:r w:rsidR="00DD57A8">
        <w:rPr>
          <w:rFonts w:ascii="Calibri" w:hAnsi="Calibri"/>
          <w:bCs/>
        </w:rPr>
        <w:t>me</w:t>
      </w:r>
      <w:r w:rsidR="00AA4195">
        <w:rPr>
          <w:rFonts w:ascii="Calibri" w:hAnsi="Calibri"/>
          <w:bCs/>
        </w:rPr>
        <w:t xml:space="preserve"> stříkat v ucelených pásech v tenké vrstvě. Druhou vrstvu </w:t>
      </w:r>
      <w:r w:rsidR="0077220B">
        <w:rPr>
          <w:rFonts w:ascii="Calibri" w:hAnsi="Calibri"/>
          <w:bCs/>
        </w:rPr>
        <w:t xml:space="preserve">aplikujte po 30 minutách, a to kolmo na předchozí směr nástřiku. </w:t>
      </w:r>
      <w:r w:rsidR="000054B3">
        <w:rPr>
          <w:rFonts w:ascii="Calibri" w:hAnsi="Calibri"/>
          <w:bCs/>
        </w:rPr>
        <w:t xml:space="preserve">Stejným </w:t>
      </w:r>
      <w:r w:rsidR="00DD57A8">
        <w:rPr>
          <w:rFonts w:ascii="Calibri" w:hAnsi="Calibri"/>
          <w:bCs/>
        </w:rPr>
        <w:t>způsobem</w:t>
      </w:r>
      <w:r w:rsidR="0077220B">
        <w:rPr>
          <w:rFonts w:ascii="Calibri" w:hAnsi="Calibri"/>
          <w:bCs/>
        </w:rPr>
        <w:t xml:space="preserve"> pak nastříkejte</w:t>
      </w:r>
      <w:r w:rsidR="0089208C">
        <w:rPr>
          <w:rFonts w:ascii="Calibri" w:hAnsi="Calibri"/>
          <w:bCs/>
        </w:rPr>
        <w:t xml:space="preserve"> kovové úchytky</w:t>
      </w:r>
      <w:r w:rsidR="0077220B">
        <w:rPr>
          <w:rFonts w:ascii="Calibri" w:hAnsi="Calibri"/>
          <w:bCs/>
        </w:rPr>
        <w:t xml:space="preserve"> </w:t>
      </w:r>
      <w:hyperlink r:id="rId10" w:history="1">
        <w:r w:rsidR="0077220B" w:rsidRPr="000054B3">
          <w:rPr>
            <w:rStyle w:val="Hypertextovodkaz"/>
            <w:rFonts w:ascii="Calibri" w:hAnsi="Calibri"/>
            <w:bCs/>
          </w:rPr>
          <w:t xml:space="preserve">metalickou </w:t>
        </w:r>
        <w:r w:rsidR="000054B3" w:rsidRPr="000054B3">
          <w:rPr>
            <w:rStyle w:val="Hypertextovodkaz"/>
            <w:rFonts w:ascii="Calibri" w:hAnsi="Calibri"/>
            <w:bCs/>
          </w:rPr>
          <w:t>barvou ve spreji</w:t>
        </w:r>
      </w:hyperlink>
      <w:r w:rsidR="000054B3">
        <w:rPr>
          <w:rFonts w:ascii="Calibri" w:hAnsi="Calibri"/>
          <w:bCs/>
        </w:rPr>
        <w:t xml:space="preserve"> v mosazné barvě. </w:t>
      </w:r>
      <w:r w:rsidR="00CE2119">
        <w:rPr>
          <w:rFonts w:ascii="Calibri" w:hAnsi="Calibri"/>
          <w:bCs/>
        </w:rPr>
        <w:t xml:space="preserve">Spreje Primalex výborně přilnou na různé druhy povrchů. Jsou vhodné do interiéru i exteriéru a velmi snadno se aplikují. </w:t>
      </w:r>
      <w:r w:rsidR="000054B3">
        <w:rPr>
          <w:rFonts w:ascii="Calibri" w:hAnsi="Calibri"/>
          <w:bCs/>
        </w:rPr>
        <w:t xml:space="preserve">Až všechny vrstvy zaschnout, sestavte komodu do původního stavu. </w:t>
      </w:r>
    </w:p>
    <w:p w14:paraId="52D530BC" w14:textId="17B639F8" w:rsidR="003D3257" w:rsidRDefault="003D3257" w:rsidP="000C6EE8">
      <w:pPr>
        <w:spacing w:after="0" w:line="240" w:lineRule="auto"/>
        <w:jc w:val="both"/>
        <w:rPr>
          <w:rFonts w:ascii="Calibri" w:hAnsi="Calibri"/>
          <w:bCs/>
        </w:rPr>
      </w:pPr>
    </w:p>
    <w:p w14:paraId="165E4CB9" w14:textId="272925ED" w:rsidR="008D3767" w:rsidRPr="003D3257" w:rsidRDefault="000054B3" w:rsidP="000C6EE8">
      <w:pPr>
        <w:spacing w:after="0" w:line="240" w:lineRule="auto"/>
        <w:jc w:val="both"/>
        <w:rPr>
          <w:b/>
          <w:bCs/>
        </w:rPr>
      </w:pPr>
      <w:r>
        <w:rPr>
          <w:b/>
          <w:bCs/>
        </w:rPr>
        <w:t xml:space="preserve">Dekorativní rozety na </w:t>
      </w:r>
      <w:r w:rsidR="00A01E36">
        <w:rPr>
          <w:b/>
          <w:bCs/>
        </w:rPr>
        <w:t>stěnu</w:t>
      </w:r>
    </w:p>
    <w:p w14:paraId="2ECB4238" w14:textId="77E541D5" w:rsidR="008D3767" w:rsidRDefault="00A01E36" w:rsidP="008D3767">
      <w:pPr>
        <w:spacing w:after="0" w:line="240" w:lineRule="auto"/>
        <w:jc w:val="both"/>
        <w:rPr>
          <w:rFonts w:ascii="Calibri" w:hAnsi="Calibri"/>
          <w:bCs/>
        </w:rPr>
      </w:pPr>
      <w:r>
        <w:rPr>
          <w:noProof/>
        </w:rPr>
        <w:drawing>
          <wp:anchor distT="0" distB="0" distL="114300" distR="114300" simplePos="0" relativeHeight="251659264" behindDoc="0" locked="0" layoutInCell="1" allowOverlap="1" wp14:anchorId="4409C8EB" wp14:editId="6AC01A86">
            <wp:simplePos x="0" y="0"/>
            <wp:positionH relativeFrom="margin">
              <wp:align>right</wp:align>
            </wp:positionH>
            <wp:positionV relativeFrom="paragraph">
              <wp:posOffset>210820</wp:posOffset>
            </wp:positionV>
            <wp:extent cx="1880870" cy="1330325"/>
            <wp:effectExtent l="8572"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29"/>
                    <a:stretch/>
                  </pic:blipFill>
                  <pic:spPr bwMode="auto">
                    <a:xfrm rot="5400000">
                      <a:off x="0" y="0"/>
                      <a:ext cx="1880870" cy="133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54B3">
        <w:rPr>
          <w:rFonts w:ascii="Calibri" w:hAnsi="Calibri"/>
          <w:bCs/>
        </w:rPr>
        <w:t xml:space="preserve">Skutečně originálním klasickým prvkem jsou ozdobné rozety, </w:t>
      </w:r>
      <w:r w:rsidR="00244F9A">
        <w:rPr>
          <w:rFonts w:ascii="Calibri" w:hAnsi="Calibri"/>
          <w:bCs/>
        </w:rPr>
        <w:t xml:space="preserve">kterými můžete oživit prázdnou stěnu v obývacím pokoji, předsíni nebo ložnici. Rozety jsou k dostání </w:t>
      </w:r>
      <w:r w:rsidR="0023472F">
        <w:rPr>
          <w:rFonts w:ascii="Calibri" w:hAnsi="Calibri"/>
          <w:bCs/>
        </w:rPr>
        <w:t xml:space="preserve">v různých velikostech </w:t>
      </w:r>
      <w:r w:rsidR="00244F9A">
        <w:rPr>
          <w:rFonts w:ascii="Calibri" w:hAnsi="Calibri"/>
          <w:bCs/>
        </w:rPr>
        <w:t xml:space="preserve">na internetu nebo v obchodech s bytovými doplňky. Zpravidla mají bílou barvu, ale pomocí barev </w:t>
      </w:r>
      <w:hyperlink r:id="rId12" w:history="1">
        <w:r w:rsidR="00244F9A" w:rsidRPr="00CE2119">
          <w:rPr>
            <w:rStyle w:val="Hypertextovodkaz"/>
            <w:rFonts w:ascii="Calibri" w:hAnsi="Calibri"/>
            <w:bCs/>
          </w:rPr>
          <w:t>Primalex Inspiro</w:t>
        </w:r>
      </w:hyperlink>
      <w:r w:rsidR="00244F9A">
        <w:rPr>
          <w:rFonts w:ascii="Calibri" w:hAnsi="Calibri"/>
          <w:bCs/>
        </w:rPr>
        <w:t xml:space="preserve"> je můžete jednoduše sladit </w:t>
      </w:r>
      <w:r w:rsidR="00CE2119">
        <w:rPr>
          <w:rFonts w:ascii="Calibri" w:hAnsi="Calibri"/>
          <w:bCs/>
        </w:rPr>
        <w:t xml:space="preserve">s barevnou stěnou nebo okolním nábytkem. </w:t>
      </w:r>
      <w:r w:rsidR="00593162">
        <w:rPr>
          <w:rFonts w:ascii="Calibri" w:hAnsi="Calibri"/>
          <w:bCs/>
        </w:rPr>
        <w:t xml:space="preserve">A pokud si z kolekce </w:t>
      </w:r>
      <w:r>
        <w:rPr>
          <w:rFonts w:ascii="Calibri" w:hAnsi="Calibri"/>
          <w:bCs/>
        </w:rPr>
        <w:t>2</w:t>
      </w:r>
      <w:r w:rsidR="00AA5D54">
        <w:rPr>
          <w:rFonts w:ascii="Calibri" w:hAnsi="Calibri"/>
          <w:bCs/>
        </w:rPr>
        <w:t>3</w:t>
      </w:r>
      <w:r w:rsidR="0086064D">
        <w:rPr>
          <w:rFonts w:ascii="Calibri" w:hAnsi="Calibri"/>
          <w:bCs/>
        </w:rPr>
        <w:t xml:space="preserve"> elegantních </w:t>
      </w:r>
      <w:r w:rsidR="00593162">
        <w:rPr>
          <w:rFonts w:ascii="Calibri" w:hAnsi="Calibri"/>
          <w:bCs/>
        </w:rPr>
        <w:t xml:space="preserve">harmonických odstínů </w:t>
      </w:r>
      <w:r>
        <w:rPr>
          <w:rFonts w:ascii="Calibri" w:hAnsi="Calibri"/>
          <w:bCs/>
        </w:rPr>
        <w:t xml:space="preserve">Inspiro </w:t>
      </w:r>
      <w:r w:rsidR="00593162">
        <w:rPr>
          <w:rFonts w:ascii="Calibri" w:hAnsi="Calibri"/>
          <w:bCs/>
        </w:rPr>
        <w:t xml:space="preserve">nevyberete, můžete si nátěr nechat na prodejně s barvami natónovat do </w:t>
      </w:r>
      <w:r>
        <w:rPr>
          <w:rFonts w:ascii="Calibri" w:hAnsi="Calibri"/>
          <w:bCs/>
        </w:rPr>
        <w:t>odstínu</w:t>
      </w:r>
      <w:r w:rsidR="00593162">
        <w:rPr>
          <w:rFonts w:ascii="Calibri" w:hAnsi="Calibri"/>
          <w:bCs/>
        </w:rPr>
        <w:t xml:space="preserve"> přesně podle vašeho přání. Tato barva je navíc vysoce otěruvzdorná, jednoduše se aplikuje a výborně kryje. Nátěr aplikujte pomocí malého plochého štětce</w:t>
      </w:r>
      <w:r w:rsidR="00083400">
        <w:rPr>
          <w:rFonts w:ascii="Calibri" w:hAnsi="Calibri"/>
          <w:bCs/>
        </w:rPr>
        <w:t xml:space="preserve">. </w:t>
      </w:r>
      <w:r w:rsidR="00DD57A8">
        <w:rPr>
          <w:rFonts w:ascii="Calibri" w:hAnsi="Calibri"/>
          <w:bCs/>
        </w:rPr>
        <w:t>Pokud se rozhodnete i pro d</w:t>
      </w:r>
      <w:r w:rsidR="00083400">
        <w:rPr>
          <w:rFonts w:ascii="Calibri" w:hAnsi="Calibri"/>
          <w:bCs/>
        </w:rPr>
        <w:t>ruhou vrstvu</w:t>
      </w:r>
      <w:r w:rsidR="00DD57A8">
        <w:rPr>
          <w:rFonts w:ascii="Calibri" w:hAnsi="Calibri"/>
          <w:bCs/>
        </w:rPr>
        <w:t>,</w:t>
      </w:r>
      <w:r w:rsidR="00083400">
        <w:rPr>
          <w:rFonts w:ascii="Calibri" w:hAnsi="Calibri"/>
          <w:bCs/>
        </w:rPr>
        <w:t xml:space="preserve"> naneste </w:t>
      </w:r>
      <w:r w:rsidR="00DD57A8">
        <w:rPr>
          <w:rFonts w:ascii="Calibri" w:hAnsi="Calibri"/>
          <w:bCs/>
        </w:rPr>
        <w:t>ji</w:t>
      </w:r>
      <w:r w:rsidR="00083400">
        <w:rPr>
          <w:rFonts w:ascii="Calibri" w:hAnsi="Calibri"/>
          <w:bCs/>
        </w:rPr>
        <w:t xml:space="preserve"> s odstupem alespoň 6 hodin. </w:t>
      </w:r>
      <w:r w:rsidR="0023472F">
        <w:rPr>
          <w:rFonts w:ascii="Calibri" w:hAnsi="Calibri"/>
          <w:bCs/>
        </w:rPr>
        <w:t>H</w:t>
      </w:r>
      <w:r w:rsidR="00083400">
        <w:rPr>
          <w:rFonts w:ascii="Calibri" w:hAnsi="Calibri"/>
          <w:bCs/>
        </w:rPr>
        <w:t>otové barevné rozety zavěs</w:t>
      </w:r>
      <w:r w:rsidR="0023472F">
        <w:rPr>
          <w:rFonts w:ascii="Calibri" w:hAnsi="Calibri"/>
          <w:bCs/>
        </w:rPr>
        <w:t>te</w:t>
      </w:r>
      <w:r w:rsidR="00083400">
        <w:rPr>
          <w:rFonts w:ascii="Calibri" w:hAnsi="Calibri"/>
          <w:bCs/>
        </w:rPr>
        <w:t xml:space="preserve"> na stěnu</w:t>
      </w:r>
      <w:r w:rsidR="0023472F">
        <w:rPr>
          <w:rFonts w:ascii="Calibri" w:hAnsi="Calibri"/>
          <w:bCs/>
        </w:rPr>
        <w:t xml:space="preserve"> nebo strop. </w:t>
      </w:r>
    </w:p>
    <w:p w14:paraId="07D06AE6" w14:textId="278FC882" w:rsidR="000A6699" w:rsidRDefault="000A6699" w:rsidP="000A6699">
      <w:pPr>
        <w:spacing w:line="276" w:lineRule="auto"/>
        <w:jc w:val="both"/>
        <w:rPr>
          <w:rFonts w:ascii="Calibri" w:eastAsia="Times New Roman" w:hAnsi="Calibri" w:cs="Calibri"/>
          <w:b/>
          <w:szCs w:val="28"/>
          <w:lang w:eastAsia="cs-CZ"/>
        </w:rPr>
      </w:pPr>
    </w:p>
    <w:p w14:paraId="520BEE9B" w14:textId="2ECD7FCF" w:rsidR="0023472F" w:rsidRDefault="0023472F" w:rsidP="000A6699">
      <w:pPr>
        <w:spacing w:line="276" w:lineRule="auto"/>
        <w:jc w:val="both"/>
        <w:rPr>
          <w:rFonts w:ascii="Calibri" w:eastAsia="Times New Roman" w:hAnsi="Calibri" w:cs="Calibri"/>
          <w:b/>
          <w:szCs w:val="28"/>
          <w:lang w:eastAsia="cs-CZ"/>
        </w:rPr>
      </w:pPr>
    </w:p>
    <w:p w14:paraId="1CACF753" w14:textId="3298FDCD" w:rsidR="0023472F" w:rsidRDefault="0023472F" w:rsidP="000A6699">
      <w:pPr>
        <w:spacing w:line="276" w:lineRule="auto"/>
        <w:jc w:val="both"/>
        <w:rPr>
          <w:rFonts w:ascii="Calibri" w:eastAsia="Times New Roman" w:hAnsi="Calibri" w:cs="Calibri"/>
          <w:b/>
          <w:szCs w:val="28"/>
          <w:lang w:eastAsia="cs-CZ"/>
        </w:rPr>
      </w:pPr>
    </w:p>
    <w:p w14:paraId="324D625D" w14:textId="5DC348CC" w:rsidR="0023472F" w:rsidRDefault="0023472F" w:rsidP="000A6699">
      <w:pPr>
        <w:spacing w:line="276" w:lineRule="auto"/>
        <w:jc w:val="both"/>
        <w:rPr>
          <w:rFonts w:ascii="Calibri" w:eastAsia="Times New Roman" w:hAnsi="Calibri" w:cs="Calibri"/>
          <w:b/>
          <w:szCs w:val="28"/>
          <w:lang w:eastAsia="cs-CZ"/>
        </w:rPr>
      </w:pPr>
    </w:p>
    <w:p w14:paraId="27CCB119" w14:textId="72B2D0A3" w:rsidR="0023472F" w:rsidRDefault="0023472F" w:rsidP="000A6699">
      <w:pPr>
        <w:spacing w:line="276" w:lineRule="auto"/>
        <w:jc w:val="both"/>
        <w:rPr>
          <w:rFonts w:ascii="Calibri" w:eastAsia="Times New Roman" w:hAnsi="Calibri" w:cs="Calibri"/>
          <w:b/>
          <w:szCs w:val="28"/>
          <w:lang w:eastAsia="cs-CZ"/>
        </w:rPr>
      </w:pPr>
    </w:p>
    <w:p w14:paraId="402CDF5E" w14:textId="1481DF5C" w:rsidR="0023472F" w:rsidRDefault="0023472F" w:rsidP="000A6699">
      <w:pPr>
        <w:spacing w:line="276" w:lineRule="auto"/>
        <w:jc w:val="both"/>
        <w:rPr>
          <w:rFonts w:ascii="Calibri" w:eastAsia="Times New Roman" w:hAnsi="Calibri" w:cs="Calibri"/>
          <w:b/>
          <w:szCs w:val="28"/>
          <w:lang w:eastAsia="cs-CZ"/>
        </w:rPr>
      </w:pPr>
    </w:p>
    <w:p w14:paraId="55628777" w14:textId="77777777" w:rsidR="0023472F" w:rsidRDefault="0023472F" w:rsidP="000A6699">
      <w:pPr>
        <w:spacing w:line="276" w:lineRule="auto"/>
        <w:jc w:val="both"/>
        <w:rPr>
          <w:rFonts w:ascii="Calibri" w:eastAsia="Times New Roman" w:hAnsi="Calibri" w:cs="Calibri"/>
          <w:b/>
          <w:szCs w:val="28"/>
          <w:lang w:eastAsia="cs-CZ"/>
        </w:rPr>
      </w:pPr>
    </w:p>
    <w:p w14:paraId="61A1B246" w14:textId="77777777" w:rsidR="000A6699" w:rsidRPr="00FA5288" w:rsidRDefault="000A6699" w:rsidP="000A6699">
      <w:pPr>
        <w:spacing w:line="276" w:lineRule="auto"/>
        <w:jc w:val="both"/>
        <w:rPr>
          <w:rFonts w:ascii="Calibri" w:eastAsia="Times New Roman" w:hAnsi="Calibri" w:cs="Calibri"/>
          <w:b/>
          <w:sz w:val="20"/>
          <w:lang w:eastAsia="cs-CZ"/>
        </w:rPr>
      </w:pPr>
      <w:r w:rsidRPr="00FA5288">
        <w:rPr>
          <w:rFonts w:ascii="Calibri" w:eastAsia="Times New Roman" w:hAnsi="Calibri" w:cs="Calibri"/>
          <w:b/>
          <w:sz w:val="20"/>
          <w:lang w:eastAsia="cs-CZ"/>
        </w:rPr>
        <w:t>O značce Primalex</w:t>
      </w:r>
    </w:p>
    <w:p w14:paraId="499F60AB" w14:textId="4E4EC3F1" w:rsidR="00F1159B" w:rsidRPr="00FA5288" w:rsidRDefault="000A6699" w:rsidP="00F1159B">
      <w:pPr>
        <w:spacing w:line="276" w:lineRule="auto"/>
        <w:jc w:val="both"/>
        <w:rPr>
          <w:rFonts w:ascii="Calibri" w:eastAsia="Times New Roman" w:hAnsi="Calibri" w:cs="Calibri"/>
          <w:sz w:val="20"/>
          <w:szCs w:val="21"/>
          <w:lang w:eastAsia="cs-CZ"/>
        </w:rPr>
      </w:pPr>
      <w:r w:rsidRPr="00FA5288">
        <w:rPr>
          <w:rFonts w:ascii="Calibri" w:eastAsia="Times New Roman" w:hAnsi="Calibri" w:cs="Calibri"/>
          <w:sz w:val="20"/>
          <w:szCs w:val="21"/>
          <w:lang w:eastAsia="cs-CZ"/>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65B47328" w14:textId="46079CC2" w:rsidR="00A977BE" w:rsidRPr="00FA5288" w:rsidRDefault="00F1159B" w:rsidP="00F1159B">
      <w:pPr>
        <w:spacing w:line="276" w:lineRule="auto"/>
        <w:jc w:val="both"/>
        <w:rPr>
          <w:rFonts w:eastAsia="Times New Roman" w:cstheme="minorHAnsi"/>
          <w:sz w:val="20"/>
          <w:szCs w:val="20"/>
        </w:rPr>
      </w:pPr>
      <w:r w:rsidRPr="00FA5288">
        <w:rPr>
          <w:rFonts w:eastAsia="Times New Roman" w:cstheme="minorHAnsi"/>
          <w:sz w:val="20"/>
          <w:szCs w:val="20"/>
        </w:rPr>
        <w:t xml:space="preserve">Podrobnější informace získáte na </w:t>
      </w:r>
      <w:hyperlink r:id="rId13" w:history="1">
        <w:r w:rsidRPr="00FA5288">
          <w:rPr>
            <w:rStyle w:val="Hypertextovodkaz"/>
            <w:rFonts w:eastAsia="Times New Roman" w:cstheme="minorHAnsi"/>
            <w:sz w:val="20"/>
            <w:szCs w:val="20"/>
          </w:rPr>
          <w:t>www.primalex.cz</w:t>
        </w:r>
      </w:hyperlink>
      <w:r w:rsidRPr="00FA5288">
        <w:rPr>
          <w:rStyle w:val="Hypertextovodkaz"/>
          <w:rFonts w:eastAsia="Times New Roman" w:cstheme="minorHAnsi"/>
          <w:sz w:val="20"/>
          <w:szCs w:val="20"/>
        </w:rPr>
        <w:t>.</w:t>
      </w:r>
      <w:r w:rsidRPr="00FA5288">
        <w:rPr>
          <w:rFonts w:cstheme="minorHAnsi"/>
          <w:sz w:val="20"/>
          <w:szCs w:val="20"/>
        </w:rPr>
        <w:t xml:space="preserve"> </w:t>
      </w:r>
      <w:r w:rsidRPr="00FA5288">
        <w:rPr>
          <w:rFonts w:eastAsia="Times New Roman" w:cstheme="minorHAnsi"/>
          <w:sz w:val="20"/>
          <w:szCs w:val="20"/>
        </w:rPr>
        <w:t xml:space="preserve">Primalex najdete i na </w:t>
      </w:r>
      <w:hyperlink r:id="rId14" w:history="1">
        <w:r w:rsidRPr="00FA5288">
          <w:rPr>
            <w:rStyle w:val="Hypertextovodkaz"/>
            <w:rFonts w:eastAsia="Times New Roman" w:cstheme="minorHAnsi"/>
            <w:sz w:val="20"/>
            <w:szCs w:val="20"/>
          </w:rPr>
          <w:t>Facebooku</w:t>
        </w:r>
      </w:hyperlink>
      <w:r w:rsidRPr="00FA5288">
        <w:rPr>
          <w:rFonts w:eastAsia="Times New Roman" w:cstheme="minorHAnsi"/>
          <w:sz w:val="20"/>
          <w:szCs w:val="20"/>
        </w:rPr>
        <w:t xml:space="preserve">, </w:t>
      </w:r>
      <w:hyperlink r:id="rId15" w:history="1">
        <w:r w:rsidRPr="00FA5288">
          <w:rPr>
            <w:rStyle w:val="Hypertextovodkaz"/>
            <w:rFonts w:eastAsia="Times New Roman" w:cstheme="minorHAnsi"/>
            <w:sz w:val="20"/>
            <w:szCs w:val="20"/>
          </w:rPr>
          <w:t>Instagramu</w:t>
        </w:r>
      </w:hyperlink>
      <w:r w:rsidRPr="00FA5288">
        <w:rPr>
          <w:rFonts w:eastAsia="Times New Roman" w:cstheme="minorHAnsi"/>
          <w:sz w:val="20"/>
          <w:szCs w:val="20"/>
        </w:rPr>
        <w:t xml:space="preserve"> a </w:t>
      </w:r>
      <w:hyperlink r:id="rId16" w:history="1">
        <w:r w:rsidRPr="00FA5288">
          <w:rPr>
            <w:rStyle w:val="Hypertextovodkaz"/>
            <w:rFonts w:eastAsia="Times New Roman" w:cstheme="minorHAnsi"/>
            <w:sz w:val="20"/>
            <w:szCs w:val="20"/>
          </w:rPr>
          <w:t>YouTube</w:t>
        </w:r>
      </w:hyperlink>
      <w:r w:rsidRPr="00FA5288">
        <w:rPr>
          <w:rFonts w:eastAsia="Times New Roman" w:cstheme="minorHAnsi"/>
          <w:sz w:val="20"/>
          <w:szCs w:val="20"/>
        </w:rPr>
        <w:t>.</w:t>
      </w:r>
    </w:p>
    <w:p w14:paraId="1E1A2B5E" w14:textId="77777777" w:rsidR="00A977BE" w:rsidRPr="00FA5288" w:rsidRDefault="00A977BE" w:rsidP="000A6699">
      <w:pPr>
        <w:pStyle w:val="Normlnweb"/>
        <w:spacing w:before="0" w:beforeAutospacing="0" w:after="0" w:afterAutospacing="0" w:line="276" w:lineRule="auto"/>
        <w:ind w:left="-14"/>
        <w:jc w:val="both"/>
        <w:rPr>
          <w:rFonts w:ascii="Calibri" w:hAnsi="Calibri" w:cs="Calibri"/>
          <w:b/>
          <w:sz w:val="20"/>
          <w:szCs w:val="20"/>
        </w:rPr>
      </w:pPr>
    </w:p>
    <w:p w14:paraId="54D33E41" w14:textId="5EA6D6A3" w:rsidR="00F1159B" w:rsidRPr="0091718D" w:rsidRDefault="000A6699" w:rsidP="0091718D">
      <w:pPr>
        <w:pStyle w:val="Normlnweb"/>
        <w:spacing w:before="0" w:beforeAutospacing="0" w:after="0" w:afterAutospacing="0" w:line="276" w:lineRule="auto"/>
        <w:ind w:left="-14"/>
        <w:jc w:val="both"/>
        <w:rPr>
          <w:rStyle w:val="Hypertextovodkaz"/>
          <w:rFonts w:ascii="Calibri" w:hAnsi="Calibri" w:cs="Calibri"/>
          <w:b/>
          <w:color w:val="auto"/>
          <w:sz w:val="20"/>
          <w:szCs w:val="20"/>
          <w:u w:val="none"/>
        </w:rPr>
      </w:pPr>
      <w:r w:rsidRPr="00FA5288">
        <w:rPr>
          <w:rFonts w:ascii="Calibri" w:hAnsi="Calibri" w:cs="Calibri"/>
          <w:b/>
          <w:sz w:val="20"/>
          <w:szCs w:val="20"/>
        </w:rPr>
        <w:t>Pro více informací, prosím, kontaktujte:</w:t>
      </w:r>
    </w:p>
    <w:p w14:paraId="10787F1C" w14:textId="77777777" w:rsidR="00B021C0" w:rsidRDefault="00B021C0" w:rsidP="00B021C0">
      <w:pPr>
        <w:pStyle w:val="Normlnweb"/>
        <w:spacing w:before="0" w:beforeAutospacing="0" w:after="0" w:afterAutospacing="0" w:line="276" w:lineRule="auto"/>
        <w:ind w:left="-14"/>
        <w:jc w:val="both"/>
        <w:rPr>
          <w:rFonts w:ascii="Calibri" w:hAnsi="Calibri" w:cs="Calibri"/>
          <w:b/>
          <w:sz w:val="20"/>
          <w:szCs w:val="20"/>
        </w:rPr>
      </w:pPr>
    </w:p>
    <w:p w14:paraId="6DF630C7" w14:textId="3A5CAD7E" w:rsidR="00B021C0" w:rsidRDefault="00B021C0" w:rsidP="00B021C0">
      <w:pPr>
        <w:pStyle w:val="Normlnweb"/>
        <w:spacing w:before="0" w:beforeAutospacing="0" w:after="0" w:afterAutospacing="0" w:line="276" w:lineRule="auto"/>
        <w:ind w:left="-14"/>
        <w:jc w:val="both"/>
        <w:rPr>
          <w:rFonts w:ascii="Calibri" w:hAnsi="Calibri" w:cs="Calibri"/>
          <w:b/>
          <w:sz w:val="20"/>
          <w:szCs w:val="20"/>
        </w:rPr>
        <w:sectPr w:rsidR="00B021C0" w:rsidSect="000452C2">
          <w:headerReference w:type="default" r:id="rId17"/>
          <w:pgSz w:w="11906" w:h="16838"/>
          <w:pgMar w:top="1417" w:right="1417" w:bottom="1417" w:left="1417" w:header="708" w:footer="624" w:gutter="0"/>
          <w:cols w:space="708"/>
          <w:docGrid w:linePitch="360"/>
        </w:sectPr>
      </w:pPr>
    </w:p>
    <w:p w14:paraId="774E7838" w14:textId="77777777" w:rsidR="00B021C0" w:rsidRPr="00FA5288" w:rsidRDefault="00B021C0" w:rsidP="00B021C0">
      <w:pPr>
        <w:pStyle w:val="Normlnweb"/>
        <w:spacing w:before="0" w:beforeAutospacing="0" w:after="0" w:afterAutospacing="0" w:line="276" w:lineRule="auto"/>
        <w:ind w:left="-14"/>
        <w:jc w:val="both"/>
        <w:rPr>
          <w:rFonts w:ascii="Calibri" w:hAnsi="Calibri" w:cs="Calibri"/>
          <w:b/>
          <w:sz w:val="20"/>
          <w:szCs w:val="20"/>
        </w:rPr>
      </w:pPr>
      <w:r w:rsidRPr="00FA5288">
        <w:rPr>
          <w:rFonts w:ascii="Calibri" w:hAnsi="Calibri" w:cs="Calibri"/>
          <w:b/>
          <w:sz w:val="20"/>
          <w:szCs w:val="20"/>
        </w:rPr>
        <w:t>Barbora Blahnová</w:t>
      </w:r>
    </w:p>
    <w:p w14:paraId="1866F92D" w14:textId="77777777" w:rsidR="00B021C0" w:rsidRPr="00FA5288" w:rsidRDefault="00B021C0" w:rsidP="00B021C0">
      <w:pPr>
        <w:pStyle w:val="Bezmezer"/>
        <w:rPr>
          <w:sz w:val="20"/>
          <w:szCs w:val="20"/>
        </w:rPr>
      </w:pPr>
      <w:r w:rsidRPr="00FA5288">
        <w:rPr>
          <w:sz w:val="20"/>
          <w:szCs w:val="20"/>
        </w:rPr>
        <w:t>doblogoo s.r.o.</w:t>
      </w:r>
    </w:p>
    <w:p w14:paraId="4171FE80" w14:textId="77777777" w:rsidR="00B021C0" w:rsidRPr="00FA5288" w:rsidRDefault="00B021C0" w:rsidP="00B021C0">
      <w:pPr>
        <w:pStyle w:val="Bezmezer"/>
        <w:rPr>
          <w:sz w:val="20"/>
          <w:szCs w:val="20"/>
        </w:rPr>
      </w:pPr>
      <w:r w:rsidRPr="00FA5288">
        <w:rPr>
          <w:sz w:val="20"/>
          <w:szCs w:val="20"/>
        </w:rPr>
        <w:t>Mobil: +420 771 172 460</w:t>
      </w:r>
    </w:p>
    <w:p w14:paraId="4D3D5575" w14:textId="450444FE" w:rsidR="00B021C0" w:rsidRDefault="00B021C0" w:rsidP="00B021C0">
      <w:pPr>
        <w:pStyle w:val="Bezmezer"/>
        <w:rPr>
          <w:rStyle w:val="Hypertextovodkaz"/>
          <w:sz w:val="20"/>
          <w:szCs w:val="20"/>
        </w:rPr>
      </w:pPr>
      <w:r w:rsidRPr="00FA5288">
        <w:rPr>
          <w:sz w:val="20"/>
          <w:szCs w:val="20"/>
        </w:rPr>
        <w:t xml:space="preserve">E-mail: </w:t>
      </w:r>
      <w:hyperlink r:id="rId18" w:history="1">
        <w:r w:rsidRPr="00FA5288">
          <w:rPr>
            <w:rStyle w:val="Hypertextovodkaz"/>
            <w:sz w:val="20"/>
            <w:szCs w:val="20"/>
          </w:rPr>
          <w:t>barbora@doblogoo.cz</w:t>
        </w:r>
      </w:hyperlink>
    </w:p>
    <w:p w14:paraId="4FD795CB" w14:textId="77777777" w:rsidR="00B021C0" w:rsidRPr="00FA5288" w:rsidRDefault="00B021C0" w:rsidP="00B021C0">
      <w:pPr>
        <w:pStyle w:val="Bezmezer"/>
        <w:rPr>
          <w:sz w:val="20"/>
          <w:szCs w:val="20"/>
        </w:rPr>
      </w:pPr>
    </w:p>
    <w:p w14:paraId="4159F609" w14:textId="77777777" w:rsidR="00F1159B" w:rsidRPr="00FA5288" w:rsidRDefault="00F1159B" w:rsidP="00F1159B">
      <w:pPr>
        <w:pStyle w:val="Bezmezer"/>
        <w:rPr>
          <w:sz w:val="20"/>
          <w:szCs w:val="20"/>
        </w:rPr>
      </w:pPr>
      <w:r w:rsidRPr="00FA5288">
        <w:rPr>
          <w:b/>
          <w:sz w:val="20"/>
          <w:szCs w:val="20"/>
        </w:rPr>
        <w:t>Silvia Dyrcová</w:t>
      </w:r>
      <w:r w:rsidRPr="00FA5288">
        <w:rPr>
          <w:b/>
          <w:sz w:val="20"/>
          <w:szCs w:val="20"/>
        </w:rPr>
        <w:br/>
      </w:r>
      <w:r w:rsidRPr="00FA5288">
        <w:rPr>
          <w:sz w:val="20"/>
          <w:szCs w:val="20"/>
        </w:rPr>
        <w:t>PPG DECO CZECH a.s.</w:t>
      </w:r>
    </w:p>
    <w:p w14:paraId="33408220" w14:textId="77777777" w:rsidR="00F1159B" w:rsidRPr="00FA5288" w:rsidRDefault="00F1159B" w:rsidP="00F1159B">
      <w:pPr>
        <w:pStyle w:val="Bezmezer"/>
        <w:jc w:val="both"/>
        <w:rPr>
          <w:sz w:val="20"/>
          <w:szCs w:val="20"/>
        </w:rPr>
      </w:pPr>
      <w:r w:rsidRPr="00FA5288">
        <w:rPr>
          <w:sz w:val="20"/>
          <w:szCs w:val="20"/>
        </w:rPr>
        <w:t>Senior Marketing Manager</w:t>
      </w:r>
    </w:p>
    <w:p w14:paraId="4CCCCAB5" w14:textId="549136FB" w:rsidR="00F1159B" w:rsidRPr="00FA5288" w:rsidRDefault="00F1159B" w:rsidP="00F1159B">
      <w:pPr>
        <w:pStyle w:val="Bezmezer"/>
        <w:jc w:val="both"/>
        <w:rPr>
          <w:sz w:val="20"/>
          <w:szCs w:val="20"/>
        </w:rPr>
      </w:pPr>
      <w:r w:rsidRPr="00FA5288">
        <w:rPr>
          <w:sz w:val="20"/>
          <w:szCs w:val="20"/>
        </w:rPr>
        <w:t>Mob</w:t>
      </w:r>
      <w:r w:rsidR="00721CF6">
        <w:rPr>
          <w:sz w:val="20"/>
          <w:szCs w:val="20"/>
        </w:rPr>
        <w:t>il</w:t>
      </w:r>
      <w:r w:rsidRPr="00FA5288">
        <w:rPr>
          <w:sz w:val="20"/>
          <w:szCs w:val="20"/>
        </w:rPr>
        <w:t>: +420 724 983 719</w:t>
      </w:r>
    </w:p>
    <w:p w14:paraId="67896DB9" w14:textId="77777777" w:rsidR="00F1159B" w:rsidRPr="00FA5288" w:rsidRDefault="00F1159B" w:rsidP="00F1159B">
      <w:pPr>
        <w:pStyle w:val="Bezmezer"/>
        <w:jc w:val="both"/>
        <w:rPr>
          <w:sz w:val="20"/>
          <w:szCs w:val="20"/>
        </w:rPr>
      </w:pPr>
      <w:r w:rsidRPr="00FA5288">
        <w:rPr>
          <w:sz w:val="20"/>
          <w:szCs w:val="20"/>
        </w:rPr>
        <w:t>E-mail: silvia.dyrcova@ppg.com</w:t>
      </w:r>
    </w:p>
    <w:p w14:paraId="18BA33AA" w14:textId="77777777" w:rsidR="00B021C0" w:rsidRDefault="00B021C0" w:rsidP="00F1159B">
      <w:pPr>
        <w:pStyle w:val="Bezmezer"/>
        <w:jc w:val="both"/>
        <w:rPr>
          <w:sz w:val="20"/>
          <w:szCs w:val="20"/>
        </w:rPr>
        <w:sectPr w:rsidR="00B021C0" w:rsidSect="00B021C0">
          <w:type w:val="continuous"/>
          <w:pgSz w:w="11906" w:h="16838"/>
          <w:pgMar w:top="1417" w:right="1417" w:bottom="1417" w:left="1417" w:header="708" w:footer="624" w:gutter="0"/>
          <w:cols w:num="2" w:space="708"/>
          <w:docGrid w:linePitch="360"/>
        </w:sectPr>
      </w:pPr>
    </w:p>
    <w:p w14:paraId="1E434899" w14:textId="77777777" w:rsidR="00F1159B" w:rsidRPr="00FA5288" w:rsidRDefault="00F1159B" w:rsidP="00F1159B">
      <w:pPr>
        <w:pStyle w:val="Bezmezer"/>
        <w:jc w:val="both"/>
        <w:rPr>
          <w:sz w:val="20"/>
          <w:szCs w:val="20"/>
        </w:rPr>
      </w:pPr>
    </w:p>
    <w:p w14:paraId="4D23B400" w14:textId="77777777" w:rsidR="00B021C0" w:rsidRPr="00FA5288" w:rsidRDefault="00B021C0">
      <w:pPr>
        <w:pStyle w:val="Bezmezer"/>
        <w:rPr>
          <w:sz w:val="20"/>
          <w:szCs w:val="20"/>
        </w:rPr>
      </w:pPr>
    </w:p>
    <w:sectPr w:rsidR="00B021C0" w:rsidRPr="00FA5288" w:rsidSect="00B021C0">
      <w:type w:val="continuous"/>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422C" w14:textId="77777777" w:rsidR="005704B5" w:rsidRDefault="005704B5" w:rsidP="000A5BCB">
      <w:pPr>
        <w:spacing w:after="0" w:line="240" w:lineRule="auto"/>
      </w:pPr>
      <w:r>
        <w:separator/>
      </w:r>
    </w:p>
  </w:endnote>
  <w:endnote w:type="continuationSeparator" w:id="0">
    <w:p w14:paraId="17C4C254" w14:textId="77777777" w:rsidR="005704B5" w:rsidRDefault="005704B5"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F06E" w14:textId="77777777" w:rsidR="005704B5" w:rsidRDefault="005704B5" w:rsidP="000A5BCB">
      <w:pPr>
        <w:spacing w:after="0" w:line="240" w:lineRule="auto"/>
      </w:pPr>
      <w:r>
        <w:separator/>
      </w:r>
    </w:p>
  </w:footnote>
  <w:footnote w:type="continuationSeparator" w:id="0">
    <w:p w14:paraId="008C98C4" w14:textId="77777777" w:rsidR="005704B5" w:rsidRDefault="005704B5"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3F2" w14:textId="77777777" w:rsidR="000A5BCB" w:rsidRDefault="000A5BCB">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39252859" wp14:editId="6189AEE1">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4DD2098C"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2"/>
  </w:num>
  <w:num w:numId="6">
    <w:abstractNumId w:val="2"/>
  </w:num>
  <w:num w:numId="7">
    <w:abstractNumId w:val="13"/>
  </w:num>
  <w:num w:numId="8">
    <w:abstractNumId w:val="1"/>
  </w:num>
  <w:num w:numId="9">
    <w:abstractNumId w:val="3"/>
  </w:num>
  <w:num w:numId="10">
    <w:abstractNumId w:val="6"/>
  </w:num>
  <w:num w:numId="11">
    <w:abstractNumId w:val="5"/>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054B3"/>
    <w:rsid w:val="00010B99"/>
    <w:rsid w:val="00013C69"/>
    <w:rsid w:val="00020196"/>
    <w:rsid w:val="00026A2E"/>
    <w:rsid w:val="00036C6D"/>
    <w:rsid w:val="000438B4"/>
    <w:rsid w:val="000452C2"/>
    <w:rsid w:val="00045C97"/>
    <w:rsid w:val="00053085"/>
    <w:rsid w:val="0005364A"/>
    <w:rsid w:val="00066750"/>
    <w:rsid w:val="00071F87"/>
    <w:rsid w:val="00073C5F"/>
    <w:rsid w:val="000830A5"/>
    <w:rsid w:val="00083400"/>
    <w:rsid w:val="0008708B"/>
    <w:rsid w:val="00091791"/>
    <w:rsid w:val="0009210B"/>
    <w:rsid w:val="000A5BCB"/>
    <w:rsid w:val="000A6699"/>
    <w:rsid w:val="000B0053"/>
    <w:rsid w:val="000B273A"/>
    <w:rsid w:val="000C33FF"/>
    <w:rsid w:val="000C5E74"/>
    <w:rsid w:val="000C68AF"/>
    <w:rsid w:val="000C6EE8"/>
    <w:rsid w:val="000F4461"/>
    <w:rsid w:val="000F6331"/>
    <w:rsid w:val="000F6E87"/>
    <w:rsid w:val="00114059"/>
    <w:rsid w:val="00116D16"/>
    <w:rsid w:val="00125207"/>
    <w:rsid w:val="001313BD"/>
    <w:rsid w:val="00135F96"/>
    <w:rsid w:val="00136C33"/>
    <w:rsid w:val="00191382"/>
    <w:rsid w:val="001A458E"/>
    <w:rsid w:val="001C73BE"/>
    <w:rsid w:val="001E03DD"/>
    <w:rsid w:val="001E53D7"/>
    <w:rsid w:val="001E79B3"/>
    <w:rsid w:val="001F4071"/>
    <w:rsid w:val="001F67AA"/>
    <w:rsid w:val="00201B03"/>
    <w:rsid w:val="0022516C"/>
    <w:rsid w:val="00233BB8"/>
    <w:rsid w:val="0023472F"/>
    <w:rsid w:val="002348DF"/>
    <w:rsid w:val="00243FAD"/>
    <w:rsid w:val="00244CF8"/>
    <w:rsid w:val="00244F9A"/>
    <w:rsid w:val="002452D2"/>
    <w:rsid w:val="00251345"/>
    <w:rsid w:val="00256007"/>
    <w:rsid w:val="002761C9"/>
    <w:rsid w:val="0028076A"/>
    <w:rsid w:val="00282165"/>
    <w:rsid w:val="00286140"/>
    <w:rsid w:val="00286167"/>
    <w:rsid w:val="002A1E6E"/>
    <w:rsid w:val="002A4150"/>
    <w:rsid w:val="002B1A37"/>
    <w:rsid w:val="002B60CF"/>
    <w:rsid w:val="002E2153"/>
    <w:rsid w:val="002E249C"/>
    <w:rsid w:val="002E6397"/>
    <w:rsid w:val="002F1852"/>
    <w:rsid w:val="003138EE"/>
    <w:rsid w:val="00327A27"/>
    <w:rsid w:val="00327F40"/>
    <w:rsid w:val="00335A57"/>
    <w:rsid w:val="003613DF"/>
    <w:rsid w:val="00387179"/>
    <w:rsid w:val="0039105C"/>
    <w:rsid w:val="00391258"/>
    <w:rsid w:val="003A6430"/>
    <w:rsid w:val="003B1FC3"/>
    <w:rsid w:val="003C0CB7"/>
    <w:rsid w:val="003C6D9D"/>
    <w:rsid w:val="003D1D54"/>
    <w:rsid w:val="003D3257"/>
    <w:rsid w:val="003E0CBD"/>
    <w:rsid w:val="004070C6"/>
    <w:rsid w:val="00411F39"/>
    <w:rsid w:val="00412B32"/>
    <w:rsid w:val="004147AB"/>
    <w:rsid w:val="00415182"/>
    <w:rsid w:val="004416AF"/>
    <w:rsid w:val="00446FBE"/>
    <w:rsid w:val="00450AF0"/>
    <w:rsid w:val="00452EB7"/>
    <w:rsid w:val="00456556"/>
    <w:rsid w:val="00456EE7"/>
    <w:rsid w:val="00460CED"/>
    <w:rsid w:val="004834CE"/>
    <w:rsid w:val="0048687A"/>
    <w:rsid w:val="004A24D4"/>
    <w:rsid w:val="004A4551"/>
    <w:rsid w:val="004A4A09"/>
    <w:rsid w:val="004A5BB0"/>
    <w:rsid w:val="004B746C"/>
    <w:rsid w:val="004C11F4"/>
    <w:rsid w:val="004C3731"/>
    <w:rsid w:val="004C5613"/>
    <w:rsid w:val="004D6C9A"/>
    <w:rsid w:val="004F6055"/>
    <w:rsid w:val="00501BB9"/>
    <w:rsid w:val="00521978"/>
    <w:rsid w:val="00557FC7"/>
    <w:rsid w:val="0056000B"/>
    <w:rsid w:val="005676F4"/>
    <w:rsid w:val="005704B5"/>
    <w:rsid w:val="0057337E"/>
    <w:rsid w:val="005876D0"/>
    <w:rsid w:val="00593162"/>
    <w:rsid w:val="005967C3"/>
    <w:rsid w:val="00596F4C"/>
    <w:rsid w:val="005B058D"/>
    <w:rsid w:val="005B7443"/>
    <w:rsid w:val="005D5AB1"/>
    <w:rsid w:val="00600A3B"/>
    <w:rsid w:val="006015D4"/>
    <w:rsid w:val="00607764"/>
    <w:rsid w:val="00610DAC"/>
    <w:rsid w:val="00627E80"/>
    <w:rsid w:val="00634141"/>
    <w:rsid w:val="00645BC0"/>
    <w:rsid w:val="00646C08"/>
    <w:rsid w:val="00653610"/>
    <w:rsid w:val="00655FCE"/>
    <w:rsid w:val="0066132B"/>
    <w:rsid w:val="00675D74"/>
    <w:rsid w:val="00686CD4"/>
    <w:rsid w:val="006A3C88"/>
    <w:rsid w:val="006A5E12"/>
    <w:rsid w:val="006A68EF"/>
    <w:rsid w:val="006A6F9C"/>
    <w:rsid w:val="006B00FB"/>
    <w:rsid w:val="006B23E1"/>
    <w:rsid w:val="006B3DA5"/>
    <w:rsid w:val="006B5CA9"/>
    <w:rsid w:val="006D0AE4"/>
    <w:rsid w:val="006D79FE"/>
    <w:rsid w:val="006E6EE5"/>
    <w:rsid w:val="0070414F"/>
    <w:rsid w:val="007055EF"/>
    <w:rsid w:val="00713FD0"/>
    <w:rsid w:val="0071551A"/>
    <w:rsid w:val="00721CF6"/>
    <w:rsid w:val="00727C1C"/>
    <w:rsid w:val="0073116E"/>
    <w:rsid w:val="007400B6"/>
    <w:rsid w:val="007467EE"/>
    <w:rsid w:val="00750BAD"/>
    <w:rsid w:val="00761366"/>
    <w:rsid w:val="00763B29"/>
    <w:rsid w:val="007642B8"/>
    <w:rsid w:val="00766320"/>
    <w:rsid w:val="00767CB0"/>
    <w:rsid w:val="0077220B"/>
    <w:rsid w:val="0077610C"/>
    <w:rsid w:val="0078285F"/>
    <w:rsid w:val="007937E3"/>
    <w:rsid w:val="007A1C27"/>
    <w:rsid w:val="007B0626"/>
    <w:rsid w:val="007B09B8"/>
    <w:rsid w:val="007D3CCB"/>
    <w:rsid w:val="007E15C2"/>
    <w:rsid w:val="0080728D"/>
    <w:rsid w:val="00814B96"/>
    <w:rsid w:val="0081639C"/>
    <w:rsid w:val="008174E3"/>
    <w:rsid w:val="00824AF2"/>
    <w:rsid w:val="00832240"/>
    <w:rsid w:val="00837122"/>
    <w:rsid w:val="00840BDA"/>
    <w:rsid w:val="00842BDD"/>
    <w:rsid w:val="00853C6D"/>
    <w:rsid w:val="0086064D"/>
    <w:rsid w:val="00874B34"/>
    <w:rsid w:val="0089208C"/>
    <w:rsid w:val="00893E7D"/>
    <w:rsid w:val="008A11D3"/>
    <w:rsid w:val="008A2ED5"/>
    <w:rsid w:val="008A3072"/>
    <w:rsid w:val="008B4CA7"/>
    <w:rsid w:val="008C57B2"/>
    <w:rsid w:val="008C79CB"/>
    <w:rsid w:val="008D3767"/>
    <w:rsid w:val="008D5381"/>
    <w:rsid w:val="008E0D6A"/>
    <w:rsid w:val="008E7C17"/>
    <w:rsid w:val="00900D21"/>
    <w:rsid w:val="0091499D"/>
    <w:rsid w:val="0091718D"/>
    <w:rsid w:val="00935099"/>
    <w:rsid w:val="00936CFE"/>
    <w:rsid w:val="00957973"/>
    <w:rsid w:val="00965817"/>
    <w:rsid w:val="009661D8"/>
    <w:rsid w:val="00981241"/>
    <w:rsid w:val="00984761"/>
    <w:rsid w:val="009B1ED8"/>
    <w:rsid w:val="009C5694"/>
    <w:rsid w:val="009C6205"/>
    <w:rsid w:val="009E1F7E"/>
    <w:rsid w:val="009E35F6"/>
    <w:rsid w:val="00A01E36"/>
    <w:rsid w:val="00A315E5"/>
    <w:rsid w:val="00A368F2"/>
    <w:rsid w:val="00A6216E"/>
    <w:rsid w:val="00A70D51"/>
    <w:rsid w:val="00A71D45"/>
    <w:rsid w:val="00A80BB5"/>
    <w:rsid w:val="00A95072"/>
    <w:rsid w:val="00A977BE"/>
    <w:rsid w:val="00AA2234"/>
    <w:rsid w:val="00AA4195"/>
    <w:rsid w:val="00AA5D54"/>
    <w:rsid w:val="00AD0099"/>
    <w:rsid w:val="00AD41B5"/>
    <w:rsid w:val="00AE0A3A"/>
    <w:rsid w:val="00AE2ED0"/>
    <w:rsid w:val="00AE5340"/>
    <w:rsid w:val="00AF337A"/>
    <w:rsid w:val="00AF5F3C"/>
    <w:rsid w:val="00AF6B4D"/>
    <w:rsid w:val="00B021C0"/>
    <w:rsid w:val="00B04FB1"/>
    <w:rsid w:val="00B050E5"/>
    <w:rsid w:val="00B053F2"/>
    <w:rsid w:val="00B07C05"/>
    <w:rsid w:val="00B12BFF"/>
    <w:rsid w:val="00B14399"/>
    <w:rsid w:val="00B17EDB"/>
    <w:rsid w:val="00B25C81"/>
    <w:rsid w:val="00B26869"/>
    <w:rsid w:val="00B273CC"/>
    <w:rsid w:val="00B30876"/>
    <w:rsid w:val="00B35B99"/>
    <w:rsid w:val="00B43013"/>
    <w:rsid w:val="00B46E6A"/>
    <w:rsid w:val="00B52A79"/>
    <w:rsid w:val="00B53EB0"/>
    <w:rsid w:val="00B60864"/>
    <w:rsid w:val="00B61FB1"/>
    <w:rsid w:val="00BB0AFA"/>
    <w:rsid w:val="00BC6293"/>
    <w:rsid w:val="00BE090E"/>
    <w:rsid w:val="00BE1C3F"/>
    <w:rsid w:val="00BE252F"/>
    <w:rsid w:val="00BE496D"/>
    <w:rsid w:val="00C21278"/>
    <w:rsid w:val="00C22533"/>
    <w:rsid w:val="00C241F0"/>
    <w:rsid w:val="00C40810"/>
    <w:rsid w:val="00C40AC8"/>
    <w:rsid w:val="00C41FF4"/>
    <w:rsid w:val="00C500A9"/>
    <w:rsid w:val="00C55F6A"/>
    <w:rsid w:val="00C63714"/>
    <w:rsid w:val="00C7091C"/>
    <w:rsid w:val="00C74F00"/>
    <w:rsid w:val="00C81A41"/>
    <w:rsid w:val="00C83BAC"/>
    <w:rsid w:val="00C870E1"/>
    <w:rsid w:val="00C94DA3"/>
    <w:rsid w:val="00CA1644"/>
    <w:rsid w:val="00CA1A6D"/>
    <w:rsid w:val="00CA2556"/>
    <w:rsid w:val="00CA5923"/>
    <w:rsid w:val="00CA7B4E"/>
    <w:rsid w:val="00CB1EE8"/>
    <w:rsid w:val="00CB4C3B"/>
    <w:rsid w:val="00CE2119"/>
    <w:rsid w:val="00CE2E54"/>
    <w:rsid w:val="00CE65E3"/>
    <w:rsid w:val="00CE6B37"/>
    <w:rsid w:val="00CF4DBD"/>
    <w:rsid w:val="00CF7EA6"/>
    <w:rsid w:val="00D136FF"/>
    <w:rsid w:val="00D1391C"/>
    <w:rsid w:val="00D27D2A"/>
    <w:rsid w:val="00D40F61"/>
    <w:rsid w:val="00D447AA"/>
    <w:rsid w:val="00D45A43"/>
    <w:rsid w:val="00D472ED"/>
    <w:rsid w:val="00D52FA5"/>
    <w:rsid w:val="00D61FF3"/>
    <w:rsid w:val="00D80398"/>
    <w:rsid w:val="00D9199C"/>
    <w:rsid w:val="00DA28A5"/>
    <w:rsid w:val="00DA44D4"/>
    <w:rsid w:val="00DA48AA"/>
    <w:rsid w:val="00DA5D3C"/>
    <w:rsid w:val="00DC08F0"/>
    <w:rsid w:val="00DD57A8"/>
    <w:rsid w:val="00DD6C77"/>
    <w:rsid w:val="00DE4E3F"/>
    <w:rsid w:val="00DE6371"/>
    <w:rsid w:val="00DF1869"/>
    <w:rsid w:val="00E04183"/>
    <w:rsid w:val="00E21E65"/>
    <w:rsid w:val="00E23E32"/>
    <w:rsid w:val="00E27C6C"/>
    <w:rsid w:val="00E30C76"/>
    <w:rsid w:val="00E3251D"/>
    <w:rsid w:val="00E348C4"/>
    <w:rsid w:val="00E377DD"/>
    <w:rsid w:val="00E37B0F"/>
    <w:rsid w:val="00E43282"/>
    <w:rsid w:val="00E51A8A"/>
    <w:rsid w:val="00E557E7"/>
    <w:rsid w:val="00E665DA"/>
    <w:rsid w:val="00E66ABE"/>
    <w:rsid w:val="00E83A90"/>
    <w:rsid w:val="00E84DB0"/>
    <w:rsid w:val="00E909BF"/>
    <w:rsid w:val="00E96C72"/>
    <w:rsid w:val="00EA1BC7"/>
    <w:rsid w:val="00EA5E7A"/>
    <w:rsid w:val="00EB1538"/>
    <w:rsid w:val="00EB71F4"/>
    <w:rsid w:val="00EC603F"/>
    <w:rsid w:val="00EC6649"/>
    <w:rsid w:val="00ED3B75"/>
    <w:rsid w:val="00EE02F5"/>
    <w:rsid w:val="00EE28C7"/>
    <w:rsid w:val="00EE3F38"/>
    <w:rsid w:val="00EE4311"/>
    <w:rsid w:val="00EF5DB4"/>
    <w:rsid w:val="00F057C6"/>
    <w:rsid w:val="00F0595F"/>
    <w:rsid w:val="00F1159B"/>
    <w:rsid w:val="00F2157B"/>
    <w:rsid w:val="00F37327"/>
    <w:rsid w:val="00F41778"/>
    <w:rsid w:val="00F4561A"/>
    <w:rsid w:val="00F662E2"/>
    <w:rsid w:val="00F67BE9"/>
    <w:rsid w:val="00F90D15"/>
    <w:rsid w:val="00F96AFE"/>
    <w:rsid w:val="00FA5246"/>
    <w:rsid w:val="00FA5288"/>
    <w:rsid w:val="00FA5B99"/>
    <w:rsid w:val="00FA7D6A"/>
    <w:rsid w:val="00FB0535"/>
    <w:rsid w:val="00FB3726"/>
    <w:rsid w:val="00FD25AD"/>
    <w:rsid w:val="00FE1299"/>
    <w:rsid w:val="00FE4350"/>
    <w:rsid w:val="00FE6557"/>
    <w:rsid w:val="00FF192C"/>
    <w:rsid w:val="00FF2D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58FA"/>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BE090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BE090E"/>
    <w:rPr>
      <w:rFonts w:ascii="Calibri" w:hAnsi="Calibri"/>
      <w:szCs w:val="21"/>
    </w:rPr>
  </w:style>
  <w:style w:type="character" w:styleId="Nevyeenzmnka">
    <w:name w:val="Unresolved Mention"/>
    <w:basedOn w:val="Standardnpsmoodstavce"/>
    <w:uiPriority w:val="99"/>
    <w:semiHidden/>
    <w:unhideWhenUsed/>
    <w:rsid w:val="000438B4"/>
    <w:rPr>
      <w:color w:val="605E5C"/>
      <w:shd w:val="clear" w:color="auto" w:fill="E1DFDD"/>
    </w:rPr>
  </w:style>
  <w:style w:type="paragraph" w:styleId="Revize">
    <w:name w:val="Revision"/>
    <w:hidden/>
    <w:uiPriority w:val="99"/>
    <w:semiHidden/>
    <w:rsid w:val="00892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562447057">
      <w:bodyDiv w:val="1"/>
      <w:marLeft w:val="0"/>
      <w:marRight w:val="0"/>
      <w:marTop w:val="0"/>
      <w:marBottom w:val="0"/>
      <w:divBdr>
        <w:top w:val="none" w:sz="0" w:space="0" w:color="auto"/>
        <w:left w:val="none" w:sz="0" w:space="0" w:color="auto"/>
        <w:bottom w:val="none" w:sz="0" w:space="0" w:color="auto"/>
        <w:right w:val="none" w:sz="0" w:space="0" w:color="auto"/>
      </w:divBdr>
    </w:div>
    <w:div w:id="843058241">
      <w:bodyDiv w:val="1"/>
      <w:marLeft w:val="0"/>
      <w:marRight w:val="0"/>
      <w:marTop w:val="0"/>
      <w:marBottom w:val="0"/>
      <w:divBdr>
        <w:top w:val="none" w:sz="0" w:space="0" w:color="auto"/>
        <w:left w:val="none" w:sz="0" w:space="0" w:color="auto"/>
        <w:bottom w:val="none" w:sz="0" w:space="0" w:color="auto"/>
        <w:right w:val="none" w:sz="0" w:space="0" w:color="auto"/>
      </w:divBdr>
    </w:div>
    <w:div w:id="996571261">
      <w:bodyDiv w:val="1"/>
      <w:marLeft w:val="0"/>
      <w:marRight w:val="0"/>
      <w:marTop w:val="0"/>
      <w:marBottom w:val="0"/>
      <w:divBdr>
        <w:top w:val="none" w:sz="0" w:space="0" w:color="auto"/>
        <w:left w:val="none" w:sz="0" w:space="0" w:color="auto"/>
        <w:bottom w:val="none" w:sz="0" w:space="0" w:color="auto"/>
        <w:right w:val="none" w:sz="0" w:space="0" w:color="auto"/>
      </w:divBdr>
    </w:div>
    <w:div w:id="1138838325">
      <w:bodyDiv w:val="1"/>
      <w:marLeft w:val="0"/>
      <w:marRight w:val="0"/>
      <w:marTop w:val="0"/>
      <w:marBottom w:val="0"/>
      <w:divBdr>
        <w:top w:val="none" w:sz="0" w:space="0" w:color="auto"/>
        <w:left w:val="none" w:sz="0" w:space="0" w:color="auto"/>
        <w:bottom w:val="none" w:sz="0" w:space="0" w:color="auto"/>
        <w:right w:val="none" w:sz="0" w:space="0" w:color="auto"/>
      </w:divBdr>
    </w:div>
    <w:div w:id="1496216377">
      <w:bodyDiv w:val="1"/>
      <w:marLeft w:val="0"/>
      <w:marRight w:val="0"/>
      <w:marTop w:val="0"/>
      <w:marBottom w:val="0"/>
      <w:divBdr>
        <w:top w:val="none" w:sz="0" w:space="0" w:color="auto"/>
        <w:left w:val="none" w:sz="0" w:space="0" w:color="auto"/>
        <w:bottom w:val="none" w:sz="0" w:space="0" w:color="auto"/>
        <w:right w:val="none" w:sz="0" w:space="0" w:color="auto"/>
      </w:divBdr>
    </w:div>
    <w:div w:id="1628701925">
      <w:bodyDiv w:val="1"/>
      <w:marLeft w:val="0"/>
      <w:marRight w:val="0"/>
      <w:marTop w:val="0"/>
      <w:marBottom w:val="0"/>
      <w:divBdr>
        <w:top w:val="none" w:sz="0" w:space="0" w:color="auto"/>
        <w:left w:val="none" w:sz="0" w:space="0" w:color="auto"/>
        <w:bottom w:val="none" w:sz="0" w:space="0" w:color="auto"/>
        <w:right w:val="none" w:sz="0" w:space="0" w:color="auto"/>
      </w:divBdr>
    </w:div>
    <w:div w:id="1661420493">
      <w:bodyDiv w:val="1"/>
      <w:marLeft w:val="0"/>
      <w:marRight w:val="0"/>
      <w:marTop w:val="0"/>
      <w:marBottom w:val="0"/>
      <w:divBdr>
        <w:top w:val="none" w:sz="0" w:space="0" w:color="auto"/>
        <w:left w:val="none" w:sz="0" w:space="0" w:color="auto"/>
        <w:bottom w:val="none" w:sz="0" w:space="0" w:color="auto"/>
        <w:right w:val="none" w:sz="0" w:space="0" w:color="auto"/>
      </w:divBdr>
    </w:div>
    <w:div w:id="1745689167">
      <w:bodyDiv w:val="1"/>
      <w:marLeft w:val="0"/>
      <w:marRight w:val="0"/>
      <w:marTop w:val="0"/>
      <w:marBottom w:val="0"/>
      <w:divBdr>
        <w:top w:val="none" w:sz="0" w:space="0" w:color="auto"/>
        <w:left w:val="none" w:sz="0" w:space="0" w:color="auto"/>
        <w:bottom w:val="none" w:sz="0" w:space="0" w:color="auto"/>
        <w:right w:val="none" w:sz="0" w:space="0" w:color="auto"/>
      </w:divBdr>
    </w:div>
    <w:div w:id="2008091215">
      <w:bodyDiv w:val="1"/>
      <w:marLeft w:val="0"/>
      <w:marRight w:val="0"/>
      <w:marTop w:val="0"/>
      <w:marBottom w:val="0"/>
      <w:divBdr>
        <w:top w:val="none" w:sz="0" w:space="0" w:color="auto"/>
        <w:left w:val="none" w:sz="0" w:space="0" w:color="auto"/>
        <w:bottom w:val="none" w:sz="0" w:space="0" w:color="auto"/>
        <w:right w:val="none" w:sz="0" w:space="0" w:color="auto"/>
      </w:divBdr>
    </w:div>
    <w:div w:id="2104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malex.cz" TargetMode="External"/><Relationship Id="rId18" Type="http://schemas.openxmlformats.org/officeDocument/2006/relationships/hyperlink" Target="mailto:barbora@doblogo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malex.cz/products/55-primalex_inspiro/8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7mMrSiAB5gYZY9syRgwI-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instagram.com/primalexcz/" TargetMode="External"/><Relationship Id="rId10" Type="http://schemas.openxmlformats.org/officeDocument/2006/relationships/hyperlink" Target="https://www.primalex.cz/products/701-metalicka_barva/4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malex.cz/products/621-primalex_univerzalni_barva_ve_spreji/469" TargetMode="External"/><Relationship Id="rId14" Type="http://schemas.openxmlformats.org/officeDocument/2006/relationships/hyperlink" Target="https://www.facebook.com/primalex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9A4-3380-40FC-8DB0-94681C9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Pages>
  <Words>643</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Doblogoo</cp:lastModifiedBy>
  <cp:revision>44</cp:revision>
  <cp:lastPrinted>2018-01-18T12:02:00Z</cp:lastPrinted>
  <dcterms:created xsi:type="dcterms:W3CDTF">2022-01-17T15:33:00Z</dcterms:created>
  <dcterms:modified xsi:type="dcterms:W3CDTF">2022-03-30T08:16:00Z</dcterms:modified>
</cp:coreProperties>
</file>