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833A" w14:textId="77777777" w:rsidR="00026B3F" w:rsidRDefault="00026B3F"/>
    <w:p w14:paraId="6EA6326C" w14:textId="690D6F6F" w:rsidR="007175AF" w:rsidRDefault="00F77B99" w:rsidP="009D2A56">
      <w:pPr>
        <w:pStyle w:val="Nadpis1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Něžné pastelové odstíny nejen na zahradu </w:t>
      </w:r>
    </w:p>
    <w:p w14:paraId="23222DAA" w14:textId="2250F6AE" w:rsidR="009D2A56" w:rsidRPr="009D2A56" w:rsidRDefault="009D2A56" w:rsidP="009D2A56"/>
    <w:p w14:paraId="1820D70B" w14:textId="45D0032A" w:rsidR="00696C80" w:rsidRPr="00696C80" w:rsidRDefault="007412C9" w:rsidP="00696C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305826">
        <w:rPr>
          <w:rFonts w:ascii="Arial" w:hAnsi="Arial" w:cs="Arial"/>
          <w:b/>
        </w:rPr>
        <w:t>6</w:t>
      </w:r>
      <w:r w:rsidR="009D2A56" w:rsidRPr="007412C9">
        <w:rPr>
          <w:rFonts w:ascii="Arial" w:hAnsi="Arial" w:cs="Arial"/>
          <w:b/>
        </w:rPr>
        <w:t xml:space="preserve">. </w:t>
      </w:r>
      <w:r w:rsidR="005B42ED" w:rsidRPr="007412C9">
        <w:rPr>
          <w:rFonts w:ascii="Arial" w:hAnsi="Arial" w:cs="Arial"/>
          <w:b/>
        </w:rPr>
        <w:t>srpna</w:t>
      </w:r>
      <w:r w:rsidR="009D2A56">
        <w:rPr>
          <w:rFonts w:ascii="Arial" w:hAnsi="Arial" w:cs="Arial"/>
          <w:b/>
        </w:rPr>
        <w:t xml:space="preserve">, Praha – </w:t>
      </w:r>
      <w:r w:rsidR="005C0A38">
        <w:rPr>
          <w:rFonts w:ascii="Arial" w:hAnsi="Arial" w:cs="Arial"/>
          <w:b/>
        </w:rPr>
        <w:t xml:space="preserve">Na jaře zahrada hraje všemi barvami. Jak ji ale rozveselit v období, kdy většina jarních květin už dávno odkvetla? Truhlíky, zahradní nábytek či další dřevěné prvky můžete natřít novými lazurami na dřevo Bondex Garden Colors v něžných pastelových </w:t>
      </w:r>
      <w:r w:rsidR="00DE4079">
        <w:rPr>
          <w:rFonts w:ascii="Arial" w:hAnsi="Arial" w:cs="Arial"/>
          <w:b/>
        </w:rPr>
        <w:t xml:space="preserve">odstínech. A když se vám zalíbí, </w:t>
      </w:r>
      <w:r w:rsidR="00E33DFB">
        <w:rPr>
          <w:rFonts w:ascii="Arial" w:hAnsi="Arial" w:cs="Arial"/>
          <w:b/>
        </w:rPr>
        <w:t xml:space="preserve">klidně </w:t>
      </w:r>
      <w:r w:rsidR="00773EFC">
        <w:rPr>
          <w:rFonts w:ascii="Arial" w:hAnsi="Arial" w:cs="Arial"/>
          <w:b/>
        </w:rPr>
        <w:t>v</w:t>
      </w:r>
      <w:r w:rsidR="00DE4079">
        <w:rPr>
          <w:rFonts w:ascii="Arial" w:hAnsi="Arial" w:cs="Arial"/>
          <w:b/>
        </w:rPr>
        <w:t> natírání pokrač</w:t>
      </w:r>
      <w:r w:rsidR="00E33DFB">
        <w:rPr>
          <w:rFonts w:ascii="Arial" w:hAnsi="Arial" w:cs="Arial"/>
          <w:b/>
        </w:rPr>
        <w:t>ujte</w:t>
      </w:r>
      <w:r w:rsidR="00DE4079">
        <w:rPr>
          <w:rFonts w:ascii="Arial" w:hAnsi="Arial" w:cs="Arial"/>
          <w:b/>
        </w:rPr>
        <w:t xml:space="preserve"> i</w:t>
      </w:r>
      <w:r w:rsidR="00E33DFB">
        <w:rPr>
          <w:rFonts w:ascii="Arial" w:hAnsi="Arial" w:cs="Arial"/>
          <w:b/>
        </w:rPr>
        <w:t> </w:t>
      </w:r>
      <w:r w:rsidR="00DE4079">
        <w:rPr>
          <w:rFonts w:ascii="Arial" w:hAnsi="Arial" w:cs="Arial"/>
          <w:b/>
        </w:rPr>
        <w:t>doma.</w:t>
      </w:r>
    </w:p>
    <w:p w14:paraId="6E84BB27" w14:textId="1E8CAB31" w:rsidR="00696C80" w:rsidRPr="00696C80" w:rsidRDefault="00CB45FB" w:rsidP="00696C80">
      <w:pPr>
        <w:pStyle w:val="Nadpis3"/>
        <w:rPr>
          <w:rFonts w:ascii="Arial" w:hAnsi="Arial" w:cs="Arial"/>
          <w:color w:val="2F5496" w:themeColor="accent1" w:themeShade="BF"/>
          <w:sz w:val="22"/>
          <w:szCs w:val="26"/>
        </w:rPr>
      </w:pPr>
      <w:r>
        <w:rPr>
          <w:rFonts w:ascii="Arial" w:hAnsi="Arial" w:cs="Arial"/>
          <w:color w:val="2F5496" w:themeColor="accent1" w:themeShade="BF"/>
          <w:sz w:val="22"/>
          <w:szCs w:val="26"/>
        </w:rPr>
        <w:t xml:space="preserve">12 </w:t>
      </w:r>
      <w:proofErr w:type="spellStart"/>
      <w:r>
        <w:rPr>
          <w:rFonts w:ascii="Arial" w:hAnsi="Arial" w:cs="Arial"/>
          <w:color w:val="2F5496" w:themeColor="accent1" w:themeShade="BF"/>
          <w:sz w:val="22"/>
          <w:szCs w:val="26"/>
        </w:rPr>
        <w:t>vintage</w:t>
      </w:r>
      <w:proofErr w:type="spellEnd"/>
      <w:r>
        <w:rPr>
          <w:rFonts w:ascii="Arial" w:hAnsi="Arial" w:cs="Arial"/>
          <w:color w:val="2F5496" w:themeColor="accent1" w:themeShade="BF"/>
          <w:sz w:val="22"/>
          <w:szCs w:val="26"/>
        </w:rPr>
        <w:t xml:space="preserve"> pastelových odstínů</w:t>
      </w:r>
    </w:p>
    <w:p w14:paraId="7A7D2D04" w14:textId="07957D57" w:rsidR="009A70AC" w:rsidRPr="00DE4079" w:rsidRDefault="009A70AC" w:rsidP="00DE407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987CD80" wp14:editId="4243D4B4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2533650" cy="1085850"/>
            <wp:effectExtent l="0" t="0" r="0" b="0"/>
            <wp:wrapSquare wrapText="bothSides"/>
            <wp:docPr id="3" name="Obrázek 3" descr="Obsah obrázku strom, tráva, nábytek, sedad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strom, tráva, nábytek, sedadlo&#10;&#10;Popis byl vytvořen automaticky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3365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5FB">
        <w:rPr>
          <w:rFonts w:ascii="Arial" w:hAnsi="Arial" w:cs="Arial"/>
        </w:rPr>
        <w:t xml:space="preserve">Nové krycí lazury </w:t>
      </w:r>
      <w:hyperlink r:id="rId9" w:history="1">
        <w:proofErr w:type="spellStart"/>
        <w:r w:rsidR="00CB45FB" w:rsidRPr="007412C9">
          <w:rPr>
            <w:rStyle w:val="Hypertextovodkaz"/>
            <w:rFonts w:ascii="Arial" w:hAnsi="Arial" w:cs="Arial"/>
            <w:i/>
            <w:iCs/>
            <w:u w:val="none"/>
          </w:rPr>
          <w:t>Bondex</w:t>
        </w:r>
        <w:proofErr w:type="spellEnd"/>
        <w:r w:rsidR="00CB45FB" w:rsidRPr="007412C9">
          <w:rPr>
            <w:rStyle w:val="Hypertextovodkaz"/>
            <w:rFonts w:ascii="Arial" w:hAnsi="Arial" w:cs="Arial"/>
            <w:i/>
            <w:iCs/>
            <w:u w:val="none"/>
          </w:rPr>
          <w:t xml:space="preserve"> Garden </w:t>
        </w:r>
        <w:proofErr w:type="spellStart"/>
        <w:r w:rsidR="00CB45FB" w:rsidRPr="007412C9">
          <w:rPr>
            <w:rStyle w:val="Hypertextovodkaz"/>
            <w:rFonts w:ascii="Arial" w:hAnsi="Arial" w:cs="Arial"/>
            <w:i/>
            <w:iCs/>
            <w:u w:val="none"/>
          </w:rPr>
          <w:t>Colors</w:t>
        </w:r>
        <w:proofErr w:type="spellEnd"/>
      </w:hyperlink>
      <w:r w:rsidR="00CB45FB">
        <w:rPr>
          <w:rFonts w:ascii="Arial" w:hAnsi="Arial" w:cs="Arial"/>
        </w:rPr>
        <w:t xml:space="preserve"> osloví milovníky dřeva i hravých pastelových barev. Tento dekorativní nátěr </w:t>
      </w:r>
      <w:r w:rsidR="00C321F7">
        <w:rPr>
          <w:rFonts w:ascii="Arial" w:hAnsi="Arial" w:cs="Arial"/>
        </w:rPr>
        <w:t>nabízí</w:t>
      </w:r>
      <w:r w:rsidR="004C090F">
        <w:rPr>
          <w:rFonts w:ascii="Arial" w:hAnsi="Arial" w:cs="Arial"/>
        </w:rPr>
        <w:t> pečlivě vybran</w:t>
      </w:r>
      <w:r w:rsidR="00C321F7">
        <w:rPr>
          <w:rFonts w:ascii="Arial" w:hAnsi="Arial" w:cs="Arial"/>
        </w:rPr>
        <w:t>ou</w:t>
      </w:r>
      <w:r w:rsidR="004C090F">
        <w:rPr>
          <w:rFonts w:ascii="Arial" w:hAnsi="Arial" w:cs="Arial"/>
        </w:rPr>
        <w:t xml:space="preserve"> palet</w:t>
      </w:r>
      <w:r w:rsidR="00C321F7">
        <w:rPr>
          <w:rFonts w:ascii="Arial" w:hAnsi="Arial" w:cs="Arial"/>
        </w:rPr>
        <w:t>u</w:t>
      </w:r>
      <w:r w:rsidR="004C090F">
        <w:rPr>
          <w:rFonts w:ascii="Arial" w:hAnsi="Arial" w:cs="Arial"/>
        </w:rPr>
        <w:t xml:space="preserve"> 12 pastelových odstínů, které rozveselí každé zákoutí doma i na zahradě. </w:t>
      </w:r>
      <w:r w:rsidR="00C321F7">
        <w:rPr>
          <w:rFonts w:ascii="Arial" w:hAnsi="Arial" w:cs="Arial"/>
        </w:rPr>
        <w:t>Vyzkoušet můžete například populární levandulovou, jemn</w:t>
      </w:r>
      <w:r w:rsidR="007247AA">
        <w:rPr>
          <w:rFonts w:ascii="Arial" w:hAnsi="Arial" w:cs="Arial"/>
        </w:rPr>
        <w:t>ý</w:t>
      </w:r>
      <w:r w:rsidR="00C321F7">
        <w:rPr>
          <w:rFonts w:ascii="Arial" w:hAnsi="Arial" w:cs="Arial"/>
        </w:rPr>
        <w:t xml:space="preserve"> růžový odstín písečná růže nebo svěží tóny citronové trávy. </w:t>
      </w:r>
      <w:r w:rsidR="00892390" w:rsidRPr="00DB527C">
        <w:rPr>
          <w:rFonts w:ascii="Arial" w:hAnsi="Arial" w:cs="Arial"/>
        </w:rPr>
        <w:t>Barva navíc krásně zvýrazní kresbu dřeva a ochrání ho před UV zářením a povětrnostními vlivy</w:t>
      </w:r>
      <w:r w:rsidR="00DB527C">
        <w:rPr>
          <w:rFonts w:ascii="Arial" w:hAnsi="Arial" w:cs="Arial"/>
        </w:rPr>
        <w:t xml:space="preserve">. </w:t>
      </w:r>
      <w:r w:rsidR="000927DD">
        <w:rPr>
          <w:rFonts w:ascii="Arial" w:hAnsi="Arial" w:cs="Arial"/>
        </w:rPr>
        <w:t>Nátěr l</w:t>
      </w:r>
      <w:r w:rsidR="00892390">
        <w:rPr>
          <w:rFonts w:ascii="Arial" w:hAnsi="Arial" w:cs="Arial"/>
        </w:rPr>
        <w:t xml:space="preserve">ze použít nejen na zahradní domky, dřevěný nábytek či dekorace, ale také na kov a malé betonové či cihlové povrchy. </w:t>
      </w:r>
    </w:p>
    <w:p w14:paraId="572222C6" w14:textId="5FDF21A8" w:rsidR="00696C80" w:rsidRPr="00696C80" w:rsidRDefault="005B71B5" w:rsidP="00696C80">
      <w:pPr>
        <w:pStyle w:val="Nadpis3"/>
        <w:rPr>
          <w:rFonts w:ascii="Arial" w:hAnsi="Arial" w:cs="Arial"/>
          <w:color w:val="2F5496" w:themeColor="accent1" w:themeShade="BF"/>
          <w:sz w:val="22"/>
          <w:szCs w:val="26"/>
        </w:rPr>
      </w:pPr>
      <w:r>
        <w:rPr>
          <w:rFonts w:ascii="Arial" w:hAnsi="Arial" w:cs="Arial"/>
          <w:color w:val="2F5496" w:themeColor="accent1" w:themeShade="BF"/>
          <w:sz w:val="22"/>
          <w:szCs w:val="26"/>
        </w:rPr>
        <w:t>P</w:t>
      </w:r>
      <w:r w:rsidR="00D05634">
        <w:rPr>
          <w:rFonts w:ascii="Arial" w:hAnsi="Arial" w:cs="Arial"/>
          <w:color w:val="2F5496" w:themeColor="accent1" w:themeShade="BF"/>
          <w:sz w:val="22"/>
          <w:szCs w:val="26"/>
        </w:rPr>
        <w:t>ro snazší aplikaci</w:t>
      </w:r>
    </w:p>
    <w:p w14:paraId="375DDF80" w14:textId="7DE0FFCB" w:rsidR="009F1E78" w:rsidRPr="009F1E78" w:rsidRDefault="00D05634" w:rsidP="009F1E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Díky gelové konzistenci se lazura Bondex Garden Colors snadno nanáší a </w:t>
      </w:r>
      <w:r w:rsidR="00216970">
        <w:rPr>
          <w:rFonts w:ascii="Arial" w:hAnsi="Arial" w:cs="Arial"/>
        </w:rPr>
        <w:t>nestéká</w:t>
      </w:r>
      <w:r>
        <w:rPr>
          <w:rFonts w:ascii="Arial" w:hAnsi="Arial" w:cs="Arial"/>
        </w:rPr>
        <w:t xml:space="preserve">. </w:t>
      </w:r>
      <w:r w:rsidR="00216970">
        <w:rPr>
          <w:rFonts w:ascii="Arial" w:hAnsi="Arial" w:cs="Arial"/>
        </w:rPr>
        <w:t>Nemusíte se proto obávat, že kolem sebe p</w:t>
      </w:r>
      <w:r>
        <w:rPr>
          <w:rFonts w:ascii="Arial" w:hAnsi="Arial" w:cs="Arial"/>
        </w:rPr>
        <w:t xml:space="preserve">ři natírání </w:t>
      </w:r>
      <w:r w:rsidR="00216970">
        <w:rPr>
          <w:rFonts w:ascii="Arial" w:hAnsi="Arial" w:cs="Arial"/>
        </w:rPr>
        <w:t>nakapete.</w:t>
      </w:r>
      <w:r>
        <w:rPr>
          <w:rFonts w:ascii="Arial" w:hAnsi="Arial" w:cs="Arial"/>
        </w:rPr>
        <w:t xml:space="preserve"> </w:t>
      </w:r>
      <w:r w:rsidR="00DB527C" w:rsidRPr="00DB527C">
        <w:rPr>
          <w:rFonts w:ascii="Arial" w:hAnsi="Arial" w:cs="Arial"/>
          <w:i/>
          <w:iCs/>
        </w:rPr>
        <w:t>„</w:t>
      </w:r>
      <w:r w:rsidR="0072260C" w:rsidRPr="00DB527C">
        <w:rPr>
          <w:rFonts w:ascii="Arial" w:hAnsi="Arial" w:cs="Arial"/>
          <w:i/>
          <w:iCs/>
        </w:rPr>
        <w:t xml:space="preserve">Díky jejímu složení na vodní bázi </w:t>
      </w:r>
      <w:r w:rsidR="005B71B5" w:rsidRPr="00DB527C">
        <w:rPr>
          <w:rFonts w:ascii="Arial" w:hAnsi="Arial" w:cs="Arial"/>
          <w:i/>
          <w:iCs/>
        </w:rPr>
        <w:t xml:space="preserve">lazura </w:t>
      </w:r>
      <w:r w:rsidRPr="00DB527C">
        <w:rPr>
          <w:rFonts w:ascii="Arial" w:hAnsi="Arial" w:cs="Arial"/>
          <w:i/>
          <w:iCs/>
        </w:rPr>
        <w:t>rychle schne</w:t>
      </w:r>
      <w:r w:rsidR="0072260C" w:rsidRPr="00DB527C">
        <w:rPr>
          <w:rFonts w:ascii="Arial" w:hAnsi="Arial" w:cs="Arial"/>
          <w:i/>
          <w:iCs/>
        </w:rPr>
        <w:t xml:space="preserve"> a nezapáchá. </w:t>
      </w:r>
      <w:r w:rsidR="00531BD7" w:rsidRPr="00DB527C">
        <w:rPr>
          <w:rFonts w:ascii="Arial" w:hAnsi="Arial" w:cs="Arial"/>
          <w:i/>
          <w:iCs/>
        </w:rPr>
        <w:t>Je připravena k okamžitému použití, takže není potřeba ji ředit</w:t>
      </w:r>
      <w:r w:rsidR="00DB527C" w:rsidRPr="00DB527C">
        <w:rPr>
          <w:rFonts w:ascii="Arial" w:hAnsi="Arial" w:cs="Arial"/>
          <w:i/>
          <w:iCs/>
        </w:rPr>
        <w:t>,“</w:t>
      </w:r>
      <w:r w:rsidR="00DB527C">
        <w:rPr>
          <w:rFonts w:ascii="Arial" w:hAnsi="Arial" w:cs="Arial"/>
        </w:rPr>
        <w:t xml:space="preserve"> doplňuje </w:t>
      </w:r>
      <w:r w:rsidR="00DB527C" w:rsidRPr="00DB527C">
        <w:rPr>
          <w:rFonts w:ascii="Arial" w:hAnsi="Arial" w:cs="Arial"/>
          <w:b/>
          <w:bCs/>
        </w:rPr>
        <w:t>Radek Kříž</w:t>
      </w:r>
      <w:r w:rsidR="00DB527C">
        <w:rPr>
          <w:rFonts w:ascii="Arial" w:hAnsi="Arial" w:cs="Arial"/>
        </w:rPr>
        <w:t>, technický poradce značky Bondex</w:t>
      </w:r>
      <w:r w:rsidR="00531BD7">
        <w:rPr>
          <w:rFonts w:ascii="Arial" w:hAnsi="Arial" w:cs="Arial"/>
        </w:rPr>
        <w:t xml:space="preserve">. </w:t>
      </w:r>
      <w:r w:rsidR="0072260C">
        <w:rPr>
          <w:rFonts w:ascii="Arial" w:hAnsi="Arial" w:cs="Arial"/>
        </w:rPr>
        <w:t xml:space="preserve">Dřevěným povrchům </w:t>
      </w:r>
      <w:r w:rsidR="00DB527C">
        <w:rPr>
          <w:rFonts w:ascii="Arial" w:hAnsi="Arial" w:cs="Arial"/>
        </w:rPr>
        <w:t xml:space="preserve">nátěr </w:t>
      </w:r>
      <w:r w:rsidR="0072260C">
        <w:rPr>
          <w:rFonts w:ascii="Arial" w:hAnsi="Arial" w:cs="Arial"/>
        </w:rPr>
        <w:t xml:space="preserve">dodá netradiční </w:t>
      </w:r>
      <w:proofErr w:type="spellStart"/>
      <w:r w:rsidR="0072260C">
        <w:rPr>
          <w:rFonts w:ascii="Arial" w:hAnsi="Arial" w:cs="Arial"/>
        </w:rPr>
        <w:t>vintage</w:t>
      </w:r>
      <w:proofErr w:type="spellEnd"/>
      <w:r w:rsidR="0072260C">
        <w:rPr>
          <w:rFonts w:ascii="Arial" w:hAnsi="Arial" w:cs="Arial"/>
        </w:rPr>
        <w:t xml:space="preserve"> vzhled</w:t>
      </w:r>
      <w:r w:rsidR="005B71B5">
        <w:rPr>
          <w:rFonts w:ascii="Arial" w:hAnsi="Arial" w:cs="Arial"/>
        </w:rPr>
        <w:t>, který si jednoduše zamilujete.</w:t>
      </w:r>
      <w:r w:rsidR="00C321F7">
        <w:rPr>
          <w:rFonts w:ascii="Arial" w:hAnsi="Arial" w:cs="Arial"/>
        </w:rPr>
        <w:t xml:space="preserve"> </w:t>
      </w:r>
      <w:r w:rsidR="0051759E">
        <w:rPr>
          <w:rFonts w:ascii="Arial" w:hAnsi="Arial" w:cs="Arial"/>
        </w:rPr>
        <w:t xml:space="preserve">Je </w:t>
      </w:r>
      <w:r w:rsidR="00E33DFB">
        <w:rPr>
          <w:rFonts w:ascii="Arial" w:hAnsi="Arial" w:cs="Arial"/>
        </w:rPr>
        <w:t xml:space="preserve">navíc </w:t>
      </w:r>
      <w:r w:rsidR="0051759E">
        <w:rPr>
          <w:rFonts w:ascii="Arial" w:hAnsi="Arial" w:cs="Arial"/>
        </w:rPr>
        <w:t>vhodný</w:t>
      </w:r>
      <w:r w:rsidR="00C321F7" w:rsidRPr="00DB527C">
        <w:rPr>
          <w:rFonts w:ascii="Arial" w:hAnsi="Arial" w:cs="Arial"/>
        </w:rPr>
        <w:t xml:space="preserve"> k použití do interiéru i exteriéru.</w:t>
      </w:r>
    </w:p>
    <w:p w14:paraId="08A3A6F8" w14:textId="5CD6F1D9" w:rsidR="00696C80" w:rsidRPr="00696C80" w:rsidRDefault="00D05634" w:rsidP="00696C80">
      <w:pPr>
        <w:pStyle w:val="Nadpis3"/>
        <w:rPr>
          <w:rFonts w:ascii="Arial" w:hAnsi="Arial" w:cs="Arial"/>
          <w:color w:val="2F5496" w:themeColor="accent1" w:themeShade="BF"/>
          <w:sz w:val="22"/>
          <w:szCs w:val="26"/>
        </w:rPr>
      </w:pPr>
      <w:r>
        <w:rPr>
          <w:rFonts w:ascii="Arial" w:hAnsi="Arial" w:cs="Arial"/>
          <w:color w:val="2F5496" w:themeColor="accent1" w:themeShade="BF"/>
          <w:sz w:val="22"/>
          <w:szCs w:val="26"/>
        </w:rPr>
        <w:t>P</w:t>
      </w:r>
      <w:r w:rsidR="000927DD">
        <w:rPr>
          <w:rFonts w:ascii="Arial" w:hAnsi="Arial" w:cs="Arial"/>
          <w:color w:val="2F5496" w:themeColor="accent1" w:themeShade="BF"/>
          <w:sz w:val="22"/>
          <w:szCs w:val="26"/>
        </w:rPr>
        <w:t>usťte se do natírání</w:t>
      </w:r>
    </w:p>
    <w:p w14:paraId="1E910CE9" w14:textId="0156F627" w:rsidR="003804D7" w:rsidRDefault="004D24EC" w:rsidP="00696C8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A3AC063" wp14:editId="5B0B62BF">
            <wp:simplePos x="0" y="0"/>
            <wp:positionH relativeFrom="margin">
              <wp:align>left</wp:align>
            </wp:positionH>
            <wp:positionV relativeFrom="paragraph">
              <wp:posOffset>69215</wp:posOffset>
            </wp:positionV>
            <wp:extent cx="1619250" cy="1080135"/>
            <wp:effectExtent l="0" t="0" r="0" b="5715"/>
            <wp:wrapSquare wrapText="bothSides"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7DD">
        <w:rPr>
          <w:rFonts w:ascii="Arial" w:hAnsi="Arial" w:cs="Arial"/>
        </w:rPr>
        <w:t xml:space="preserve">Před samotným natíráním si povrch důkladně připravte. Odstraňte z něj staré nesoudržné nátěry a zbavte </w:t>
      </w:r>
      <w:r w:rsidR="000D7A02">
        <w:rPr>
          <w:rFonts w:ascii="Arial" w:hAnsi="Arial" w:cs="Arial"/>
        </w:rPr>
        <w:t xml:space="preserve">ho </w:t>
      </w:r>
      <w:r w:rsidR="000927DD">
        <w:rPr>
          <w:rFonts w:ascii="Arial" w:hAnsi="Arial" w:cs="Arial"/>
        </w:rPr>
        <w:t xml:space="preserve">prachu a dalších nečistot. </w:t>
      </w:r>
      <w:r w:rsidR="00DB527C" w:rsidRPr="00DB527C">
        <w:rPr>
          <w:rFonts w:ascii="Arial" w:hAnsi="Arial" w:cs="Arial"/>
          <w:i/>
          <w:iCs/>
        </w:rPr>
        <w:t>„</w:t>
      </w:r>
      <w:r w:rsidR="00531BD7" w:rsidRPr="00DB527C">
        <w:rPr>
          <w:rFonts w:ascii="Arial" w:hAnsi="Arial" w:cs="Arial"/>
          <w:i/>
          <w:iCs/>
        </w:rPr>
        <w:t xml:space="preserve">Venkovní dřevěné povrchy doporučujeme </w:t>
      </w:r>
      <w:r w:rsidR="00E33DFB">
        <w:rPr>
          <w:rFonts w:ascii="Arial" w:hAnsi="Arial" w:cs="Arial"/>
          <w:i/>
          <w:iCs/>
        </w:rPr>
        <w:t xml:space="preserve">nejprve </w:t>
      </w:r>
      <w:r w:rsidR="00531BD7" w:rsidRPr="00DB527C">
        <w:rPr>
          <w:rFonts w:ascii="Arial" w:hAnsi="Arial" w:cs="Arial"/>
          <w:i/>
          <w:iCs/>
        </w:rPr>
        <w:t xml:space="preserve">ošetřit ochranným </w:t>
      </w:r>
      <w:proofErr w:type="spellStart"/>
      <w:r w:rsidR="00531BD7" w:rsidRPr="00DB527C">
        <w:rPr>
          <w:rFonts w:ascii="Arial" w:hAnsi="Arial" w:cs="Arial"/>
          <w:i/>
          <w:iCs/>
        </w:rPr>
        <w:t>napouštědlem</w:t>
      </w:r>
      <w:proofErr w:type="spellEnd"/>
      <w:r w:rsidR="00531BD7" w:rsidRPr="00DB527C">
        <w:rPr>
          <w:rFonts w:ascii="Arial" w:hAnsi="Arial" w:cs="Arial"/>
          <w:i/>
          <w:iCs/>
        </w:rPr>
        <w:t xml:space="preserve"> </w:t>
      </w:r>
      <w:hyperlink r:id="rId11" w:history="1">
        <w:proofErr w:type="spellStart"/>
        <w:r w:rsidR="00531BD7" w:rsidRPr="004D24EC">
          <w:rPr>
            <w:rStyle w:val="Hypertextovodkaz"/>
            <w:rFonts w:ascii="Arial" w:hAnsi="Arial" w:cs="Arial"/>
            <w:i/>
            <w:iCs/>
            <w:u w:val="none"/>
          </w:rPr>
          <w:t>Bondex</w:t>
        </w:r>
        <w:proofErr w:type="spellEnd"/>
        <w:r w:rsidR="00531BD7" w:rsidRPr="004D24EC">
          <w:rPr>
            <w:rStyle w:val="Hypertextovodkaz"/>
            <w:rFonts w:ascii="Arial" w:hAnsi="Arial" w:cs="Arial"/>
            <w:i/>
            <w:iCs/>
            <w:u w:val="none"/>
          </w:rPr>
          <w:t xml:space="preserve"> </w:t>
        </w:r>
        <w:proofErr w:type="spellStart"/>
        <w:r w:rsidR="00531BD7" w:rsidRPr="004D24EC">
          <w:rPr>
            <w:rStyle w:val="Hypertextovodkaz"/>
            <w:rFonts w:ascii="Arial" w:hAnsi="Arial" w:cs="Arial"/>
            <w:i/>
            <w:iCs/>
            <w:u w:val="none"/>
          </w:rPr>
          <w:t>Preserve</w:t>
        </w:r>
        <w:proofErr w:type="spellEnd"/>
      </w:hyperlink>
      <w:r w:rsidR="00531BD7" w:rsidRPr="004D24EC">
        <w:rPr>
          <w:rFonts w:ascii="Arial" w:hAnsi="Arial" w:cs="Arial"/>
          <w:i/>
          <w:iCs/>
        </w:rPr>
        <w:t xml:space="preserve">. Předměty z kovu </w:t>
      </w:r>
      <w:r w:rsidR="00E33DFB">
        <w:rPr>
          <w:rFonts w:ascii="Arial" w:hAnsi="Arial" w:cs="Arial"/>
          <w:i/>
          <w:iCs/>
        </w:rPr>
        <w:t xml:space="preserve">zase </w:t>
      </w:r>
      <w:r w:rsidR="00531BD7" w:rsidRPr="004D24EC">
        <w:rPr>
          <w:rFonts w:ascii="Arial" w:hAnsi="Arial" w:cs="Arial"/>
          <w:i/>
          <w:iCs/>
        </w:rPr>
        <w:t xml:space="preserve">natřete základním </w:t>
      </w:r>
      <w:hyperlink r:id="rId12" w:history="1">
        <w:r w:rsidR="00531BD7" w:rsidRPr="007412C9">
          <w:rPr>
            <w:rStyle w:val="Hypertextovodkaz"/>
            <w:rFonts w:ascii="Arial" w:hAnsi="Arial" w:cs="Arial"/>
            <w:i/>
            <w:iCs/>
            <w:u w:val="none"/>
          </w:rPr>
          <w:t>antikorozním nátěrem</w:t>
        </w:r>
      </w:hyperlink>
      <w:r w:rsidR="007412C9">
        <w:rPr>
          <w:rFonts w:ascii="Arial" w:hAnsi="Arial" w:cs="Arial"/>
          <w:i/>
          <w:iCs/>
        </w:rPr>
        <w:t>.</w:t>
      </w:r>
      <w:r w:rsidR="00531BD7" w:rsidRPr="004D24EC">
        <w:rPr>
          <w:rFonts w:ascii="Arial" w:hAnsi="Arial" w:cs="Arial"/>
          <w:i/>
          <w:iCs/>
        </w:rPr>
        <w:t xml:space="preserve"> </w:t>
      </w:r>
      <w:r w:rsidR="00E33DFB">
        <w:rPr>
          <w:rFonts w:ascii="Arial" w:hAnsi="Arial" w:cs="Arial"/>
          <w:i/>
          <w:iCs/>
        </w:rPr>
        <w:t>Na c</w:t>
      </w:r>
      <w:r w:rsidR="00531BD7" w:rsidRPr="004D24EC">
        <w:rPr>
          <w:rFonts w:ascii="Arial" w:hAnsi="Arial" w:cs="Arial"/>
          <w:i/>
          <w:iCs/>
        </w:rPr>
        <w:t xml:space="preserve">ihlové a betonové povrchy je dobré </w:t>
      </w:r>
      <w:r w:rsidR="00E33DFB">
        <w:rPr>
          <w:rFonts w:ascii="Arial" w:hAnsi="Arial" w:cs="Arial"/>
          <w:i/>
          <w:iCs/>
        </w:rPr>
        <w:t>použít</w:t>
      </w:r>
      <w:r w:rsidR="00531BD7" w:rsidRPr="004D24EC">
        <w:rPr>
          <w:rFonts w:ascii="Arial" w:hAnsi="Arial" w:cs="Arial"/>
          <w:i/>
          <w:iCs/>
        </w:rPr>
        <w:t xml:space="preserve"> </w:t>
      </w:r>
      <w:hyperlink r:id="rId13" w:history="1">
        <w:r w:rsidR="00531BD7" w:rsidRPr="004D24EC">
          <w:rPr>
            <w:rStyle w:val="Hypertextovodkaz"/>
            <w:rFonts w:ascii="Arial" w:hAnsi="Arial" w:cs="Arial"/>
            <w:i/>
            <w:iCs/>
            <w:u w:val="none"/>
          </w:rPr>
          <w:t>hloubkovou penetrac</w:t>
        </w:r>
        <w:r w:rsidR="00E33DFB">
          <w:rPr>
            <w:rStyle w:val="Hypertextovodkaz"/>
            <w:rFonts w:ascii="Arial" w:hAnsi="Arial" w:cs="Arial"/>
            <w:i/>
            <w:iCs/>
            <w:u w:val="none"/>
          </w:rPr>
          <w:t>i</w:t>
        </w:r>
      </w:hyperlink>
      <w:r w:rsidR="00DB527C" w:rsidRPr="004D24EC">
        <w:rPr>
          <w:rFonts w:ascii="Arial" w:hAnsi="Arial" w:cs="Arial"/>
          <w:i/>
          <w:iCs/>
        </w:rPr>
        <w:t>,“</w:t>
      </w:r>
      <w:r w:rsidR="00E31381">
        <w:rPr>
          <w:rFonts w:ascii="Arial" w:hAnsi="Arial" w:cs="Arial"/>
        </w:rPr>
        <w:t xml:space="preserve"> </w:t>
      </w:r>
      <w:r w:rsidR="00DB527C">
        <w:rPr>
          <w:rFonts w:ascii="Arial" w:hAnsi="Arial" w:cs="Arial"/>
        </w:rPr>
        <w:t xml:space="preserve">radí </w:t>
      </w:r>
      <w:r w:rsidR="00DB527C" w:rsidRPr="000D7A02">
        <w:rPr>
          <w:rFonts w:ascii="Arial" w:hAnsi="Arial" w:cs="Arial"/>
          <w:b/>
          <w:bCs/>
        </w:rPr>
        <w:t>Radek Kříž</w:t>
      </w:r>
      <w:r w:rsidR="00DB527C">
        <w:rPr>
          <w:rFonts w:ascii="Arial" w:hAnsi="Arial" w:cs="Arial"/>
        </w:rPr>
        <w:t>.</w:t>
      </w:r>
    </w:p>
    <w:p w14:paraId="5CB53655" w14:textId="5F414269" w:rsidR="005278B9" w:rsidRDefault="00531BD7" w:rsidP="005278B9">
      <w:pPr>
        <w:spacing w:after="0"/>
        <w:jc w:val="both"/>
      </w:pPr>
      <w:r>
        <w:rPr>
          <w:rFonts w:ascii="Arial" w:hAnsi="Arial" w:cs="Arial"/>
        </w:rPr>
        <w:t>Lazuru důkladně promíchejte</w:t>
      </w:r>
      <w:r w:rsidR="003D318B">
        <w:rPr>
          <w:rFonts w:ascii="Arial" w:hAnsi="Arial" w:cs="Arial"/>
        </w:rPr>
        <w:t xml:space="preserve"> a pomocí </w:t>
      </w:r>
      <w:r w:rsidR="006253EE">
        <w:rPr>
          <w:rFonts w:ascii="Arial" w:hAnsi="Arial" w:cs="Arial"/>
        </w:rPr>
        <w:t xml:space="preserve">plochého </w:t>
      </w:r>
      <w:r w:rsidR="003D318B">
        <w:rPr>
          <w:rFonts w:ascii="Arial" w:hAnsi="Arial" w:cs="Arial"/>
        </w:rPr>
        <w:t>štětce</w:t>
      </w:r>
      <w:r w:rsidR="006253EE">
        <w:rPr>
          <w:rFonts w:ascii="Arial" w:hAnsi="Arial" w:cs="Arial"/>
        </w:rPr>
        <w:t xml:space="preserve"> s přírodními či syntetickými štětinami</w:t>
      </w:r>
      <w:r w:rsidR="003D318B">
        <w:rPr>
          <w:rFonts w:ascii="Arial" w:hAnsi="Arial" w:cs="Arial"/>
        </w:rPr>
        <w:t xml:space="preserve"> naneste ve 2–3 vrstvách</w:t>
      </w:r>
      <w:r w:rsidR="006253EE">
        <w:rPr>
          <w:rFonts w:ascii="Arial" w:hAnsi="Arial" w:cs="Arial"/>
        </w:rPr>
        <w:t xml:space="preserve">, mezi kterými nechte </w:t>
      </w:r>
      <w:r w:rsidR="001557E9">
        <w:rPr>
          <w:rFonts w:ascii="Arial" w:hAnsi="Arial" w:cs="Arial"/>
        </w:rPr>
        <w:t xml:space="preserve">odstup </w:t>
      </w:r>
      <w:r w:rsidR="006253EE">
        <w:rPr>
          <w:rFonts w:ascii="Arial" w:hAnsi="Arial" w:cs="Arial"/>
        </w:rPr>
        <w:t>2–4 hodiny.</w:t>
      </w:r>
      <w:r w:rsidR="003D318B">
        <w:rPr>
          <w:rFonts w:ascii="Arial" w:hAnsi="Arial" w:cs="Arial"/>
        </w:rPr>
        <w:t xml:space="preserve"> </w:t>
      </w:r>
      <w:r w:rsidR="00EA1CDC">
        <w:rPr>
          <w:rFonts w:ascii="Arial" w:hAnsi="Arial" w:cs="Arial"/>
        </w:rPr>
        <w:t xml:space="preserve">Na větší plochy můžete také použít váleček </w:t>
      </w:r>
      <w:r w:rsidR="006253EE">
        <w:rPr>
          <w:rFonts w:ascii="Arial" w:hAnsi="Arial" w:cs="Arial"/>
        </w:rPr>
        <w:t xml:space="preserve">z polyesterového vlákna. </w:t>
      </w:r>
      <w:r w:rsidR="003D318B">
        <w:rPr>
          <w:rFonts w:ascii="Arial" w:hAnsi="Arial" w:cs="Arial"/>
        </w:rPr>
        <w:t xml:space="preserve">Mezi jednotlivými vrstvami povrch jemně přebruste brusným papírem nebo </w:t>
      </w:r>
      <w:r w:rsidR="005278B9">
        <w:rPr>
          <w:rFonts w:ascii="Arial" w:hAnsi="Arial" w:cs="Arial"/>
        </w:rPr>
        <w:t xml:space="preserve">brusnou </w:t>
      </w:r>
      <w:r w:rsidR="003D318B">
        <w:rPr>
          <w:rFonts w:ascii="Arial" w:hAnsi="Arial" w:cs="Arial"/>
        </w:rPr>
        <w:t xml:space="preserve">houbou. </w:t>
      </w:r>
    </w:p>
    <w:p w14:paraId="2A02B591" w14:textId="4E603A9B" w:rsidR="008C14F8" w:rsidRDefault="00D863C5" w:rsidP="005278B9">
      <w:pPr>
        <w:spacing w:after="0"/>
        <w:jc w:val="both"/>
      </w:pPr>
      <w:r w:rsidRPr="006D5EE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A8D62F" wp14:editId="5BBC0A9B">
                <wp:simplePos x="0" y="0"/>
                <wp:positionH relativeFrom="margin">
                  <wp:posOffset>14605</wp:posOffset>
                </wp:positionH>
                <wp:positionV relativeFrom="paragraph">
                  <wp:posOffset>337185</wp:posOffset>
                </wp:positionV>
                <wp:extent cx="5758180" cy="508000"/>
                <wp:effectExtent l="0" t="0" r="13970" b="2540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67FC7" w14:textId="394C26CF" w:rsidR="00D863C5" w:rsidRPr="007412C9" w:rsidRDefault="00D863C5" w:rsidP="007412C9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C7421B"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ONDEX</w:t>
                            </w:r>
                            <w:r w:rsidRPr="00C7421B">
                              <w:rPr>
                                <w:rFonts w:ascii="Arial" w:hAnsi="Arial" w:cs="Arial"/>
                                <w:b/>
                              </w:rPr>
                              <w:t xml:space="preserve"> tip: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Výsledný barevný odstín závisí nejen na natíraném podkladu, ale ovlivnit ho můžete i počtem vrstev. </w:t>
                            </w:r>
                            <w:r w:rsidR="00EA1CDC">
                              <w:rPr>
                                <w:rFonts w:ascii="Arial" w:hAnsi="Arial" w:cs="Arial"/>
                              </w:rPr>
                              <w:t xml:space="preserve">Čím </w:t>
                            </w:r>
                            <w:r w:rsidR="007412C9">
                              <w:rPr>
                                <w:rFonts w:ascii="Arial" w:hAnsi="Arial" w:cs="Arial"/>
                              </w:rPr>
                              <w:t xml:space="preserve">více </w:t>
                            </w:r>
                            <w:r w:rsidR="00876B48">
                              <w:rPr>
                                <w:rFonts w:ascii="Arial" w:hAnsi="Arial" w:cs="Arial"/>
                              </w:rPr>
                              <w:t>jich nanesete</w:t>
                            </w:r>
                            <w:r w:rsidR="00EA1CDC">
                              <w:rPr>
                                <w:rFonts w:ascii="Arial" w:hAnsi="Arial" w:cs="Arial"/>
                              </w:rPr>
                              <w:t>, tím sytější odstín získáte.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8D62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.15pt;margin-top:26.55pt;width:453.4pt;height:4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" strokecolor="#0070c0" strokeweight="1.5pt">
                <v:textbox>
                  <w:txbxContent>
                    <w:p w14:paraId="70567FC7" w14:textId="394C26CF" w:rsidR="00D863C5" w:rsidRPr="007412C9" w:rsidRDefault="00D863C5" w:rsidP="007412C9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C7421B">
                        <w:rPr>
                          <w:rFonts w:ascii="Arial" w:hAnsi="Arial" w:cs="Arial"/>
                          <w:b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</w:rPr>
                        <w:t>ONDEX</w:t>
                      </w:r>
                      <w:r w:rsidRPr="00C7421B">
                        <w:rPr>
                          <w:rFonts w:ascii="Arial" w:hAnsi="Arial" w:cs="Arial"/>
                          <w:b/>
                        </w:rPr>
                        <w:t xml:space="preserve"> tip:</w:t>
                      </w:r>
                      <w:r>
                        <w:rPr>
                          <w:rFonts w:ascii="Arial" w:hAnsi="Arial" w:cs="Arial"/>
                        </w:rPr>
                        <w:t xml:space="preserve"> Výsledný barevný odstín závisí nejen na natíraném podkladu, ale ovlivnit ho můžete i počtem vrstev. </w:t>
                      </w:r>
                      <w:r w:rsidR="00EA1CDC">
                        <w:rPr>
                          <w:rFonts w:ascii="Arial" w:hAnsi="Arial" w:cs="Arial"/>
                        </w:rPr>
                        <w:t xml:space="preserve">Čím </w:t>
                      </w:r>
                      <w:r w:rsidR="007412C9">
                        <w:rPr>
                          <w:rFonts w:ascii="Arial" w:hAnsi="Arial" w:cs="Arial"/>
                        </w:rPr>
                        <w:t>více</w:t>
                      </w:r>
                      <w:r w:rsidR="007412C9">
                        <w:rPr>
                          <w:rFonts w:ascii="Arial" w:hAnsi="Arial" w:cs="Arial"/>
                        </w:rPr>
                        <w:t xml:space="preserve"> </w:t>
                      </w:r>
                      <w:r w:rsidR="00876B48">
                        <w:rPr>
                          <w:rFonts w:ascii="Arial" w:hAnsi="Arial" w:cs="Arial"/>
                        </w:rPr>
                        <w:t>jich nanesete</w:t>
                      </w:r>
                      <w:r w:rsidR="00EA1CDC">
                        <w:rPr>
                          <w:rFonts w:ascii="Arial" w:hAnsi="Arial" w:cs="Arial"/>
                        </w:rPr>
                        <w:t>, tím sytější odstín získáte.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B5B7BF" w14:textId="4D57102C" w:rsidR="006D1697" w:rsidRDefault="006D1697" w:rsidP="000A4F56"/>
    <w:p w14:paraId="08A222CE" w14:textId="3C020B49" w:rsidR="006D1697" w:rsidRDefault="006D1697" w:rsidP="000A4F56"/>
    <w:p w14:paraId="3577CBFB" w14:textId="77777777" w:rsidR="006D1697" w:rsidRDefault="006D1697" w:rsidP="000A4F56"/>
    <w:p w14:paraId="2629098C" w14:textId="51D39997" w:rsidR="00A9074F" w:rsidRPr="00A9074F" w:rsidRDefault="00A9074F" w:rsidP="00F32329">
      <w:pPr>
        <w:pStyle w:val="Nadpis2"/>
        <w:jc w:val="both"/>
        <w:rPr>
          <w:rFonts w:ascii="Arial" w:hAnsi="Arial" w:cs="Arial"/>
          <w:sz w:val="22"/>
        </w:rPr>
      </w:pPr>
      <w:r w:rsidRPr="00A9074F">
        <w:rPr>
          <w:rFonts w:ascii="Arial" w:hAnsi="Arial" w:cs="Arial"/>
          <w:sz w:val="22"/>
        </w:rPr>
        <w:t>O značce Bondex</w:t>
      </w:r>
    </w:p>
    <w:p w14:paraId="0F5FFE6E" w14:textId="2BF2FABD" w:rsidR="00A9074F" w:rsidRDefault="00A9074F" w:rsidP="00F323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074F">
        <w:rPr>
          <w:rFonts w:ascii="Arial" w:hAnsi="Arial" w:cs="Arial"/>
        </w:rPr>
        <w:t xml:space="preserve">BONDEX představuje více než </w:t>
      </w:r>
      <w:r w:rsidRPr="00A9074F">
        <w:rPr>
          <w:rFonts w:ascii="Arial" w:hAnsi="Arial" w:cs="Arial"/>
          <w:b/>
        </w:rPr>
        <w:t>stoletou skandinávskou zkušenost</w:t>
      </w:r>
      <w:r w:rsidRPr="00A9074F">
        <w:rPr>
          <w:rFonts w:ascii="Arial" w:hAnsi="Arial" w:cs="Arial"/>
        </w:rPr>
        <w:t xml:space="preserve"> v oblasti ochra</w:t>
      </w:r>
      <w:r w:rsidR="0073220A">
        <w:rPr>
          <w:rFonts w:ascii="Arial" w:hAnsi="Arial" w:cs="Arial"/>
        </w:rPr>
        <w:t>ny a ošetření dřeva. Kromě olejů</w:t>
      </w:r>
      <w:r w:rsidRPr="00A9074F">
        <w:rPr>
          <w:rFonts w:ascii="Arial" w:hAnsi="Arial" w:cs="Arial"/>
        </w:rPr>
        <w:t xml:space="preserve"> se pod značkou Bondex</w:t>
      </w:r>
      <w:r w:rsidR="0073220A">
        <w:rPr>
          <w:rFonts w:ascii="Arial" w:hAnsi="Arial" w:cs="Arial"/>
        </w:rPr>
        <w:t xml:space="preserve"> prodávají také lazury</w:t>
      </w:r>
      <w:r w:rsidRPr="00A9074F">
        <w:rPr>
          <w:rFonts w:ascii="Arial" w:hAnsi="Arial" w:cs="Arial"/>
        </w:rPr>
        <w:t xml:space="preserve">, vosky, laky a další přípravky pro ošetření dřeva, například odstraňovače starých nátěrů nebo čisticí prostředky na zašedlé dřevo. Jedná se o prémiovou značku, která je synonymem kvality, jednoduché aplikace a trvanlivosti. </w:t>
      </w:r>
      <w:r w:rsidR="00AA06AB">
        <w:rPr>
          <w:rFonts w:ascii="Arial" w:hAnsi="Arial" w:cs="Arial"/>
        </w:rPr>
        <w:t>Z</w:t>
      </w:r>
      <w:r w:rsidR="00FB5F1B" w:rsidRPr="00FB5F1B">
        <w:rPr>
          <w:rFonts w:ascii="Arial" w:hAnsi="Arial" w:cs="Arial"/>
        </w:rPr>
        <w:t>načka B</w:t>
      </w:r>
      <w:r w:rsidR="00AA06AB">
        <w:rPr>
          <w:rFonts w:ascii="Arial" w:hAnsi="Arial" w:cs="Arial"/>
        </w:rPr>
        <w:t>ondex patří</w:t>
      </w:r>
      <w:r w:rsidR="00FB5F1B" w:rsidRPr="00FB5F1B">
        <w:rPr>
          <w:rFonts w:ascii="Arial" w:hAnsi="Arial" w:cs="Arial"/>
        </w:rPr>
        <w:t xml:space="preserve"> pod křídla společnosti PPG.</w:t>
      </w:r>
    </w:p>
    <w:p w14:paraId="743782C2" w14:textId="10A05047" w:rsidR="00FB5F1B" w:rsidRDefault="00FB5F1B" w:rsidP="00F323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1347ABF" w14:textId="12DB1A10" w:rsidR="00FB5F1B" w:rsidRDefault="00FB5F1B" w:rsidP="00F323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5F1B">
        <w:rPr>
          <w:rFonts w:ascii="Arial" w:hAnsi="Arial" w:cs="Arial"/>
        </w:rPr>
        <w:t xml:space="preserve">Více se dozvíte na </w:t>
      </w:r>
      <w:hyperlink r:id="rId14" w:history="1">
        <w:r w:rsidRPr="00FB5F1B">
          <w:rPr>
            <w:rStyle w:val="Hypertextovodkaz"/>
            <w:rFonts w:ascii="Arial" w:hAnsi="Arial" w:cs="Arial"/>
          </w:rPr>
          <w:t>www.bondex.cz</w:t>
        </w:r>
      </w:hyperlink>
      <w:r w:rsidRPr="00FB5F1B">
        <w:rPr>
          <w:rFonts w:ascii="Arial" w:hAnsi="Arial" w:cs="Arial"/>
        </w:rPr>
        <w:t>. B</w:t>
      </w:r>
      <w:r>
        <w:rPr>
          <w:rFonts w:ascii="Arial" w:hAnsi="Arial" w:cs="Arial"/>
        </w:rPr>
        <w:t>ondex</w:t>
      </w:r>
      <w:r w:rsidRPr="00FB5F1B">
        <w:rPr>
          <w:rFonts w:ascii="Arial" w:hAnsi="Arial" w:cs="Arial"/>
        </w:rPr>
        <w:t xml:space="preserve"> najdete i na sociálních sítích </w:t>
      </w:r>
      <w:hyperlink r:id="rId15" w:history="1">
        <w:r w:rsidRPr="006547C3">
          <w:rPr>
            <w:rStyle w:val="Hypertextovodkaz"/>
            <w:rFonts w:ascii="Arial" w:hAnsi="Arial" w:cs="Arial"/>
          </w:rPr>
          <w:t>Facebook</w:t>
        </w:r>
      </w:hyperlink>
      <w:r w:rsidR="0011716A">
        <w:rPr>
          <w:rFonts w:ascii="Arial" w:hAnsi="Arial" w:cs="Arial"/>
        </w:rPr>
        <w:t xml:space="preserve"> a</w:t>
      </w:r>
      <w:r w:rsidRPr="00FB5F1B">
        <w:rPr>
          <w:rFonts w:ascii="Arial" w:hAnsi="Arial" w:cs="Arial"/>
        </w:rPr>
        <w:t xml:space="preserve"> </w:t>
      </w:r>
      <w:hyperlink r:id="rId16" w:history="1">
        <w:r w:rsidRPr="00AA06AB">
          <w:rPr>
            <w:rStyle w:val="Hypertextovodkaz"/>
            <w:rFonts w:ascii="Arial" w:hAnsi="Arial" w:cs="Arial"/>
          </w:rPr>
          <w:t>YouTube</w:t>
        </w:r>
      </w:hyperlink>
      <w:r w:rsidRPr="00FB5F1B">
        <w:rPr>
          <w:rFonts w:ascii="Arial" w:hAnsi="Arial" w:cs="Arial"/>
        </w:rPr>
        <w:t>.</w:t>
      </w:r>
    </w:p>
    <w:p w14:paraId="387441CF" w14:textId="2EF2358B" w:rsidR="004D443D" w:rsidRDefault="004D443D" w:rsidP="00F323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11133"/>
        </w:rPr>
      </w:pPr>
    </w:p>
    <w:p w14:paraId="1CFCE718" w14:textId="77777777" w:rsidR="005278B9" w:rsidRDefault="005278B9" w:rsidP="00F323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11133"/>
        </w:rPr>
      </w:pPr>
    </w:p>
    <w:p w14:paraId="1D94B7EC" w14:textId="2211C2A5" w:rsidR="00DC61B5" w:rsidRDefault="00DC61B5" w:rsidP="00DC61B5">
      <w:pPr>
        <w:spacing w:after="0" w:line="256" w:lineRule="auto"/>
        <w:jc w:val="both"/>
        <w:rPr>
          <w:rFonts w:ascii="Arial" w:eastAsiaTheme="majorEastAsia" w:hAnsi="Arial" w:cs="Arial"/>
          <w:color w:val="2F5496" w:themeColor="accent1" w:themeShade="BF"/>
          <w:szCs w:val="26"/>
        </w:rPr>
      </w:pPr>
      <w:r w:rsidRPr="00DC61B5">
        <w:rPr>
          <w:rFonts w:ascii="Arial" w:eastAsiaTheme="majorEastAsia" w:hAnsi="Arial" w:cs="Arial"/>
          <w:color w:val="2F5496" w:themeColor="accent1" w:themeShade="BF"/>
          <w:szCs w:val="26"/>
        </w:rPr>
        <w:t>Pro více informací prosím kontaktujte:</w:t>
      </w:r>
    </w:p>
    <w:p w14:paraId="7A630C51" w14:textId="77777777" w:rsidR="002D7206" w:rsidRPr="00DC61B5" w:rsidRDefault="002D7206" w:rsidP="00DC61B5">
      <w:pPr>
        <w:spacing w:after="0" w:line="256" w:lineRule="auto"/>
        <w:jc w:val="both"/>
        <w:rPr>
          <w:rFonts w:ascii="Arial" w:eastAsiaTheme="majorEastAsia" w:hAnsi="Arial" w:cs="Arial"/>
          <w:color w:val="2F5496" w:themeColor="accent1" w:themeShade="BF"/>
          <w:szCs w:val="26"/>
        </w:rPr>
      </w:pPr>
    </w:p>
    <w:p w14:paraId="73C0DCD5" w14:textId="48E4D46F" w:rsidR="002D7206" w:rsidRPr="00DC61B5" w:rsidRDefault="00DC61B5" w:rsidP="00DC61B5">
      <w:pPr>
        <w:spacing w:after="0" w:line="256" w:lineRule="auto"/>
        <w:jc w:val="both"/>
        <w:rPr>
          <w:rFonts w:ascii="Arial" w:hAnsi="Arial" w:cs="Arial"/>
        </w:rPr>
      </w:pPr>
      <w:r w:rsidRPr="00DC61B5">
        <w:rPr>
          <w:rFonts w:ascii="Arial" w:hAnsi="Arial" w:cs="Arial"/>
        </w:rPr>
        <w:t>Michaela Čermáková</w:t>
      </w:r>
      <w:r w:rsidR="002D7206">
        <w:rPr>
          <w:rFonts w:ascii="Arial" w:hAnsi="Arial" w:cs="Arial"/>
        </w:rPr>
        <w:tab/>
      </w:r>
      <w:r w:rsidR="002D7206">
        <w:rPr>
          <w:rFonts w:ascii="Arial" w:hAnsi="Arial" w:cs="Arial"/>
        </w:rPr>
        <w:tab/>
      </w:r>
      <w:r w:rsidR="002D7206">
        <w:rPr>
          <w:rFonts w:ascii="Arial" w:hAnsi="Arial" w:cs="Arial"/>
        </w:rPr>
        <w:tab/>
      </w:r>
      <w:r w:rsidR="002D7206">
        <w:rPr>
          <w:rFonts w:ascii="Arial" w:hAnsi="Arial" w:cs="Arial"/>
        </w:rPr>
        <w:tab/>
      </w:r>
      <w:r w:rsidR="002D7206">
        <w:rPr>
          <w:rFonts w:ascii="Arial" w:hAnsi="Arial" w:cs="Arial"/>
        </w:rPr>
        <w:tab/>
        <w:t>Tomáš Krejčí</w:t>
      </w:r>
    </w:p>
    <w:p w14:paraId="30BB4512" w14:textId="6A2F1061" w:rsidR="00DC61B5" w:rsidRPr="00DC61B5" w:rsidRDefault="00DC61B5" w:rsidP="00DC61B5">
      <w:pPr>
        <w:spacing w:after="0"/>
        <w:rPr>
          <w:rFonts w:ascii="Arial" w:hAnsi="Arial" w:cs="Arial"/>
        </w:rPr>
      </w:pPr>
      <w:r w:rsidRPr="00DC61B5">
        <w:rPr>
          <w:rFonts w:ascii="Arial" w:hAnsi="Arial" w:cs="Arial"/>
        </w:rPr>
        <w:t xml:space="preserve">doblogoo </w:t>
      </w:r>
      <w:r w:rsidR="002D7206">
        <w:rPr>
          <w:rFonts w:ascii="Arial" w:hAnsi="Arial" w:cs="Arial"/>
        </w:rPr>
        <w:tab/>
      </w:r>
      <w:r w:rsidR="002D7206">
        <w:rPr>
          <w:rFonts w:ascii="Arial" w:hAnsi="Arial" w:cs="Arial"/>
        </w:rPr>
        <w:tab/>
      </w:r>
      <w:r w:rsidR="002D7206">
        <w:rPr>
          <w:rFonts w:ascii="Arial" w:hAnsi="Arial" w:cs="Arial"/>
        </w:rPr>
        <w:tab/>
      </w:r>
      <w:r w:rsidR="002D7206">
        <w:rPr>
          <w:rFonts w:ascii="Arial" w:hAnsi="Arial" w:cs="Arial"/>
        </w:rPr>
        <w:tab/>
      </w:r>
      <w:r w:rsidR="002D7206">
        <w:rPr>
          <w:rFonts w:ascii="Arial" w:hAnsi="Arial" w:cs="Arial"/>
        </w:rPr>
        <w:tab/>
      </w:r>
      <w:r w:rsidR="002D7206">
        <w:rPr>
          <w:rFonts w:ascii="Arial" w:hAnsi="Arial" w:cs="Arial"/>
        </w:rPr>
        <w:tab/>
        <w:t>B</w:t>
      </w:r>
      <w:r w:rsidR="00E31381">
        <w:rPr>
          <w:rFonts w:ascii="Arial" w:hAnsi="Arial" w:cs="Arial"/>
        </w:rPr>
        <w:t>rand Manager PPG</w:t>
      </w:r>
    </w:p>
    <w:p w14:paraId="1B5598E3" w14:textId="1A1FB7CB" w:rsidR="00DC61B5" w:rsidRPr="00DC61B5" w:rsidRDefault="00DC61B5" w:rsidP="00DC61B5">
      <w:pPr>
        <w:spacing w:after="0"/>
        <w:rPr>
          <w:rFonts w:ascii="Arial" w:hAnsi="Arial" w:cs="Arial"/>
        </w:rPr>
      </w:pPr>
      <w:r w:rsidRPr="00DC61B5">
        <w:rPr>
          <w:rFonts w:ascii="Arial" w:hAnsi="Arial" w:cs="Arial"/>
        </w:rPr>
        <w:t>mobil: +420 604 878</w:t>
      </w:r>
      <w:r w:rsidR="002D7206">
        <w:rPr>
          <w:rFonts w:ascii="Arial" w:hAnsi="Arial" w:cs="Arial"/>
        </w:rPr>
        <w:t> </w:t>
      </w:r>
      <w:r w:rsidRPr="00DC61B5">
        <w:rPr>
          <w:rFonts w:ascii="Arial" w:hAnsi="Arial" w:cs="Arial"/>
        </w:rPr>
        <w:t>981</w:t>
      </w:r>
      <w:r w:rsidR="002D7206">
        <w:rPr>
          <w:rFonts w:ascii="Arial" w:hAnsi="Arial" w:cs="Arial"/>
        </w:rPr>
        <w:tab/>
      </w:r>
      <w:r w:rsidR="002D7206">
        <w:rPr>
          <w:rFonts w:ascii="Arial" w:hAnsi="Arial" w:cs="Arial"/>
        </w:rPr>
        <w:tab/>
      </w:r>
      <w:r w:rsidR="002D7206">
        <w:rPr>
          <w:rFonts w:ascii="Arial" w:hAnsi="Arial" w:cs="Arial"/>
        </w:rPr>
        <w:tab/>
      </w:r>
      <w:r w:rsidR="002D7206">
        <w:rPr>
          <w:rFonts w:ascii="Arial" w:hAnsi="Arial" w:cs="Arial"/>
        </w:rPr>
        <w:tab/>
        <w:t xml:space="preserve">mobil: +420 </w:t>
      </w:r>
      <w:r w:rsidR="002D7206" w:rsidRPr="002D7206">
        <w:rPr>
          <w:rFonts w:ascii="Arial" w:hAnsi="Arial" w:cs="Arial"/>
        </w:rPr>
        <w:t>737 285 750</w:t>
      </w:r>
    </w:p>
    <w:p w14:paraId="3DD6EBAC" w14:textId="2E4214A7" w:rsidR="00DC61B5" w:rsidRPr="00DC61B5" w:rsidRDefault="00DC61B5" w:rsidP="00DC61B5">
      <w:pPr>
        <w:spacing w:after="0"/>
        <w:rPr>
          <w:rFonts w:ascii="Arial" w:hAnsi="Arial" w:cs="Arial"/>
        </w:rPr>
      </w:pPr>
      <w:r w:rsidRPr="00DC61B5">
        <w:rPr>
          <w:rFonts w:ascii="Arial" w:hAnsi="Arial" w:cs="Arial"/>
        </w:rPr>
        <w:t xml:space="preserve">e-mail: </w:t>
      </w:r>
      <w:hyperlink r:id="rId17" w:history="1">
        <w:r w:rsidRPr="00182BDD">
          <w:rPr>
            <w:rFonts w:ascii="Arial" w:hAnsi="Arial" w:cs="Arial"/>
          </w:rPr>
          <w:t>michaelac@doblogoo.cz</w:t>
        </w:r>
      </w:hyperlink>
      <w:r w:rsidR="002D7206">
        <w:rPr>
          <w:rFonts w:ascii="Arial" w:hAnsi="Arial" w:cs="Arial"/>
        </w:rPr>
        <w:tab/>
      </w:r>
      <w:r w:rsidR="002D7206">
        <w:rPr>
          <w:rFonts w:ascii="Arial" w:hAnsi="Arial" w:cs="Arial"/>
        </w:rPr>
        <w:tab/>
      </w:r>
      <w:r w:rsidR="002D7206">
        <w:rPr>
          <w:rFonts w:ascii="Arial" w:hAnsi="Arial" w:cs="Arial"/>
        </w:rPr>
        <w:tab/>
        <w:t xml:space="preserve">e-mail: </w:t>
      </w:r>
      <w:r w:rsidR="002D7206" w:rsidRPr="002D7206">
        <w:rPr>
          <w:rFonts w:ascii="Arial" w:hAnsi="Arial" w:cs="Arial"/>
        </w:rPr>
        <w:t>tkrejci@ppg.com</w:t>
      </w:r>
    </w:p>
    <w:p w14:paraId="1366AD78" w14:textId="63A2FD22" w:rsidR="004D443D" w:rsidRPr="004D443D" w:rsidRDefault="004D443D" w:rsidP="00F323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D443D">
        <w:rPr>
          <w:rFonts w:ascii="Arial" w:hAnsi="Arial" w:cs="Arial"/>
        </w:rPr>
        <w:t xml:space="preserve"> </w:t>
      </w:r>
    </w:p>
    <w:sectPr w:rsidR="004D443D" w:rsidRPr="004D443D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1E54A" w14:textId="77777777" w:rsidR="00787606" w:rsidRDefault="00787606" w:rsidP="007175AF">
      <w:pPr>
        <w:spacing w:after="0" w:line="240" w:lineRule="auto"/>
      </w:pPr>
      <w:r>
        <w:separator/>
      </w:r>
    </w:p>
  </w:endnote>
  <w:endnote w:type="continuationSeparator" w:id="0">
    <w:p w14:paraId="657D5F6A" w14:textId="77777777" w:rsidR="00787606" w:rsidRDefault="00787606" w:rsidP="0071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F03F5" w14:textId="77777777" w:rsidR="00787606" w:rsidRDefault="00787606" w:rsidP="007175AF">
      <w:pPr>
        <w:spacing w:after="0" w:line="240" w:lineRule="auto"/>
      </w:pPr>
      <w:r>
        <w:separator/>
      </w:r>
    </w:p>
  </w:footnote>
  <w:footnote w:type="continuationSeparator" w:id="0">
    <w:p w14:paraId="07B496A2" w14:textId="77777777" w:rsidR="00787606" w:rsidRDefault="00787606" w:rsidP="00717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2286" w14:textId="5025A0EE" w:rsidR="007175AF" w:rsidRPr="007175AF" w:rsidRDefault="007175AF" w:rsidP="005252C4">
    <w:pPr>
      <w:pStyle w:val="Zhlav"/>
      <w:rPr>
        <w:rFonts w:ascii="Arial" w:hAnsi="Arial" w:cs="Arial"/>
        <w:sz w:val="20"/>
      </w:rPr>
    </w:pPr>
    <w:r w:rsidRPr="007175AF">
      <w:rPr>
        <w:rFonts w:ascii="Arial" w:hAnsi="Arial" w:cs="Arial"/>
        <w:sz w:val="20"/>
      </w:rPr>
      <w:t>T</w:t>
    </w:r>
    <w:r w:rsidR="009D2A56">
      <w:rPr>
        <w:rFonts w:ascii="Arial" w:hAnsi="Arial" w:cs="Arial"/>
        <w:sz w:val="20"/>
      </w:rPr>
      <w:t>ISKOVÁ ZPRÁVA</w:t>
    </w:r>
    <w:r w:rsidR="005252C4">
      <w:rPr>
        <w:rFonts w:ascii="Arial" w:hAnsi="Arial" w:cs="Arial"/>
        <w:sz w:val="20"/>
      </w:rPr>
      <w:tab/>
    </w:r>
    <w:r w:rsidR="005252C4">
      <w:rPr>
        <w:rFonts w:ascii="Arial" w:hAnsi="Arial" w:cs="Arial"/>
        <w:sz w:val="20"/>
      </w:rPr>
      <w:tab/>
    </w:r>
    <w:r w:rsidR="005252C4">
      <w:rPr>
        <w:rFonts w:ascii="Arial" w:hAnsi="Arial" w:cs="Arial"/>
        <w:noProof/>
        <w:sz w:val="20"/>
      </w:rPr>
      <w:drawing>
        <wp:inline distT="0" distB="0" distL="0" distR="0" wp14:anchorId="225F7940" wp14:editId="042392D9">
          <wp:extent cx="1590675" cy="469207"/>
          <wp:effectExtent l="0" t="0" r="0" b="762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999" cy="476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36C5"/>
    <w:multiLevelType w:val="hybridMultilevel"/>
    <w:tmpl w:val="A40627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23B6F"/>
    <w:multiLevelType w:val="hybridMultilevel"/>
    <w:tmpl w:val="91CA99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04675"/>
    <w:multiLevelType w:val="hybridMultilevel"/>
    <w:tmpl w:val="3F4EE4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C7F70"/>
    <w:multiLevelType w:val="hybridMultilevel"/>
    <w:tmpl w:val="F9C0D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0774C"/>
    <w:multiLevelType w:val="hybridMultilevel"/>
    <w:tmpl w:val="47DA04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777673">
    <w:abstractNumId w:val="2"/>
  </w:num>
  <w:num w:numId="2" w16cid:durableId="490021709">
    <w:abstractNumId w:val="0"/>
  </w:num>
  <w:num w:numId="3" w16cid:durableId="1855608470">
    <w:abstractNumId w:val="4"/>
  </w:num>
  <w:num w:numId="4" w16cid:durableId="2041664212">
    <w:abstractNumId w:val="1"/>
  </w:num>
  <w:num w:numId="5" w16cid:durableId="1597323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21C"/>
    <w:rsid w:val="00005D21"/>
    <w:rsid w:val="000113A8"/>
    <w:rsid w:val="00017297"/>
    <w:rsid w:val="0002293E"/>
    <w:rsid w:val="00024D58"/>
    <w:rsid w:val="00025EEC"/>
    <w:rsid w:val="00026B3F"/>
    <w:rsid w:val="00061F59"/>
    <w:rsid w:val="00063F84"/>
    <w:rsid w:val="000830EB"/>
    <w:rsid w:val="000927DD"/>
    <w:rsid w:val="000936D8"/>
    <w:rsid w:val="00096689"/>
    <w:rsid w:val="000A0475"/>
    <w:rsid w:val="000A29E9"/>
    <w:rsid w:val="000A4F56"/>
    <w:rsid w:val="000B2207"/>
    <w:rsid w:val="000B2409"/>
    <w:rsid w:val="000C13C2"/>
    <w:rsid w:val="000C21BD"/>
    <w:rsid w:val="000C7A7F"/>
    <w:rsid w:val="000D7A02"/>
    <w:rsid w:val="000D7D3F"/>
    <w:rsid w:val="000E1CBD"/>
    <w:rsid w:val="000E1E15"/>
    <w:rsid w:val="000F4429"/>
    <w:rsid w:val="000F4939"/>
    <w:rsid w:val="00113739"/>
    <w:rsid w:val="00115DF0"/>
    <w:rsid w:val="0011716A"/>
    <w:rsid w:val="00144602"/>
    <w:rsid w:val="001557E9"/>
    <w:rsid w:val="00166D31"/>
    <w:rsid w:val="001708DD"/>
    <w:rsid w:val="00182BDD"/>
    <w:rsid w:val="00183A2D"/>
    <w:rsid w:val="001862EE"/>
    <w:rsid w:val="001B6199"/>
    <w:rsid w:val="001C34A1"/>
    <w:rsid w:val="001C5C6F"/>
    <w:rsid w:val="00203E41"/>
    <w:rsid w:val="00210E57"/>
    <w:rsid w:val="00211998"/>
    <w:rsid w:val="002140AE"/>
    <w:rsid w:val="00216970"/>
    <w:rsid w:val="00220E17"/>
    <w:rsid w:val="00225DC1"/>
    <w:rsid w:val="0022661C"/>
    <w:rsid w:val="00227074"/>
    <w:rsid w:val="00232EC0"/>
    <w:rsid w:val="00234743"/>
    <w:rsid w:val="002550B2"/>
    <w:rsid w:val="0026392B"/>
    <w:rsid w:val="002719C9"/>
    <w:rsid w:val="00272FBF"/>
    <w:rsid w:val="00273D7C"/>
    <w:rsid w:val="00287568"/>
    <w:rsid w:val="002A0979"/>
    <w:rsid w:val="002A1792"/>
    <w:rsid w:val="002B2B50"/>
    <w:rsid w:val="002B70DC"/>
    <w:rsid w:val="002C7665"/>
    <w:rsid w:val="002D192E"/>
    <w:rsid w:val="002D4162"/>
    <w:rsid w:val="002D7206"/>
    <w:rsid w:val="002E723C"/>
    <w:rsid w:val="002F6AE0"/>
    <w:rsid w:val="00301217"/>
    <w:rsid w:val="00305826"/>
    <w:rsid w:val="003117F6"/>
    <w:rsid w:val="00314655"/>
    <w:rsid w:val="00332068"/>
    <w:rsid w:val="003428C3"/>
    <w:rsid w:val="00343C82"/>
    <w:rsid w:val="003535BC"/>
    <w:rsid w:val="00354685"/>
    <w:rsid w:val="00366294"/>
    <w:rsid w:val="00366E7E"/>
    <w:rsid w:val="003702A1"/>
    <w:rsid w:val="00374AD7"/>
    <w:rsid w:val="00374FE8"/>
    <w:rsid w:val="003804D7"/>
    <w:rsid w:val="00387449"/>
    <w:rsid w:val="003967DF"/>
    <w:rsid w:val="003A2849"/>
    <w:rsid w:val="003B5F67"/>
    <w:rsid w:val="003C2324"/>
    <w:rsid w:val="003C4044"/>
    <w:rsid w:val="003D318B"/>
    <w:rsid w:val="003F3D81"/>
    <w:rsid w:val="003F3E3A"/>
    <w:rsid w:val="004033F2"/>
    <w:rsid w:val="00403F0E"/>
    <w:rsid w:val="0042148F"/>
    <w:rsid w:val="00422CA4"/>
    <w:rsid w:val="004351F6"/>
    <w:rsid w:val="0046005D"/>
    <w:rsid w:val="004724B6"/>
    <w:rsid w:val="00481EB5"/>
    <w:rsid w:val="004C090F"/>
    <w:rsid w:val="004C47D4"/>
    <w:rsid w:val="004D24EC"/>
    <w:rsid w:val="004D443D"/>
    <w:rsid w:val="004F1B54"/>
    <w:rsid w:val="004F7600"/>
    <w:rsid w:val="00500BCD"/>
    <w:rsid w:val="00506C7E"/>
    <w:rsid w:val="0051759E"/>
    <w:rsid w:val="005252C4"/>
    <w:rsid w:val="005278B9"/>
    <w:rsid w:val="00531BD7"/>
    <w:rsid w:val="005328AD"/>
    <w:rsid w:val="005352A7"/>
    <w:rsid w:val="00544709"/>
    <w:rsid w:val="005706BA"/>
    <w:rsid w:val="005728C0"/>
    <w:rsid w:val="005759BB"/>
    <w:rsid w:val="00584196"/>
    <w:rsid w:val="005A2ADF"/>
    <w:rsid w:val="005A508C"/>
    <w:rsid w:val="005A7B14"/>
    <w:rsid w:val="005B2D6F"/>
    <w:rsid w:val="005B42ED"/>
    <w:rsid w:val="005B6DEA"/>
    <w:rsid w:val="005B71B5"/>
    <w:rsid w:val="005C0A38"/>
    <w:rsid w:val="005D6EEE"/>
    <w:rsid w:val="005F1615"/>
    <w:rsid w:val="0060199C"/>
    <w:rsid w:val="00601B1B"/>
    <w:rsid w:val="0060441F"/>
    <w:rsid w:val="00612DE7"/>
    <w:rsid w:val="00613480"/>
    <w:rsid w:val="006253EE"/>
    <w:rsid w:val="00652EB1"/>
    <w:rsid w:val="006547C3"/>
    <w:rsid w:val="00662CF7"/>
    <w:rsid w:val="006727B0"/>
    <w:rsid w:val="00692AF7"/>
    <w:rsid w:val="00693697"/>
    <w:rsid w:val="00696C80"/>
    <w:rsid w:val="006A0E9D"/>
    <w:rsid w:val="006A449B"/>
    <w:rsid w:val="006C02D5"/>
    <w:rsid w:val="006C0830"/>
    <w:rsid w:val="006C41AA"/>
    <w:rsid w:val="006D1697"/>
    <w:rsid w:val="006D5CDC"/>
    <w:rsid w:val="006D5EE2"/>
    <w:rsid w:val="006E70B9"/>
    <w:rsid w:val="006E72BE"/>
    <w:rsid w:val="006F1CAE"/>
    <w:rsid w:val="007175AF"/>
    <w:rsid w:val="0072260C"/>
    <w:rsid w:val="007247AA"/>
    <w:rsid w:val="00730257"/>
    <w:rsid w:val="0073220A"/>
    <w:rsid w:val="00737610"/>
    <w:rsid w:val="007412C9"/>
    <w:rsid w:val="007645A5"/>
    <w:rsid w:val="007658F5"/>
    <w:rsid w:val="00773EFC"/>
    <w:rsid w:val="00776331"/>
    <w:rsid w:val="007867F8"/>
    <w:rsid w:val="00787606"/>
    <w:rsid w:val="007911D8"/>
    <w:rsid w:val="007A0A95"/>
    <w:rsid w:val="007A3052"/>
    <w:rsid w:val="007B01BB"/>
    <w:rsid w:val="007D47E3"/>
    <w:rsid w:val="007E2E79"/>
    <w:rsid w:val="00801B1F"/>
    <w:rsid w:val="00811709"/>
    <w:rsid w:val="00822447"/>
    <w:rsid w:val="0084023D"/>
    <w:rsid w:val="008466C6"/>
    <w:rsid w:val="00846765"/>
    <w:rsid w:val="008575D8"/>
    <w:rsid w:val="00866AE5"/>
    <w:rsid w:val="00866CD8"/>
    <w:rsid w:val="00871EFD"/>
    <w:rsid w:val="008750B2"/>
    <w:rsid w:val="00876B48"/>
    <w:rsid w:val="008865FD"/>
    <w:rsid w:val="00892390"/>
    <w:rsid w:val="008A34DA"/>
    <w:rsid w:val="008B3CBA"/>
    <w:rsid w:val="008B3D68"/>
    <w:rsid w:val="008B725C"/>
    <w:rsid w:val="008C14F8"/>
    <w:rsid w:val="008C1E93"/>
    <w:rsid w:val="008C5A6D"/>
    <w:rsid w:val="008C5E0E"/>
    <w:rsid w:val="008D31A7"/>
    <w:rsid w:val="008D4574"/>
    <w:rsid w:val="008E23B1"/>
    <w:rsid w:val="008E63EE"/>
    <w:rsid w:val="008E721C"/>
    <w:rsid w:val="008F666A"/>
    <w:rsid w:val="00903D95"/>
    <w:rsid w:val="0090653D"/>
    <w:rsid w:val="0090785C"/>
    <w:rsid w:val="00910418"/>
    <w:rsid w:val="0091316C"/>
    <w:rsid w:val="00916E7F"/>
    <w:rsid w:val="009248B0"/>
    <w:rsid w:val="00924B01"/>
    <w:rsid w:val="00927B74"/>
    <w:rsid w:val="009308D4"/>
    <w:rsid w:val="00930A37"/>
    <w:rsid w:val="009317E8"/>
    <w:rsid w:val="009422DF"/>
    <w:rsid w:val="00946E05"/>
    <w:rsid w:val="00956295"/>
    <w:rsid w:val="00957431"/>
    <w:rsid w:val="0096369B"/>
    <w:rsid w:val="00975A80"/>
    <w:rsid w:val="009762C6"/>
    <w:rsid w:val="009779EC"/>
    <w:rsid w:val="00980CF8"/>
    <w:rsid w:val="00983002"/>
    <w:rsid w:val="009874FF"/>
    <w:rsid w:val="009A3FF1"/>
    <w:rsid w:val="009A70AC"/>
    <w:rsid w:val="009B300E"/>
    <w:rsid w:val="009B3F70"/>
    <w:rsid w:val="009B5ED7"/>
    <w:rsid w:val="009C3ADC"/>
    <w:rsid w:val="009D2A56"/>
    <w:rsid w:val="009D3F35"/>
    <w:rsid w:val="009E28D6"/>
    <w:rsid w:val="009F07BC"/>
    <w:rsid w:val="009F1E78"/>
    <w:rsid w:val="00A148AB"/>
    <w:rsid w:val="00A3022F"/>
    <w:rsid w:val="00A3653D"/>
    <w:rsid w:val="00A50CD1"/>
    <w:rsid w:val="00A778F2"/>
    <w:rsid w:val="00A86508"/>
    <w:rsid w:val="00A9074F"/>
    <w:rsid w:val="00AA06AB"/>
    <w:rsid w:val="00AB713B"/>
    <w:rsid w:val="00AC25EE"/>
    <w:rsid w:val="00AC4C55"/>
    <w:rsid w:val="00AC6511"/>
    <w:rsid w:val="00AD31C3"/>
    <w:rsid w:val="00AD6113"/>
    <w:rsid w:val="00AE21AD"/>
    <w:rsid w:val="00AE4592"/>
    <w:rsid w:val="00AE5910"/>
    <w:rsid w:val="00AF0E9E"/>
    <w:rsid w:val="00AF4E91"/>
    <w:rsid w:val="00B02260"/>
    <w:rsid w:val="00B07BA8"/>
    <w:rsid w:val="00B134E2"/>
    <w:rsid w:val="00B20CF5"/>
    <w:rsid w:val="00B23012"/>
    <w:rsid w:val="00B27A1D"/>
    <w:rsid w:val="00B3004F"/>
    <w:rsid w:val="00B35A98"/>
    <w:rsid w:val="00B45BC1"/>
    <w:rsid w:val="00B50462"/>
    <w:rsid w:val="00B509DC"/>
    <w:rsid w:val="00B54A70"/>
    <w:rsid w:val="00B55E4B"/>
    <w:rsid w:val="00B66A72"/>
    <w:rsid w:val="00B7078A"/>
    <w:rsid w:val="00BA1574"/>
    <w:rsid w:val="00BA350D"/>
    <w:rsid w:val="00BD1CB7"/>
    <w:rsid w:val="00BD48FD"/>
    <w:rsid w:val="00BF6B10"/>
    <w:rsid w:val="00C0667E"/>
    <w:rsid w:val="00C16D3D"/>
    <w:rsid w:val="00C17132"/>
    <w:rsid w:val="00C17B57"/>
    <w:rsid w:val="00C306FB"/>
    <w:rsid w:val="00C310EF"/>
    <w:rsid w:val="00C321F7"/>
    <w:rsid w:val="00C42890"/>
    <w:rsid w:val="00C45785"/>
    <w:rsid w:val="00C54D2D"/>
    <w:rsid w:val="00C54F4E"/>
    <w:rsid w:val="00C7421B"/>
    <w:rsid w:val="00CB0692"/>
    <w:rsid w:val="00CB45FB"/>
    <w:rsid w:val="00CC4EDF"/>
    <w:rsid w:val="00CC7D8C"/>
    <w:rsid w:val="00CE45B2"/>
    <w:rsid w:val="00D02865"/>
    <w:rsid w:val="00D05634"/>
    <w:rsid w:val="00D577B6"/>
    <w:rsid w:val="00D64622"/>
    <w:rsid w:val="00D863C5"/>
    <w:rsid w:val="00D936AA"/>
    <w:rsid w:val="00D97CF4"/>
    <w:rsid w:val="00DA4DB9"/>
    <w:rsid w:val="00DB4DE3"/>
    <w:rsid w:val="00DB527C"/>
    <w:rsid w:val="00DC3A2E"/>
    <w:rsid w:val="00DC61B5"/>
    <w:rsid w:val="00DE35E2"/>
    <w:rsid w:val="00DE4079"/>
    <w:rsid w:val="00E04570"/>
    <w:rsid w:val="00E108D3"/>
    <w:rsid w:val="00E169E4"/>
    <w:rsid w:val="00E21DD0"/>
    <w:rsid w:val="00E31381"/>
    <w:rsid w:val="00E33DFB"/>
    <w:rsid w:val="00E36803"/>
    <w:rsid w:val="00E73AB9"/>
    <w:rsid w:val="00E760E2"/>
    <w:rsid w:val="00E827BC"/>
    <w:rsid w:val="00E959E1"/>
    <w:rsid w:val="00EA1CDC"/>
    <w:rsid w:val="00EA1FD5"/>
    <w:rsid w:val="00EB364F"/>
    <w:rsid w:val="00EC5060"/>
    <w:rsid w:val="00ED43A3"/>
    <w:rsid w:val="00ED5FF8"/>
    <w:rsid w:val="00EE776E"/>
    <w:rsid w:val="00EF64E3"/>
    <w:rsid w:val="00EF761E"/>
    <w:rsid w:val="00F32036"/>
    <w:rsid w:val="00F32329"/>
    <w:rsid w:val="00F37424"/>
    <w:rsid w:val="00F403A1"/>
    <w:rsid w:val="00F44112"/>
    <w:rsid w:val="00F57BB3"/>
    <w:rsid w:val="00F6159F"/>
    <w:rsid w:val="00F640FF"/>
    <w:rsid w:val="00F77B99"/>
    <w:rsid w:val="00FA7218"/>
    <w:rsid w:val="00FB5F1B"/>
    <w:rsid w:val="00FC2CEF"/>
    <w:rsid w:val="00FC5C56"/>
    <w:rsid w:val="00FD51CE"/>
    <w:rsid w:val="00FE6569"/>
    <w:rsid w:val="00FF4CCD"/>
    <w:rsid w:val="00FF4D44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09AD6C"/>
  <w15:chartTrackingRefBased/>
  <w15:docId w15:val="{690C8765-4381-4021-B6A4-7FC2FEDA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175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907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907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75AF"/>
  </w:style>
  <w:style w:type="paragraph" w:styleId="Zpat">
    <w:name w:val="footer"/>
    <w:basedOn w:val="Normln"/>
    <w:link w:val="ZpatChar"/>
    <w:uiPriority w:val="99"/>
    <w:unhideWhenUsed/>
    <w:rsid w:val="0071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75AF"/>
  </w:style>
  <w:style w:type="character" w:customStyle="1" w:styleId="Nadpis1Char">
    <w:name w:val="Nadpis 1 Char"/>
    <w:basedOn w:val="Standardnpsmoodstavce"/>
    <w:link w:val="Nadpis1"/>
    <w:uiPriority w:val="9"/>
    <w:rsid w:val="007175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5759B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A907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A907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841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841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841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41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41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96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584196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EA1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A1FD5"/>
    <w:rPr>
      <w:color w:val="0000FF"/>
      <w:u w:val="single"/>
    </w:rPr>
  </w:style>
  <w:style w:type="paragraph" w:styleId="Bezmezer">
    <w:name w:val="No Spacing"/>
    <w:uiPriority w:val="1"/>
    <w:qFormat/>
    <w:rsid w:val="004D443D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4D4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6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1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7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1703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75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70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rimalex.cz/products/86-primalex_hloubkova_penetrace/8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lakryl.cz/nase-barvy/barvy-na-kov/balakryl-antikor" TargetMode="External"/><Relationship Id="rId17" Type="http://schemas.openxmlformats.org/officeDocument/2006/relationships/hyperlink" Target="mailto:michaelac@doblogoo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3m7z_Fv2lIaDzTagRdCZ2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ndex.cz/produkty/Bondex-Preserve-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bondexcz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umbarev.cz/produkty/na-drevo/lazury/bondex-garden-colors-lemon-grass-075-l" TargetMode="External"/><Relationship Id="rId14" Type="http://schemas.openxmlformats.org/officeDocument/2006/relationships/hyperlink" Target="www.bondex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4E0E6-80A9-4071-BF1A-C1512410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500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Bechnerová</dc:creator>
  <cp:keywords/>
  <dc:description/>
  <cp:lastModifiedBy>Doblogoo</cp:lastModifiedBy>
  <cp:revision>7</cp:revision>
  <dcterms:created xsi:type="dcterms:W3CDTF">2022-08-03T11:22:00Z</dcterms:created>
  <dcterms:modified xsi:type="dcterms:W3CDTF">2022-08-29T10:41:00Z</dcterms:modified>
</cp:coreProperties>
</file>