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4D6F" w14:textId="5E21EB37" w:rsidR="005C748C" w:rsidRDefault="00C8147D" w:rsidP="00FB19A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Nový Primalex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Ceramic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: barevnější a </w:t>
      </w:r>
      <w:r w:rsidR="005C748C">
        <w:rPr>
          <w:rFonts w:ascii="Arial" w:eastAsia="Arial" w:hAnsi="Arial" w:cs="Arial"/>
          <w:b/>
          <w:bCs/>
          <w:sz w:val="24"/>
          <w:szCs w:val="24"/>
        </w:rPr>
        <w:t xml:space="preserve">stále </w:t>
      </w:r>
      <w:r w:rsidR="009D1181">
        <w:rPr>
          <w:rFonts w:ascii="Arial" w:eastAsia="Arial" w:hAnsi="Arial" w:cs="Arial"/>
          <w:b/>
          <w:bCs/>
          <w:sz w:val="24"/>
          <w:szCs w:val="24"/>
        </w:rPr>
        <w:t>mimořádně</w:t>
      </w:r>
      <w:r w:rsidR="005C748C">
        <w:rPr>
          <w:rFonts w:ascii="Arial" w:eastAsia="Arial" w:hAnsi="Arial" w:cs="Arial"/>
          <w:b/>
          <w:bCs/>
          <w:sz w:val="24"/>
          <w:szCs w:val="24"/>
        </w:rPr>
        <w:t xml:space="preserve"> odolný </w:t>
      </w:r>
    </w:p>
    <w:p w14:paraId="3ADAD9F5" w14:textId="2650FD5D" w:rsidR="000F1CE0" w:rsidRPr="00A22DCF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6413F2">
        <w:rPr>
          <w:rFonts w:ascii="Arial" w:eastAsia="Arial" w:hAnsi="Arial" w:cs="Arial"/>
        </w:rPr>
        <w:t>1</w:t>
      </w:r>
      <w:r w:rsidR="000522A1">
        <w:rPr>
          <w:rFonts w:ascii="Arial" w:eastAsia="Arial" w:hAnsi="Arial" w:cs="Arial"/>
        </w:rPr>
        <w:t>5</w:t>
      </w:r>
      <w:r w:rsidR="008B0991">
        <w:rPr>
          <w:rFonts w:ascii="Arial" w:eastAsia="Arial" w:hAnsi="Arial" w:cs="Arial"/>
        </w:rPr>
        <w:t xml:space="preserve">. </w:t>
      </w:r>
      <w:r w:rsidR="000A36AF">
        <w:rPr>
          <w:rFonts w:ascii="Arial" w:eastAsia="Arial" w:hAnsi="Arial" w:cs="Arial"/>
        </w:rPr>
        <w:t>února</w:t>
      </w:r>
      <w:r w:rsidR="000F1CE0" w:rsidRPr="00FC0F5B">
        <w:rPr>
          <w:rFonts w:ascii="Arial" w:eastAsia="Arial" w:hAnsi="Arial" w:cs="Arial"/>
        </w:rPr>
        <w:t xml:space="preserve"> 202</w:t>
      </w:r>
      <w:r w:rsidR="003042F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 xml:space="preserve">– </w:t>
      </w:r>
      <w:r w:rsidR="00231C3F">
        <w:rPr>
          <w:rFonts w:ascii="Arial" w:eastAsia="Arial" w:hAnsi="Arial" w:cs="Arial"/>
          <w:bCs/>
        </w:rPr>
        <w:t xml:space="preserve">Revoluční čistitelný interiérový nátěr </w:t>
      </w:r>
      <w:r w:rsidR="00984765">
        <w:rPr>
          <w:rFonts w:ascii="Arial" w:eastAsia="Arial" w:hAnsi="Arial" w:cs="Arial"/>
          <w:bCs/>
        </w:rPr>
        <w:t xml:space="preserve">Primalex </w:t>
      </w:r>
      <w:r w:rsidR="00231C3F">
        <w:rPr>
          <w:rFonts w:ascii="Arial" w:eastAsia="Arial" w:hAnsi="Arial" w:cs="Arial"/>
          <w:bCs/>
        </w:rPr>
        <w:t>Ceramic</w:t>
      </w:r>
      <w:r w:rsidR="00C151AD">
        <w:rPr>
          <w:rFonts w:ascii="Arial" w:eastAsia="Arial" w:hAnsi="Arial" w:cs="Arial"/>
          <w:bCs/>
        </w:rPr>
        <w:t xml:space="preserve"> můžete nově</w:t>
      </w:r>
      <w:r w:rsidR="003B6D5F">
        <w:rPr>
          <w:rFonts w:ascii="Arial" w:eastAsia="Arial" w:hAnsi="Arial" w:cs="Arial"/>
          <w:bCs/>
        </w:rPr>
        <w:t xml:space="preserve"> tónovat </w:t>
      </w:r>
      <w:r w:rsidR="000A36AF">
        <w:rPr>
          <w:rFonts w:ascii="Arial" w:eastAsia="Arial" w:hAnsi="Arial" w:cs="Arial"/>
          <w:bCs/>
        </w:rPr>
        <w:t xml:space="preserve">až </w:t>
      </w:r>
      <w:r w:rsidR="00A22DCF">
        <w:rPr>
          <w:rFonts w:ascii="Arial" w:eastAsia="Arial" w:hAnsi="Arial" w:cs="Arial"/>
          <w:bCs/>
        </w:rPr>
        <w:t xml:space="preserve">do </w:t>
      </w:r>
      <w:r w:rsidR="009134C5">
        <w:rPr>
          <w:rFonts w:ascii="Arial" w:eastAsia="Arial" w:hAnsi="Arial" w:cs="Arial"/>
          <w:bCs/>
        </w:rPr>
        <w:t>2</w:t>
      </w:r>
      <w:r w:rsidR="000A36AF">
        <w:rPr>
          <w:rFonts w:ascii="Arial" w:eastAsia="Arial" w:hAnsi="Arial" w:cs="Arial"/>
          <w:bCs/>
        </w:rPr>
        <w:t xml:space="preserve">0 </w:t>
      </w:r>
      <w:r w:rsidR="009134C5">
        <w:rPr>
          <w:rFonts w:ascii="Arial" w:eastAsia="Arial" w:hAnsi="Arial" w:cs="Arial"/>
          <w:bCs/>
        </w:rPr>
        <w:t>000</w:t>
      </w:r>
      <w:r w:rsidR="00A22DCF">
        <w:rPr>
          <w:rFonts w:ascii="Arial" w:eastAsia="Arial" w:hAnsi="Arial" w:cs="Arial"/>
          <w:bCs/>
        </w:rPr>
        <w:t xml:space="preserve"> odstínů – </w:t>
      </w:r>
      <w:r w:rsidR="003B6D5F">
        <w:rPr>
          <w:rFonts w:ascii="Arial" w:eastAsia="Arial" w:hAnsi="Arial" w:cs="Arial"/>
          <w:bCs/>
        </w:rPr>
        <w:t xml:space="preserve">přesně podle </w:t>
      </w:r>
      <w:r w:rsidR="00E141E2">
        <w:rPr>
          <w:rFonts w:ascii="Arial" w:eastAsia="Arial" w:hAnsi="Arial" w:cs="Arial"/>
          <w:bCs/>
        </w:rPr>
        <w:t>svých</w:t>
      </w:r>
      <w:r w:rsidR="003B6D5F">
        <w:rPr>
          <w:rFonts w:ascii="Arial" w:eastAsia="Arial" w:hAnsi="Arial" w:cs="Arial"/>
          <w:bCs/>
        </w:rPr>
        <w:t xml:space="preserve"> představ i aktuálních trendů</w:t>
      </w:r>
      <w:r w:rsidR="00A22DCF">
        <w:rPr>
          <w:rFonts w:ascii="Arial" w:eastAsia="Arial" w:hAnsi="Arial" w:cs="Arial"/>
          <w:bCs/>
        </w:rPr>
        <w:t>.</w:t>
      </w:r>
      <w:r w:rsidR="003B6D5F">
        <w:rPr>
          <w:rFonts w:ascii="Arial" w:eastAsia="Arial" w:hAnsi="Arial" w:cs="Arial"/>
          <w:bCs/>
        </w:rPr>
        <w:t xml:space="preserve"> </w:t>
      </w:r>
      <w:r w:rsidR="00181D5B">
        <w:rPr>
          <w:rFonts w:ascii="Arial" w:eastAsia="Arial" w:hAnsi="Arial" w:cs="Arial"/>
          <w:bCs/>
        </w:rPr>
        <w:t xml:space="preserve">Navíc je stále </w:t>
      </w:r>
      <w:r w:rsidR="009D1181">
        <w:rPr>
          <w:rFonts w:ascii="Arial" w:eastAsia="Arial" w:hAnsi="Arial" w:cs="Arial"/>
          <w:bCs/>
        </w:rPr>
        <w:t>mimořádně</w:t>
      </w:r>
      <w:r w:rsidR="00181D5B">
        <w:rPr>
          <w:rFonts w:ascii="Arial" w:eastAsia="Arial" w:hAnsi="Arial" w:cs="Arial"/>
          <w:bCs/>
        </w:rPr>
        <w:t xml:space="preserve"> odolný vůči všem druhům skvrn i </w:t>
      </w:r>
      <w:r w:rsidR="00181D5B" w:rsidRPr="00341D8A">
        <w:rPr>
          <w:rFonts w:ascii="Arial" w:eastAsia="Arial" w:hAnsi="Arial" w:cs="Arial"/>
          <w:bCs/>
        </w:rPr>
        <w:t xml:space="preserve">šmouhám od </w:t>
      </w:r>
      <w:r w:rsidR="00450C14" w:rsidRPr="00341D8A">
        <w:rPr>
          <w:rFonts w:ascii="Arial" w:eastAsia="Arial" w:hAnsi="Arial" w:cs="Arial"/>
          <w:bCs/>
        </w:rPr>
        <w:t>gumy, plastu nebo dřeva</w:t>
      </w:r>
      <w:r w:rsidR="00181D5B" w:rsidRPr="00341D8A">
        <w:rPr>
          <w:rFonts w:ascii="Arial" w:eastAsia="Arial" w:hAnsi="Arial" w:cs="Arial"/>
          <w:bCs/>
        </w:rPr>
        <w:t>.</w:t>
      </w:r>
      <w:r w:rsidR="00181D5B">
        <w:rPr>
          <w:rFonts w:ascii="Arial" w:eastAsia="Arial" w:hAnsi="Arial" w:cs="Arial"/>
          <w:bCs/>
        </w:rPr>
        <w:t xml:space="preserve"> </w:t>
      </w:r>
      <w:r w:rsidR="00C151AD">
        <w:rPr>
          <w:rFonts w:ascii="Arial" w:eastAsia="Arial" w:hAnsi="Arial" w:cs="Arial"/>
          <w:bCs/>
        </w:rPr>
        <w:t>Odvažte se</w:t>
      </w:r>
      <w:r w:rsidR="003C2540">
        <w:rPr>
          <w:rFonts w:ascii="Arial" w:eastAsia="Arial" w:hAnsi="Arial" w:cs="Arial"/>
          <w:bCs/>
        </w:rPr>
        <w:t xml:space="preserve"> a užívejte si čisté stěny beze skvrn v nespočtu bare</w:t>
      </w:r>
      <w:r w:rsidR="000265AA">
        <w:rPr>
          <w:rFonts w:ascii="Arial" w:eastAsia="Arial" w:hAnsi="Arial" w:cs="Arial"/>
          <w:bCs/>
        </w:rPr>
        <w:t>v</w:t>
      </w:r>
      <w:r w:rsidR="003C2540">
        <w:rPr>
          <w:rFonts w:ascii="Arial" w:eastAsia="Arial" w:hAnsi="Arial" w:cs="Arial"/>
          <w:bCs/>
        </w:rPr>
        <w:t>ných kombinac</w:t>
      </w:r>
      <w:r w:rsidR="00A22DCF">
        <w:rPr>
          <w:rFonts w:ascii="Arial" w:eastAsia="Arial" w:hAnsi="Arial" w:cs="Arial"/>
          <w:bCs/>
        </w:rPr>
        <w:t>í!</w:t>
      </w:r>
    </w:p>
    <w:p w14:paraId="48E6F850" w14:textId="4220033E" w:rsidR="0058699A" w:rsidRPr="00D74C01" w:rsidRDefault="0058699A" w:rsidP="0058699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Omyvatelnost a </w:t>
      </w:r>
      <w:proofErr w:type="spellStart"/>
      <w:r>
        <w:rPr>
          <w:rFonts w:ascii="Arial" w:eastAsia="Arial" w:hAnsi="Arial" w:cs="Arial"/>
          <w:b/>
          <w:i/>
          <w:iCs/>
        </w:rPr>
        <w:t>tónovatelnost</w:t>
      </w:r>
      <w:proofErr w:type="spellEnd"/>
      <w:r>
        <w:rPr>
          <w:rFonts w:ascii="Arial" w:eastAsia="Arial" w:hAnsi="Arial" w:cs="Arial"/>
          <w:b/>
          <w:i/>
          <w:iCs/>
        </w:rPr>
        <w:t xml:space="preserve"> v jednom</w:t>
      </w:r>
    </w:p>
    <w:p w14:paraId="5FD0F93D" w14:textId="0B63DBEE" w:rsidR="0058699A" w:rsidRDefault="00010361" w:rsidP="0058699A">
      <w:pPr>
        <w:rPr>
          <w:rFonts w:ascii="Arial" w:eastAsia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5A963" wp14:editId="06A6272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81175" cy="1186815"/>
            <wp:effectExtent l="0" t="0" r="9525" b="0"/>
            <wp:wrapSquare wrapText="bothSides"/>
            <wp:docPr id="2" name="Obrázek 2" descr="Obsah obrázku interiér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nábytek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58699A" w:rsidRPr="003B6D5F">
          <w:rPr>
            <w:rStyle w:val="Hypertextovodkaz"/>
            <w:rFonts w:ascii="Arial" w:eastAsia="Arial" w:hAnsi="Arial" w:cs="Arial"/>
            <w:bCs/>
          </w:rPr>
          <w:t xml:space="preserve">Primalex </w:t>
        </w:r>
        <w:proofErr w:type="spellStart"/>
        <w:r w:rsidR="0058699A" w:rsidRPr="003B6D5F">
          <w:rPr>
            <w:rStyle w:val="Hypertextovodkaz"/>
            <w:rFonts w:ascii="Arial" w:eastAsia="Arial" w:hAnsi="Arial" w:cs="Arial"/>
            <w:bCs/>
          </w:rPr>
          <w:t>Ceramic</w:t>
        </w:r>
        <w:proofErr w:type="spellEnd"/>
      </w:hyperlink>
      <w:r w:rsidR="0058699A">
        <w:rPr>
          <w:rFonts w:ascii="Arial" w:eastAsia="Arial" w:hAnsi="Arial" w:cs="Arial"/>
          <w:bCs/>
        </w:rPr>
        <w:t xml:space="preserve"> nově představuje spojení všech vlastností, které zákazníci od moderních interiérových nátěrů očekávají. Je extrémně odolný vůči všem druhům </w:t>
      </w:r>
      <w:r w:rsidR="00DC0ACD">
        <w:rPr>
          <w:rFonts w:ascii="Arial" w:eastAsia="Arial" w:hAnsi="Arial" w:cs="Arial"/>
          <w:bCs/>
        </w:rPr>
        <w:t xml:space="preserve">zašpinění, </w:t>
      </w:r>
      <w:r w:rsidR="0058699A">
        <w:rPr>
          <w:rFonts w:ascii="Arial" w:eastAsia="Arial" w:hAnsi="Arial" w:cs="Arial"/>
          <w:bCs/>
        </w:rPr>
        <w:t xml:space="preserve">a </w:t>
      </w:r>
      <w:r w:rsidR="00DC0ACD">
        <w:rPr>
          <w:rFonts w:ascii="Arial" w:eastAsia="Arial" w:hAnsi="Arial" w:cs="Arial"/>
          <w:bCs/>
        </w:rPr>
        <w:t>navíc</w:t>
      </w:r>
      <w:r w:rsidR="0058699A">
        <w:rPr>
          <w:rFonts w:ascii="Arial" w:eastAsia="Arial" w:hAnsi="Arial" w:cs="Arial"/>
          <w:bCs/>
        </w:rPr>
        <w:t xml:space="preserve"> už se nemusíte </w:t>
      </w:r>
      <w:r w:rsidR="00C151AD">
        <w:rPr>
          <w:rFonts w:ascii="Arial" w:eastAsia="Arial" w:hAnsi="Arial" w:cs="Arial"/>
          <w:bCs/>
        </w:rPr>
        <w:t xml:space="preserve">při výběru </w:t>
      </w:r>
      <w:r w:rsidR="0058699A">
        <w:rPr>
          <w:rFonts w:ascii="Arial" w:eastAsia="Arial" w:hAnsi="Arial" w:cs="Arial"/>
          <w:bCs/>
        </w:rPr>
        <w:t xml:space="preserve">omezovat </w:t>
      </w:r>
      <w:r w:rsidR="00C151AD">
        <w:rPr>
          <w:rFonts w:ascii="Arial" w:eastAsia="Arial" w:hAnsi="Arial" w:cs="Arial"/>
          <w:bCs/>
        </w:rPr>
        <w:t xml:space="preserve">na pouhých 23 </w:t>
      </w:r>
      <w:r w:rsidR="0058699A">
        <w:rPr>
          <w:rFonts w:ascii="Arial" w:eastAsia="Arial" w:hAnsi="Arial" w:cs="Arial"/>
          <w:bCs/>
        </w:rPr>
        <w:t>barevných odstínů.</w:t>
      </w:r>
    </w:p>
    <w:p w14:paraId="3BA2B9AF" w14:textId="4537B75E" w:rsidR="0058699A" w:rsidRDefault="0058699A" w:rsidP="0058699A">
      <w:pPr>
        <w:rPr>
          <w:rFonts w:ascii="Arial" w:eastAsia="Arial" w:hAnsi="Arial" w:cs="Arial"/>
          <w:bCs/>
        </w:rPr>
      </w:pPr>
      <w:r w:rsidRPr="00C151AD">
        <w:rPr>
          <w:rFonts w:ascii="Arial" w:eastAsia="Arial" w:hAnsi="Arial" w:cs="Arial"/>
          <w:bCs/>
          <w:i/>
          <w:iCs/>
        </w:rPr>
        <w:t>„</w:t>
      </w:r>
      <w:r w:rsidRPr="0058699A">
        <w:rPr>
          <w:rFonts w:ascii="Arial" w:eastAsia="Arial" w:hAnsi="Arial" w:cs="Arial"/>
          <w:bCs/>
          <w:i/>
          <w:iCs/>
        </w:rPr>
        <w:t xml:space="preserve">Nátěr také oceníte, pokud jste se rozhodli vymalovat svépomocí, protože velmi dobře kryje, snadno se aplikuje a brání vzniku odlesků (tzv. </w:t>
      </w:r>
      <w:proofErr w:type="spellStart"/>
      <w:r w:rsidRPr="0058699A">
        <w:rPr>
          <w:rFonts w:ascii="Arial" w:eastAsia="Arial" w:hAnsi="Arial" w:cs="Arial"/>
          <w:bCs/>
          <w:i/>
          <w:iCs/>
        </w:rPr>
        <w:t>sametování</w:t>
      </w:r>
      <w:proofErr w:type="spellEnd"/>
      <w:r w:rsidRPr="0058699A">
        <w:rPr>
          <w:rFonts w:ascii="Arial" w:eastAsia="Arial" w:hAnsi="Arial" w:cs="Arial"/>
          <w:bCs/>
          <w:i/>
          <w:iCs/>
        </w:rPr>
        <w:t>).</w:t>
      </w:r>
      <w:r>
        <w:rPr>
          <w:rFonts w:ascii="Arial" w:eastAsia="Arial" w:hAnsi="Arial" w:cs="Arial"/>
          <w:bCs/>
        </w:rPr>
        <w:t xml:space="preserve"> </w:t>
      </w:r>
      <w:r>
        <w:rPr>
          <w:rStyle w:val="Zdraznn"/>
          <w:rFonts w:ascii="Arial" w:hAnsi="Arial" w:cs="Arial"/>
          <w:color w:val="000000"/>
          <w:shd w:val="clear" w:color="auto" w:fill="FFFFFF"/>
        </w:rPr>
        <w:t xml:space="preserve">Testy zároveň prokázaly, že podle technické normy ČSN EN 13300 ho lze kvalifikovat do nejvyšší třídy </w:t>
      </w:r>
      <w:proofErr w:type="spellStart"/>
      <w:r>
        <w:rPr>
          <w:rStyle w:val="Zdraznn"/>
          <w:rFonts w:ascii="Arial" w:hAnsi="Arial" w:cs="Arial"/>
          <w:color w:val="000000"/>
          <w:shd w:val="clear" w:color="auto" w:fill="FFFFFF"/>
        </w:rPr>
        <w:t>paropropustnosti</w:t>
      </w:r>
      <w:proofErr w:type="spellEnd"/>
      <w:r>
        <w:rPr>
          <w:rStyle w:val="Zdraznn"/>
          <w:rFonts w:ascii="Arial" w:hAnsi="Arial" w:cs="Arial"/>
          <w:color w:val="000000"/>
          <w:shd w:val="clear" w:color="auto" w:fill="FFFFFF"/>
        </w:rPr>
        <w:t>,“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DC0ACD">
        <w:rPr>
          <w:rFonts w:ascii="Arial" w:eastAsia="Arial" w:hAnsi="Arial" w:cs="Arial"/>
          <w:bCs/>
        </w:rPr>
        <w:t>doplňuje Radek Kříž, technický poradce značky Primalex.</w:t>
      </w:r>
    </w:p>
    <w:p w14:paraId="3C86A38A" w14:textId="77777777" w:rsidR="0058699A" w:rsidRPr="008E349F" w:rsidRDefault="0058699A" w:rsidP="0058699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Vyzraje na skvrny i šmouhy</w:t>
      </w:r>
    </w:p>
    <w:p w14:paraId="768EA99F" w14:textId="7702B72F" w:rsidR="0058699A" w:rsidRDefault="0058699A" w:rsidP="0058699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Skvrnám se za každodenního provozu v domácnosti zkrátka nevyhnete. Ve srovnání s jinými moderními interiérovými nátěry je </w:t>
      </w:r>
      <w:r w:rsidR="00DC0ACD">
        <w:rPr>
          <w:rFonts w:ascii="Arial" w:eastAsia="Arial" w:hAnsi="Arial" w:cs="Arial"/>
          <w:bCs/>
        </w:rPr>
        <w:t xml:space="preserve">Primalex Ceramic </w:t>
      </w:r>
      <w:r>
        <w:rPr>
          <w:rFonts w:ascii="Arial" w:eastAsia="Arial" w:hAnsi="Arial" w:cs="Arial"/>
          <w:bCs/>
        </w:rPr>
        <w:t xml:space="preserve">nejen omyvatelný, ale skutečně čistitelný. To znamená, že všechny běžné i problematické skvrny ze stěn odstraníte pomocí houbičky a saponátu. Nemusíte se přitom bát na houbičku přitlačit nebo použít její hrubší stranu. </w:t>
      </w:r>
      <w:r w:rsidR="00DC0ACD">
        <w:rPr>
          <w:rFonts w:ascii="Arial" w:eastAsia="Arial" w:hAnsi="Arial" w:cs="Arial"/>
          <w:bCs/>
        </w:rPr>
        <w:t>Ať žijete s dětmi, domácími mazlíčky nebo jste vášnivými kuchaři, z míry už vás nevyvedou skvrny od bláta, džusu, kávy, oleje, červeného vína</w:t>
      </w:r>
      <w:r w:rsidR="00181D5B">
        <w:rPr>
          <w:rFonts w:ascii="Arial" w:eastAsia="Arial" w:hAnsi="Arial" w:cs="Arial"/>
          <w:bCs/>
        </w:rPr>
        <w:t xml:space="preserve"> ani</w:t>
      </w:r>
      <w:r w:rsidR="00DC0ACD">
        <w:rPr>
          <w:rFonts w:ascii="Arial" w:eastAsia="Arial" w:hAnsi="Arial" w:cs="Arial"/>
          <w:bCs/>
        </w:rPr>
        <w:t xml:space="preserve"> vodou ředitelných </w:t>
      </w:r>
      <w:r w:rsidR="001E1847">
        <w:rPr>
          <w:rFonts w:ascii="Arial" w:eastAsia="Arial" w:hAnsi="Arial" w:cs="Arial"/>
          <w:bCs/>
        </w:rPr>
        <w:t>fixů</w:t>
      </w:r>
      <w:r w:rsidR="00DC0ACD">
        <w:rPr>
          <w:rFonts w:ascii="Arial" w:eastAsia="Arial" w:hAnsi="Arial" w:cs="Arial"/>
          <w:bCs/>
        </w:rPr>
        <w:t>.</w:t>
      </w:r>
    </w:p>
    <w:p w14:paraId="2EC90500" w14:textId="77777777" w:rsidR="0058699A" w:rsidRPr="003C4F67" w:rsidRDefault="0058699A" w:rsidP="0058699A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3C4F67">
        <w:rPr>
          <w:rFonts w:ascii="Arial" w:eastAsia="Arial" w:hAnsi="Arial" w:cs="Arial"/>
          <w:b/>
          <w:i/>
          <w:iCs/>
        </w:rPr>
        <w:t xml:space="preserve">Do </w:t>
      </w:r>
      <w:r>
        <w:rPr>
          <w:rFonts w:ascii="Arial" w:eastAsia="Arial" w:hAnsi="Arial" w:cs="Arial"/>
          <w:b/>
          <w:i/>
          <w:iCs/>
        </w:rPr>
        <w:t>domácností, kanceláří i škol</w:t>
      </w:r>
    </w:p>
    <w:p w14:paraId="4C4D2C74" w14:textId="0F0D518A" w:rsidR="00DC0ACD" w:rsidRDefault="0058699A" w:rsidP="0058699A">
      <w:pPr>
        <w:spacing w:after="24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Tento prémiový čistitelný nátěr oceníte do reprezentativních i </w:t>
      </w:r>
      <w:r w:rsidRPr="00EA0E77">
        <w:rPr>
          <w:rFonts w:ascii="Arial" w:eastAsia="Arial" w:hAnsi="Arial" w:cs="Arial"/>
          <w:bCs/>
        </w:rPr>
        <w:t xml:space="preserve">vysoce frekventovaných a zatěžovaných </w:t>
      </w:r>
      <w:r>
        <w:rPr>
          <w:rFonts w:ascii="Arial" w:eastAsia="Arial" w:hAnsi="Arial" w:cs="Arial"/>
          <w:bCs/>
        </w:rPr>
        <w:t xml:space="preserve">místností. Je také skvělou volbou do kanceláří, kde na světlých stěnách krátce po vymalování často </w:t>
      </w:r>
      <w:r w:rsidR="000712FA" w:rsidRPr="00341D8A">
        <w:rPr>
          <w:rFonts w:ascii="Arial" w:eastAsia="Arial" w:hAnsi="Arial" w:cs="Arial"/>
          <w:bCs/>
        </w:rPr>
        <w:t>zůstanou stopy po předmětech z plastu, dřeva nebo gumy,</w:t>
      </w:r>
      <w:r w:rsidR="002B2864" w:rsidRPr="00341D8A">
        <w:rPr>
          <w:rFonts w:ascii="Arial" w:eastAsia="Arial" w:hAnsi="Arial" w:cs="Arial"/>
          <w:bCs/>
        </w:rPr>
        <w:t xml:space="preserve"> </w:t>
      </w:r>
      <w:r w:rsidR="000712FA" w:rsidRPr="00341D8A">
        <w:rPr>
          <w:rFonts w:ascii="Arial" w:eastAsia="Arial" w:hAnsi="Arial" w:cs="Arial"/>
          <w:bCs/>
        </w:rPr>
        <w:t xml:space="preserve">například </w:t>
      </w:r>
      <w:r w:rsidR="00E54726" w:rsidRPr="00341D8A">
        <w:rPr>
          <w:rFonts w:ascii="Arial" w:eastAsia="Arial" w:hAnsi="Arial" w:cs="Arial"/>
          <w:bCs/>
        </w:rPr>
        <w:t xml:space="preserve">od </w:t>
      </w:r>
      <w:r w:rsidRPr="00341D8A">
        <w:rPr>
          <w:rFonts w:ascii="Arial" w:eastAsia="Arial" w:hAnsi="Arial" w:cs="Arial"/>
          <w:bCs/>
        </w:rPr>
        <w:t>podráž</w:t>
      </w:r>
      <w:r w:rsidR="00E54726" w:rsidRPr="00341D8A">
        <w:rPr>
          <w:rFonts w:ascii="Arial" w:eastAsia="Arial" w:hAnsi="Arial" w:cs="Arial"/>
          <w:bCs/>
        </w:rPr>
        <w:t>ek</w:t>
      </w:r>
      <w:r w:rsidRPr="00341D8A">
        <w:rPr>
          <w:rFonts w:ascii="Arial" w:eastAsia="Arial" w:hAnsi="Arial" w:cs="Arial"/>
          <w:bCs/>
        </w:rPr>
        <w:t xml:space="preserve"> bot nebo gumov</w:t>
      </w:r>
      <w:r w:rsidR="00E54726" w:rsidRPr="00341D8A">
        <w:rPr>
          <w:rFonts w:ascii="Arial" w:eastAsia="Arial" w:hAnsi="Arial" w:cs="Arial"/>
          <w:bCs/>
        </w:rPr>
        <w:t>ých</w:t>
      </w:r>
      <w:r w:rsidRPr="00341D8A">
        <w:rPr>
          <w:rFonts w:ascii="Arial" w:eastAsia="Arial" w:hAnsi="Arial" w:cs="Arial"/>
          <w:bCs/>
        </w:rPr>
        <w:t xml:space="preserve"> koleč</w:t>
      </w:r>
      <w:r w:rsidR="00E54726" w:rsidRPr="00341D8A">
        <w:rPr>
          <w:rFonts w:ascii="Arial" w:eastAsia="Arial" w:hAnsi="Arial" w:cs="Arial"/>
          <w:bCs/>
        </w:rPr>
        <w:t>ek</w:t>
      </w:r>
      <w:r w:rsidRPr="00341D8A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Ze stěn snadno odstraníte i </w:t>
      </w:r>
      <w:r w:rsidR="009D1181">
        <w:rPr>
          <w:rFonts w:ascii="Arial" w:eastAsia="Arial" w:hAnsi="Arial" w:cs="Arial"/>
          <w:bCs/>
        </w:rPr>
        <w:t>oděrky</w:t>
      </w:r>
      <w:r>
        <w:rPr>
          <w:rFonts w:ascii="Arial" w:eastAsia="Arial" w:hAnsi="Arial" w:cs="Arial"/>
          <w:bCs/>
        </w:rPr>
        <w:t xml:space="preserve"> od nábytku. </w:t>
      </w:r>
      <w:r w:rsidRPr="00C151AD">
        <w:rPr>
          <w:rFonts w:ascii="Arial" w:eastAsia="Arial" w:hAnsi="Arial" w:cs="Arial"/>
          <w:bCs/>
          <w:i/>
          <w:iCs/>
        </w:rPr>
        <w:t>„</w:t>
      </w:r>
      <w:r>
        <w:rPr>
          <w:rFonts w:ascii="Arial" w:eastAsia="Arial" w:hAnsi="Arial" w:cs="Arial"/>
          <w:bCs/>
          <w:i/>
          <w:iCs/>
        </w:rPr>
        <w:t>Tuto m</w:t>
      </w:r>
      <w:r w:rsidRPr="00BF363B">
        <w:rPr>
          <w:rFonts w:ascii="Arial" w:eastAsia="Arial" w:hAnsi="Arial" w:cs="Arial"/>
          <w:bCs/>
          <w:i/>
          <w:iCs/>
        </w:rPr>
        <w:t>aximální úroveň čistitelnosti a mechanické odolnosti nátěr získá zhruba po třech týdnech, kdy dojde k jeho dokonalému vyzrání</w:t>
      </w:r>
      <w:r>
        <w:rPr>
          <w:rFonts w:ascii="Arial" w:eastAsia="Arial" w:hAnsi="Arial" w:cs="Arial"/>
          <w:bCs/>
          <w:i/>
          <w:iCs/>
        </w:rPr>
        <w:t>.</w:t>
      </w:r>
      <w:r w:rsidRPr="00EF349B">
        <w:rPr>
          <w:rFonts w:ascii="Arial" w:eastAsia="Arial" w:hAnsi="Arial" w:cs="Arial"/>
          <w:bCs/>
        </w:rPr>
        <w:t xml:space="preserve"> </w:t>
      </w:r>
      <w:r w:rsidRPr="00EF349B">
        <w:rPr>
          <w:rFonts w:ascii="Arial" w:eastAsia="Arial" w:hAnsi="Arial" w:cs="Arial"/>
          <w:bCs/>
          <w:i/>
          <w:iCs/>
        </w:rPr>
        <w:t xml:space="preserve">Po vyčištění </w:t>
      </w:r>
      <w:r>
        <w:rPr>
          <w:rFonts w:ascii="Arial" w:eastAsia="Arial" w:hAnsi="Arial" w:cs="Arial"/>
          <w:bCs/>
          <w:i/>
          <w:iCs/>
        </w:rPr>
        <w:t xml:space="preserve">si stěny zachovají svůj původní </w:t>
      </w:r>
      <w:r w:rsidRPr="00EF349B">
        <w:rPr>
          <w:rFonts w:ascii="Arial" w:eastAsia="Arial" w:hAnsi="Arial" w:cs="Arial"/>
          <w:bCs/>
          <w:i/>
          <w:iCs/>
        </w:rPr>
        <w:t>charakter povrchu</w:t>
      </w:r>
      <w:r>
        <w:rPr>
          <w:rFonts w:ascii="Arial" w:eastAsia="Arial" w:hAnsi="Arial" w:cs="Arial"/>
          <w:bCs/>
          <w:i/>
          <w:iCs/>
        </w:rPr>
        <w:t xml:space="preserve"> i </w:t>
      </w:r>
      <w:r w:rsidRPr="00EF349B">
        <w:rPr>
          <w:rFonts w:ascii="Arial" w:eastAsia="Arial" w:hAnsi="Arial" w:cs="Arial"/>
          <w:bCs/>
          <w:i/>
          <w:iCs/>
        </w:rPr>
        <w:t>elegantně matný a stálobarevný vzhled,</w:t>
      </w:r>
      <w:r w:rsidRPr="00BF363B">
        <w:rPr>
          <w:rFonts w:ascii="Arial" w:eastAsia="Arial" w:hAnsi="Arial" w:cs="Arial"/>
          <w:bCs/>
          <w:i/>
          <w:iCs/>
        </w:rPr>
        <w:t>“</w:t>
      </w:r>
      <w:r>
        <w:rPr>
          <w:rFonts w:ascii="Arial" w:eastAsia="Arial" w:hAnsi="Arial" w:cs="Arial"/>
          <w:bCs/>
        </w:rPr>
        <w:t xml:space="preserve"> </w:t>
      </w:r>
      <w:r w:rsidR="00DC0ACD">
        <w:rPr>
          <w:rFonts w:ascii="Arial" w:eastAsia="Arial" w:hAnsi="Arial" w:cs="Arial"/>
          <w:bCs/>
        </w:rPr>
        <w:t>dodává</w:t>
      </w:r>
      <w:r>
        <w:rPr>
          <w:rFonts w:ascii="Arial" w:eastAsia="Arial" w:hAnsi="Arial" w:cs="Arial"/>
          <w:bCs/>
        </w:rPr>
        <w:t xml:space="preserve"> Radek Kříž.</w:t>
      </w:r>
    </w:p>
    <w:p w14:paraId="6880C316" w14:textId="6C8FE65B" w:rsidR="0058699A" w:rsidRDefault="0058699A" w:rsidP="0058699A">
      <w:pPr>
        <w:spacing w:after="24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Primalex </w:t>
      </w:r>
      <w:proofErr w:type="spellStart"/>
      <w:r>
        <w:rPr>
          <w:rFonts w:ascii="Arial" w:eastAsia="Arial" w:hAnsi="Arial" w:cs="Arial"/>
          <w:bCs/>
        </w:rPr>
        <w:t>Ceramic</w:t>
      </w:r>
      <w:proofErr w:type="spellEnd"/>
      <w:r>
        <w:rPr>
          <w:rFonts w:ascii="Arial" w:eastAsia="Arial" w:hAnsi="Arial" w:cs="Arial"/>
          <w:bCs/>
        </w:rPr>
        <w:t xml:space="preserve"> v</w:t>
      </w:r>
      <w:r w:rsidRPr="0043262E">
        <w:rPr>
          <w:rFonts w:ascii="Arial" w:eastAsia="Arial" w:hAnsi="Arial" w:cs="Arial"/>
          <w:bCs/>
        </w:rPr>
        <w:t>ytv</w:t>
      </w:r>
      <w:r w:rsidR="00077F9F">
        <w:rPr>
          <w:rFonts w:ascii="Arial" w:eastAsia="Arial" w:hAnsi="Arial" w:cs="Arial"/>
          <w:bCs/>
        </w:rPr>
        <w:t>á</w:t>
      </w:r>
      <w:r w:rsidRPr="0043262E">
        <w:rPr>
          <w:rFonts w:ascii="Arial" w:eastAsia="Arial" w:hAnsi="Arial" w:cs="Arial"/>
          <w:bCs/>
        </w:rPr>
        <w:t xml:space="preserve">ří povrch, který odolá nejen </w:t>
      </w:r>
      <w:r>
        <w:rPr>
          <w:rFonts w:ascii="Arial" w:eastAsia="Arial" w:hAnsi="Arial" w:cs="Arial"/>
          <w:bCs/>
        </w:rPr>
        <w:t xml:space="preserve">různým druhům </w:t>
      </w:r>
      <w:r w:rsidRPr="0043262E">
        <w:rPr>
          <w:rFonts w:ascii="Arial" w:eastAsia="Arial" w:hAnsi="Arial" w:cs="Arial"/>
          <w:bCs/>
        </w:rPr>
        <w:t>skvr</w:t>
      </w:r>
      <w:r>
        <w:rPr>
          <w:rFonts w:ascii="Arial" w:eastAsia="Arial" w:hAnsi="Arial" w:cs="Arial"/>
          <w:bCs/>
        </w:rPr>
        <w:t>n</w:t>
      </w:r>
      <w:r w:rsidRPr="0043262E">
        <w:rPr>
          <w:rFonts w:ascii="Arial" w:eastAsia="Arial" w:hAnsi="Arial" w:cs="Arial"/>
          <w:bCs/>
        </w:rPr>
        <w:t>, ale i dezinfekčním přípravkům.</w:t>
      </w:r>
      <w:r>
        <w:rPr>
          <w:rFonts w:ascii="Arial" w:eastAsia="Arial" w:hAnsi="Arial" w:cs="Arial"/>
          <w:bCs/>
        </w:rPr>
        <w:t xml:space="preserve"> Proto ho lze doporučit také </w:t>
      </w:r>
      <w:r w:rsidRPr="008E349F">
        <w:rPr>
          <w:rFonts w:ascii="Arial" w:eastAsia="Arial" w:hAnsi="Arial" w:cs="Arial"/>
          <w:bCs/>
        </w:rPr>
        <w:t>do veřejných prostorů, jako jsou školy, nemocnice či provozovny stravovacích služeb</w:t>
      </w:r>
      <w:r>
        <w:rPr>
          <w:rFonts w:ascii="Arial" w:eastAsia="Arial" w:hAnsi="Arial" w:cs="Arial"/>
          <w:bCs/>
        </w:rPr>
        <w:t xml:space="preserve">. </w:t>
      </w:r>
      <w:r w:rsidRPr="008E349F">
        <w:rPr>
          <w:rFonts w:ascii="Arial" w:eastAsia="Arial" w:hAnsi="Arial" w:cs="Arial"/>
          <w:bCs/>
        </w:rPr>
        <w:t>Díky svým hypoalergenním vlastnostem je navíc vhodný i pro alergiky</w:t>
      </w:r>
      <w:r>
        <w:rPr>
          <w:rFonts w:ascii="Arial" w:eastAsia="Arial" w:hAnsi="Arial" w:cs="Arial"/>
          <w:bCs/>
        </w:rPr>
        <w:t>.</w:t>
      </w:r>
    </w:p>
    <w:p w14:paraId="76CE5605" w14:textId="77777777" w:rsidR="003B6D5F" w:rsidRDefault="003B6D5F" w:rsidP="003B6D5F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9F09CB">
        <w:rPr>
          <w:rFonts w:ascii="Arial" w:eastAsia="Arial" w:hAnsi="Arial" w:cs="Arial"/>
          <w:b/>
          <w:i/>
          <w:iCs/>
        </w:rPr>
        <w:t>Neomezené barevné variace</w:t>
      </w:r>
    </w:p>
    <w:p w14:paraId="64C6F28E" w14:textId="63DBDBE6" w:rsidR="003B6D5F" w:rsidRPr="000B28B5" w:rsidRDefault="003B6D5F" w:rsidP="003B6D5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Cs/>
        </w:rPr>
        <w:t xml:space="preserve">Pokud ještě váháte, který odstín </w:t>
      </w:r>
      <w:r w:rsidR="00570ECE">
        <w:rPr>
          <w:rFonts w:ascii="Arial" w:eastAsia="Arial" w:hAnsi="Arial" w:cs="Arial"/>
          <w:bCs/>
        </w:rPr>
        <w:t xml:space="preserve">Primalex Ceramic </w:t>
      </w:r>
      <w:r>
        <w:rPr>
          <w:rFonts w:ascii="Arial" w:eastAsia="Arial" w:hAnsi="Arial" w:cs="Arial"/>
          <w:bCs/>
        </w:rPr>
        <w:t xml:space="preserve">nejlépe podtrhne váš interiér, můžete si nechat poradit od odborníků </w:t>
      </w:r>
      <w:r w:rsidR="00E37E67">
        <w:rPr>
          <w:rFonts w:ascii="Arial" w:eastAsia="Arial" w:hAnsi="Arial" w:cs="Arial"/>
          <w:bCs/>
        </w:rPr>
        <w:t xml:space="preserve">v </w:t>
      </w:r>
      <w:r>
        <w:rPr>
          <w:rFonts w:ascii="Arial" w:eastAsia="Arial" w:hAnsi="Arial" w:cs="Arial"/>
          <w:bCs/>
        </w:rPr>
        <w:t>prodejnách barev, kteří vám navíc zvolenou barvu natónují</w:t>
      </w:r>
      <w:r w:rsidRPr="00A01979">
        <w:rPr>
          <w:rFonts w:ascii="Arial" w:eastAsia="Arial" w:hAnsi="Arial" w:cs="Arial"/>
          <w:bCs/>
        </w:rPr>
        <w:t xml:space="preserve"> na počkání.</w:t>
      </w:r>
      <w:r>
        <w:rPr>
          <w:rFonts w:ascii="Arial" w:eastAsia="Arial" w:hAnsi="Arial" w:cs="Arial"/>
          <w:bCs/>
        </w:rPr>
        <w:t xml:space="preserve"> Inspiraci, jak vytvořit dokonalé barevné kombinace, najdete také</w:t>
      </w:r>
      <w:r>
        <w:rPr>
          <w:rFonts w:ascii="Arial" w:hAnsi="Arial" w:cs="Arial"/>
          <w:color w:val="000000"/>
          <w:shd w:val="clear" w:color="auto" w:fill="FFFFFF"/>
        </w:rPr>
        <w:t xml:space="preserve"> ve vzorníku </w:t>
      </w:r>
      <w:proofErr w:type="spellStart"/>
      <w:r w:rsidRPr="006A1AB3">
        <w:rPr>
          <w:rFonts w:ascii="Arial" w:hAnsi="Arial" w:cs="Arial"/>
          <w:shd w:val="clear" w:color="auto" w:fill="FFFFFF"/>
        </w:rPr>
        <w:t>Voice</w:t>
      </w:r>
      <w:proofErr w:type="spellEnd"/>
      <w:r w:rsidRPr="006A1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A1AB3">
        <w:rPr>
          <w:rFonts w:ascii="Arial" w:hAnsi="Arial" w:cs="Arial"/>
          <w:shd w:val="clear" w:color="auto" w:fill="FFFFFF"/>
        </w:rPr>
        <w:t>of</w:t>
      </w:r>
      <w:proofErr w:type="spellEnd"/>
      <w:r w:rsidRPr="006A1AB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A1AB3">
        <w:rPr>
          <w:rFonts w:ascii="Arial" w:hAnsi="Arial" w:cs="Arial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A pokud jste si oblíbili syté barvy, můžete zvolit elegantní modrozelený odstín </w:t>
      </w:r>
      <w:proofErr w:type="spellStart"/>
      <w:r w:rsidRPr="006A1AB3">
        <w:rPr>
          <w:rFonts w:ascii="Arial" w:hAnsi="Arial" w:cs="Arial"/>
          <w:i/>
          <w:iCs/>
          <w:color w:val="000000"/>
          <w:shd w:val="clear" w:color="auto" w:fill="FFFFFF"/>
        </w:rPr>
        <w:t>Vining</w:t>
      </w:r>
      <w:proofErr w:type="spellEnd"/>
      <w:r w:rsidRPr="006A1AB3">
        <w:rPr>
          <w:rFonts w:ascii="Arial" w:hAnsi="Arial" w:cs="Arial"/>
          <w:i/>
          <w:iCs/>
          <w:color w:val="000000"/>
          <w:shd w:val="clear" w:color="auto" w:fill="FFFFFF"/>
        </w:rPr>
        <w:t xml:space="preserve"> Ivy</w:t>
      </w:r>
      <w:r>
        <w:rPr>
          <w:rFonts w:ascii="Arial" w:hAnsi="Arial" w:cs="Arial"/>
          <w:color w:val="000000"/>
          <w:shd w:val="clear" w:color="auto" w:fill="FFFFFF"/>
        </w:rPr>
        <w:t xml:space="preserve">, který společnost PPG vyhlásila </w:t>
      </w:r>
      <w:hyperlink r:id="rId9" w:history="1">
        <w:r w:rsidRPr="006A1AB3">
          <w:rPr>
            <w:rStyle w:val="Hypertextovodkaz"/>
            <w:rFonts w:ascii="Arial" w:hAnsi="Arial" w:cs="Arial"/>
            <w:shd w:val="clear" w:color="auto" w:fill="FFFFFF"/>
          </w:rPr>
          <w:t>barvou roku 2023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F7A02E8" w14:textId="77777777" w:rsidR="003B6D5F" w:rsidRDefault="003B6D5F" w:rsidP="00AC5642">
      <w:pPr>
        <w:rPr>
          <w:rFonts w:ascii="Arial" w:eastAsia="Arial" w:hAnsi="Arial" w:cs="Arial"/>
          <w:bCs/>
        </w:rPr>
      </w:pPr>
    </w:p>
    <w:p w14:paraId="6DB92BC2" w14:textId="3FC4E314" w:rsidR="00307C35" w:rsidRDefault="00307C35" w:rsidP="00AC5642">
      <w:pPr>
        <w:rPr>
          <w:rFonts w:ascii="Arial" w:eastAsia="Arial" w:hAnsi="Arial" w:cs="Arial"/>
          <w:bCs/>
        </w:rPr>
      </w:pPr>
    </w:p>
    <w:p w14:paraId="563EECDC" w14:textId="77777777" w:rsidR="00341D8A" w:rsidRDefault="00341D8A" w:rsidP="00AC5642">
      <w:pPr>
        <w:rPr>
          <w:rFonts w:ascii="Arial" w:eastAsia="Arial" w:hAnsi="Arial" w:cs="Arial"/>
          <w:bCs/>
        </w:rPr>
      </w:pPr>
    </w:p>
    <w:p w14:paraId="4E2D3C0D" w14:textId="77777777" w:rsidR="000522A1" w:rsidRDefault="000522A1" w:rsidP="000522A1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Hlk113442138"/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® </w:t>
      </w:r>
    </w:p>
    <w:p w14:paraId="38659F15" w14:textId="77777777" w:rsidR="000522A1" w:rsidRDefault="000522A1" w:rsidP="000522A1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Společnost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PPG (NYSE:PPG)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každý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vyvíjí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vyrábí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barvy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nátěrové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hmoty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speciální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materiály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kterým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zákazníci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důvěřují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již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140 let.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sídlem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americkém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Pittsburgu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působí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více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zemích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v 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2022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zaznamenala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čisté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tržby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výši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17,7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miliardy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dolarů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Našim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zákazníkům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pomáháme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překonávat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 ty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největší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překážky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podobě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kreativních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inovativních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řešení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Obrací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nás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zákazníci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oblasti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stavebnictví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spotřebního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zboží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průmyslu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dopravy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z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trhů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 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náhradními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díly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příslušenstvím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Více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informací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PPG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najdete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lang w:val="en-US"/>
          </w:rPr>
          <w:t>www.ppg.com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016A9E8" w14:textId="41160A9F" w:rsidR="000A36AF" w:rsidRPr="00B22A2D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22A2D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1080F7BC" w14:textId="220A946E" w:rsidR="000A36AF" w:rsidRPr="00B22A2D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Primalex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a.s.</w:t>
      </w:r>
    </w:p>
    <w:p w14:paraId="74DC82B4" w14:textId="77777777" w:rsidR="00570ECE" w:rsidRPr="00262FE0" w:rsidRDefault="00570ECE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bookmarkEnd w:id="0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3203E00E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druhů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1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39B4F8E0" w:rsidR="000F49FF" w:rsidRDefault="006D146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5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E235" w14:textId="77777777" w:rsidR="00F60AC7" w:rsidRDefault="00F60AC7">
      <w:pPr>
        <w:spacing w:after="0" w:line="240" w:lineRule="auto"/>
      </w:pPr>
      <w:r>
        <w:separator/>
      </w:r>
    </w:p>
  </w:endnote>
  <w:endnote w:type="continuationSeparator" w:id="0">
    <w:p w14:paraId="1962E630" w14:textId="77777777" w:rsidR="00F60AC7" w:rsidRDefault="00F6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6D1461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BC0E" w14:textId="77777777" w:rsidR="00F60AC7" w:rsidRDefault="00F60AC7">
      <w:pPr>
        <w:spacing w:after="0" w:line="240" w:lineRule="auto"/>
      </w:pPr>
      <w:r>
        <w:separator/>
      </w:r>
    </w:p>
  </w:footnote>
  <w:footnote w:type="continuationSeparator" w:id="0">
    <w:p w14:paraId="6486020C" w14:textId="77777777" w:rsidR="00F60AC7" w:rsidRDefault="00F6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70B4050D" w:rsidR="00591BB8" w:rsidRPr="003256B1" w:rsidRDefault="005C748C" w:rsidP="003256B1">
    <w:pPr>
      <w:rPr>
        <w:b/>
        <w:bCs/>
        <w:sz w:val="32"/>
        <w:szCs w:val="32"/>
      </w:rPr>
    </w:pPr>
    <w:r>
      <w:rPr>
        <w:rFonts w:ascii="Arial" w:eastAsia="Arial" w:hAnsi="Arial" w:cs="Arial"/>
        <w:b/>
        <w:bCs/>
        <w:sz w:val="24"/>
        <w:szCs w:val="24"/>
      </w:rPr>
      <w:t xml:space="preserve">Nový Primalex Ceramic: barevnější a stále </w:t>
    </w:r>
    <w:r w:rsidR="004A759F">
      <w:rPr>
        <w:rFonts w:ascii="Arial" w:eastAsia="Arial" w:hAnsi="Arial" w:cs="Arial"/>
        <w:b/>
        <w:bCs/>
        <w:sz w:val="24"/>
        <w:szCs w:val="24"/>
      </w:rPr>
      <w:t>mimořádně</w:t>
    </w:r>
    <w:r>
      <w:rPr>
        <w:rFonts w:ascii="Arial" w:eastAsia="Arial" w:hAnsi="Arial" w:cs="Arial"/>
        <w:b/>
        <w:bCs/>
        <w:sz w:val="24"/>
        <w:szCs w:val="24"/>
      </w:rPr>
      <w:t xml:space="preserve"> odolný</w:t>
    </w:r>
    <w:r w:rsidR="003256B1">
      <w:rPr>
        <w:rFonts w:ascii="Arial" w:eastAsia="Arial" w:hAnsi="Arial" w:cs="Arial"/>
        <w:b/>
        <w:bCs/>
        <w:sz w:val="24"/>
        <w:szCs w:val="24"/>
      </w:rPr>
      <w:t xml:space="preserve"> 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56E5E6DB" w:rsidR="00591BB8" w:rsidRDefault="00E141E2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CD63E91" wp14:editId="552AD72E">
                <wp:extent cx="1206011" cy="463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453" cy="476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Silvia Dyrcová</w:t>
          </w:r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6D1461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6D1461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10361"/>
    <w:rsid w:val="000265AA"/>
    <w:rsid w:val="000314AA"/>
    <w:rsid w:val="00033530"/>
    <w:rsid w:val="00037D6A"/>
    <w:rsid w:val="00043FB0"/>
    <w:rsid w:val="000522A1"/>
    <w:rsid w:val="00055F42"/>
    <w:rsid w:val="00060E11"/>
    <w:rsid w:val="00066082"/>
    <w:rsid w:val="00067A30"/>
    <w:rsid w:val="000712FA"/>
    <w:rsid w:val="00077F9F"/>
    <w:rsid w:val="00081391"/>
    <w:rsid w:val="000902E2"/>
    <w:rsid w:val="000A020F"/>
    <w:rsid w:val="000A36AF"/>
    <w:rsid w:val="000B28B5"/>
    <w:rsid w:val="000B4930"/>
    <w:rsid w:val="000B7159"/>
    <w:rsid w:val="000D4EBC"/>
    <w:rsid w:val="000D613C"/>
    <w:rsid w:val="000F1CE0"/>
    <w:rsid w:val="000F49FF"/>
    <w:rsid w:val="0010223C"/>
    <w:rsid w:val="00124D24"/>
    <w:rsid w:val="00127348"/>
    <w:rsid w:val="00135FF6"/>
    <w:rsid w:val="0016000D"/>
    <w:rsid w:val="00164778"/>
    <w:rsid w:val="00167DE8"/>
    <w:rsid w:val="00174E2C"/>
    <w:rsid w:val="00181D5B"/>
    <w:rsid w:val="001846EE"/>
    <w:rsid w:val="00185466"/>
    <w:rsid w:val="001A3752"/>
    <w:rsid w:val="001A5749"/>
    <w:rsid w:val="001C0ED5"/>
    <w:rsid w:val="001E036F"/>
    <w:rsid w:val="001E1847"/>
    <w:rsid w:val="001E3388"/>
    <w:rsid w:val="00220F74"/>
    <w:rsid w:val="00222A19"/>
    <w:rsid w:val="00231C3F"/>
    <w:rsid w:val="00246616"/>
    <w:rsid w:val="002544FD"/>
    <w:rsid w:val="00260DF3"/>
    <w:rsid w:val="00262FE0"/>
    <w:rsid w:val="00287EB8"/>
    <w:rsid w:val="002A5948"/>
    <w:rsid w:val="002B262B"/>
    <w:rsid w:val="002B2864"/>
    <w:rsid w:val="002B55E8"/>
    <w:rsid w:val="002B6CE6"/>
    <w:rsid w:val="002D3E88"/>
    <w:rsid w:val="002E427F"/>
    <w:rsid w:val="003042FC"/>
    <w:rsid w:val="00307C35"/>
    <w:rsid w:val="003256B1"/>
    <w:rsid w:val="00341D8A"/>
    <w:rsid w:val="00353B59"/>
    <w:rsid w:val="00376D02"/>
    <w:rsid w:val="0038121F"/>
    <w:rsid w:val="00387769"/>
    <w:rsid w:val="00393220"/>
    <w:rsid w:val="003B6D5F"/>
    <w:rsid w:val="003C2540"/>
    <w:rsid w:val="003C4F67"/>
    <w:rsid w:val="003E6D48"/>
    <w:rsid w:val="003F034F"/>
    <w:rsid w:val="004029C1"/>
    <w:rsid w:val="004274CC"/>
    <w:rsid w:val="0043262E"/>
    <w:rsid w:val="00446D42"/>
    <w:rsid w:val="004476CB"/>
    <w:rsid w:val="00450C14"/>
    <w:rsid w:val="004521D4"/>
    <w:rsid w:val="0045241A"/>
    <w:rsid w:val="00457B5F"/>
    <w:rsid w:val="004866B9"/>
    <w:rsid w:val="004902CF"/>
    <w:rsid w:val="00492F43"/>
    <w:rsid w:val="00493955"/>
    <w:rsid w:val="00497943"/>
    <w:rsid w:val="004A0239"/>
    <w:rsid w:val="004A2068"/>
    <w:rsid w:val="004A759F"/>
    <w:rsid w:val="004C1006"/>
    <w:rsid w:val="004C1AB3"/>
    <w:rsid w:val="004C70A2"/>
    <w:rsid w:val="00503C6D"/>
    <w:rsid w:val="0051239D"/>
    <w:rsid w:val="005224CB"/>
    <w:rsid w:val="0054002C"/>
    <w:rsid w:val="00570ECE"/>
    <w:rsid w:val="005738C4"/>
    <w:rsid w:val="00576F2B"/>
    <w:rsid w:val="0058699A"/>
    <w:rsid w:val="00591BB8"/>
    <w:rsid w:val="005A0A5F"/>
    <w:rsid w:val="005A5DAA"/>
    <w:rsid w:val="005B07AF"/>
    <w:rsid w:val="005B1340"/>
    <w:rsid w:val="005C2081"/>
    <w:rsid w:val="005C748C"/>
    <w:rsid w:val="005F206C"/>
    <w:rsid w:val="005F6AE9"/>
    <w:rsid w:val="00607813"/>
    <w:rsid w:val="00634E09"/>
    <w:rsid w:val="006377CA"/>
    <w:rsid w:val="00637F9C"/>
    <w:rsid w:val="006413F2"/>
    <w:rsid w:val="00652E51"/>
    <w:rsid w:val="006A00FC"/>
    <w:rsid w:val="006A1AB3"/>
    <w:rsid w:val="006C47FC"/>
    <w:rsid w:val="006C5E95"/>
    <w:rsid w:val="006D13B6"/>
    <w:rsid w:val="006D1461"/>
    <w:rsid w:val="006D3FBE"/>
    <w:rsid w:val="006E0F91"/>
    <w:rsid w:val="007144E6"/>
    <w:rsid w:val="00723971"/>
    <w:rsid w:val="00741B5F"/>
    <w:rsid w:val="007C6B01"/>
    <w:rsid w:val="007D5E78"/>
    <w:rsid w:val="00802E8A"/>
    <w:rsid w:val="00822DF7"/>
    <w:rsid w:val="008418F9"/>
    <w:rsid w:val="008534BE"/>
    <w:rsid w:val="008618CE"/>
    <w:rsid w:val="008622F0"/>
    <w:rsid w:val="00875D9F"/>
    <w:rsid w:val="00881D9A"/>
    <w:rsid w:val="00884D02"/>
    <w:rsid w:val="00891B59"/>
    <w:rsid w:val="00897488"/>
    <w:rsid w:val="008B0991"/>
    <w:rsid w:val="008E349F"/>
    <w:rsid w:val="00906344"/>
    <w:rsid w:val="009134C5"/>
    <w:rsid w:val="00920D8B"/>
    <w:rsid w:val="0092688F"/>
    <w:rsid w:val="009320F8"/>
    <w:rsid w:val="00935905"/>
    <w:rsid w:val="00956542"/>
    <w:rsid w:val="00966C38"/>
    <w:rsid w:val="00984765"/>
    <w:rsid w:val="009976E5"/>
    <w:rsid w:val="009B41A2"/>
    <w:rsid w:val="009C05EB"/>
    <w:rsid w:val="009C1060"/>
    <w:rsid w:val="009C2C72"/>
    <w:rsid w:val="009D1181"/>
    <w:rsid w:val="009D22A6"/>
    <w:rsid w:val="009D3D45"/>
    <w:rsid w:val="009D56F9"/>
    <w:rsid w:val="009F09CB"/>
    <w:rsid w:val="009F276A"/>
    <w:rsid w:val="009F62A7"/>
    <w:rsid w:val="00A01979"/>
    <w:rsid w:val="00A03B34"/>
    <w:rsid w:val="00A22DCF"/>
    <w:rsid w:val="00A3493E"/>
    <w:rsid w:val="00A47AC7"/>
    <w:rsid w:val="00A6371C"/>
    <w:rsid w:val="00AB5F8E"/>
    <w:rsid w:val="00AC5642"/>
    <w:rsid w:val="00AD1998"/>
    <w:rsid w:val="00AE263F"/>
    <w:rsid w:val="00AF3F09"/>
    <w:rsid w:val="00AF7602"/>
    <w:rsid w:val="00B07BED"/>
    <w:rsid w:val="00B1082D"/>
    <w:rsid w:val="00B1667D"/>
    <w:rsid w:val="00B41B89"/>
    <w:rsid w:val="00B748F4"/>
    <w:rsid w:val="00B91BEB"/>
    <w:rsid w:val="00BA032B"/>
    <w:rsid w:val="00BA0C3C"/>
    <w:rsid w:val="00BC1691"/>
    <w:rsid w:val="00BC4A84"/>
    <w:rsid w:val="00BE59A1"/>
    <w:rsid w:val="00BF363B"/>
    <w:rsid w:val="00BF57C5"/>
    <w:rsid w:val="00BF7651"/>
    <w:rsid w:val="00BF7701"/>
    <w:rsid w:val="00C10922"/>
    <w:rsid w:val="00C151AD"/>
    <w:rsid w:val="00C2685D"/>
    <w:rsid w:val="00C31C92"/>
    <w:rsid w:val="00C424BC"/>
    <w:rsid w:val="00C471BE"/>
    <w:rsid w:val="00C517A6"/>
    <w:rsid w:val="00C6129D"/>
    <w:rsid w:val="00C65379"/>
    <w:rsid w:val="00C8147D"/>
    <w:rsid w:val="00C9782B"/>
    <w:rsid w:val="00CA64C8"/>
    <w:rsid w:val="00CB4C18"/>
    <w:rsid w:val="00CC1E91"/>
    <w:rsid w:val="00CC539A"/>
    <w:rsid w:val="00CD27D6"/>
    <w:rsid w:val="00CE3B00"/>
    <w:rsid w:val="00CF26D7"/>
    <w:rsid w:val="00D33FFC"/>
    <w:rsid w:val="00D34E64"/>
    <w:rsid w:val="00D52D62"/>
    <w:rsid w:val="00D63BE7"/>
    <w:rsid w:val="00D64B24"/>
    <w:rsid w:val="00D74C01"/>
    <w:rsid w:val="00D848E2"/>
    <w:rsid w:val="00D8735D"/>
    <w:rsid w:val="00DB6BDF"/>
    <w:rsid w:val="00DC0ACD"/>
    <w:rsid w:val="00DD3309"/>
    <w:rsid w:val="00E06D34"/>
    <w:rsid w:val="00E141E2"/>
    <w:rsid w:val="00E25E14"/>
    <w:rsid w:val="00E37E67"/>
    <w:rsid w:val="00E41C92"/>
    <w:rsid w:val="00E54726"/>
    <w:rsid w:val="00E84E62"/>
    <w:rsid w:val="00E877ED"/>
    <w:rsid w:val="00EA0E77"/>
    <w:rsid w:val="00EB0A54"/>
    <w:rsid w:val="00EB5079"/>
    <w:rsid w:val="00EC56FA"/>
    <w:rsid w:val="00ED3A73"/>
    <w:rsid w:val="00ED616F"/>
    <w:rsid w:val="00EF2AF7"/>
    <w:rsid w:val="00EF349B"/>
    <w:rsid w:val="00F03FB0"/>
    <w:rsid w:val="00F2287D"/>
    <w:rsid w:val="00F2444F"/>
    <w:rsid w:val="00F520E0"/>
    <w:rsid w:val="00F60AC7"/>
    <w:rsid w:val="00F70A7E"/>
    <w:rsid w:val="00FB0250"/>
    <w:rsid w:val="00FB19AE"/>
    <w:rsid w:val="00FC0F5B"/>
    <w:rsid w:val="00FC30B1"/>
    <w:rsid w:val="00FD71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ex.cz/products/726-primalex_ceramic_baze/84" TargetMode="External"/><Relationship Id="rId13" Type="http://schemas.openxmlformats.org/officeDocument/2006/relationships/hyperlink" Target="https://www.instagram.com/primalex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rimalex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malex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bora@doblogoo.cz" TargetMode="External"/><Relationship Id="rId10" Type="http://schemas.openxmlformats.org/officeDocument/2006/relationships/hyperlink" Target="http://www.ppg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room.doblogoo.cz/spolecnost-ppg-se-znackami-primalex-a-balakryl-predstavila-vining-ivy-barvu-roku-2023/" TargetMode="External"/><Relationship Id="rId14" Type="http://schemas.openxmlformats.org/officeDocument/2006/relationships/hyperlink" Target="https://www.youtube.com/channel/UC7mMrSiAB5gYZY9syRgwI-Q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17</cp:revision>
  <dcterms:created xsi:type="dcterms:W3CDTF">2023-02-02T09:43:00Z</dcterms:created>
  <dcterms:modified xsi:type="dcterms:W3CDTF">2023-02-15T14:45:00Z</dcterms:modified>
</cp:coreProperties>
</file>