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4D6F" w14:textId="04F4BAA2" w:rsidR="005C748C" w:rsidRDefault="00517DD0" w:rsidP="00FB19A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Hrátky se spreji Primalex</w:t>
      </w:r>
      <w:r w:rsidR="00C8147D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E73BAA">
        <w:rPr>
          <w:rFonts w:ascii="Arial" w:eastAsia="Arial" w:hAnsi="Arial" w:cs="Arial"/>
          <w:b/>
          <w:bCs/>
          <w:sz w:val="24"/>
          <w:szCs w:val="24"/>
        </w:rPr>
        <w:t>váz</w:t>
      </w:r>
      <w:r w:rsidR="00C04CAD">
        <w:rPr>
          <w:rFonts w:ascii="Arial" w:eastAsia="Arial" w:hAnsi="Arial" w:cs="Arial"/>
          <w:b/>
          <w:bCs/>
          <w:sz w:val="24"/>
          <w:szCs w:val="24"/>
        </w:rPr>
        <w:t>a</w:t>
      </w:r>
      <w:r w:rsidR="00E73BAA">
        <w:rPr>
          <w:rFonts w:ascii="Arial" w:eastAsia="Arial" w:hAnsi="Arial" w:cs="Arial"/>
          <w:b/>
          <w:bCs/>
          <w:sz w:val="24"/>
          <w:szCs w:val="24"/>
        </w:rPr>
        <w:t xml:space="preserve"> ze zavařovací sklenice</w:t>
      </w:r>
    </w:p>
    <w:p w14:paraId="3ADAD9F5" w14:textId="5A2CC1DA" w:rsidR="000F1CE0" w:rsidRPr="00A22DCF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2F6365">
        <w:rPr>
          <w:rFonts w:ascii="Arial" w:eastAsia="Arial" w:hAnsi="Arial" w:cs="Arial"/>
        </w:rPr>
        <w:t>2</w:t>
      </w:r>
      <w:r w:rsidR="00F24C1C">
        <w:rPr>
          <w:rFonts w:ascii="Arial" w:eastAsia="Arial" w:hAnsi="Arial" w:cs="Arial"/>
        </w:rPr>
        <w:t>8</w:t>
      </w:r>
      <w:r w:rsidR="008B0991">
        <w:rPr>
          <w:rFonts w:ascii="Arial" w:eastAsia="Arial" w:hAnsi="Arial" w:cs="Arial"/>
        </w:rPr>
        <w:t xml:space="preserve">. </w:t>
      </w:r>
      <w:r w:rsidR="00162F9A">
        <w:rPr>
          <w:rFonts w:ascii="Arial" w:eastAsia="Arial" w:hAnsi="Arial" w:cs="Arial"/>
        </w:rPr>
        <w:t>března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 xml:space="preserve">– </w:t>
      </w:r>
      <w:r w:rsidR="00E73BAA">
        <w:rPr>
          <w:rFonts w:ascii="Arial" w:eastAsia="Arial" w:hAnsi="Arial" w:cs="Arial"/>
          <w:bCs/>
        </w:rPr>
        <w:t>Zavařovací sklenice nabízejí mnohostranné využití</w:t>
      </w:r>
      <w:r w:rsidR="00D43876">
        <w:rPr>
          <w:rFonts w:ascii="Arial" w:eastAsia="Arial" w:hAnsi="Arial" w:cs="Arial"/>
          <w:bCs/>
        </w:rPr>
        <w:t xml:space="preserve"> nejen v kuchyni</w:t>
      </w:r>
      <w:r w:rsidR="00E73BAA">
        <w:rPr>
          <w:rFonts w:ascii="Arial" w:eastAsia="Arial" w:hAnsi="Arial" w:cs="Arial"/>
          <w:bCs/>
        </w:rPr>
        <w:t xml:space="preserve">. </w:t>
      </w:r>
      <w:r w:rsidR="00D43876">
        <w:rPr>
          <w:rFonts w:ascii="Arial" w:eastAsia="Arial" w:hAnsi="Arial" w:cs="Arial"/>
          <w:bCs/>
        </w:rPr>
        <w:t xml:space="preserve">Můžete si z nich vyrobit třeba svícen, vázu nebo stojan na štětce či tužky. Stačí </w:t>
      </w:r>
      <w:r w:rsidR="00E91825">
        <w:rPr>
          <w:rFonts w:ascii="Arial" w:eastAsia="Arial" w:hAnsi="Arial" w:cs="Arial"/>
          <w:bCs/>
        </w:rPr>
        <w:t>je nastříkat</w:t>
      </w:r>
      <w:r w:rsidR="00D43876">
        <w:rPr>
          <w:rFonts w:ascii="Arial" w:eastAsia="Arial" w:hAnsi="Arial" w:cs="Arial"/>
          <w:bCs/>
        </w:rPr>
        <w:t xml:space="preserve"> sprej</w:t>
      </w:r>
      <w:r w:rsidR="00E91825">
        <w:rPr>
          <w:rFonts w:ascii="Arial" w:eastAsia="Arial" w:hAnsi="Arial" w:cs="Arial"/>
          <w:bCs/>
        </w:rPr>
        <w:t>i</w:t>
      </w:r>
      <w:r w:rsidR="00D43876">
        <w:rPr>
          <w:rFonts w:ascii="Arial" w:eastAsia="Arial" w:hAnsi="Arial" w:cs="Arial"/>
          <w:bCs/>
        </w:rPr>
        <w:t xml:space="preserve"> Primalex</w:t>
      </w:r>
      <w:r w:rsidR="00962078">
        <w:rPr>
          <w:rFonts w:ascii="Arial" w:eastAsia="Arial" w:hAnsi="Arial" w:cs="Arial"/>
          <w:bCs/>
        </w:rPr>
        <w:t>!</w:t>
      </w:r>
      <w:r w:rsidR="00D43876">
        <w:rPr>
          <w:rFonts w:ascii="Arial" w:eastAsia="Arial" w:hAnsi="Arial" w:cs="Arial"/>
          <w:bCs/>
        </w:rPr>
        <w:t xml:space="preserve"> Vyzkoušejte barevné křídové spreje a vytvořte efekt patiny. Nebo barevný odstín </w:t>
      </w:r>
      <w:r w:rsidR="00E91825">
        <w:rPr>
          <w:rFonts w:ascii="Arial" w:eastAsia="Arial" w:hAnsi="Arial" w:cs="Arial"/>
          <w:bCs/>
        </w:rPr>
        <w:t xml:space="preserve">kombinujte </w:t>
      </w:r>
      <w:r w:rsidR="00D43876">
        <w:rPr>
          <w:rFonts w:ascii="Arial" w:eastAsia="Arial" w:hAnsi="Arial" w:cs="Arial"/>
          <w:bCs/>
        </w:rPr>
        <w:t>s jemnými třpytkami.</w:t>
      </w:r>
    </w:p>
    <w:p w14:paraId="48E6F850" w14:textId="33BD8364" w:rsidR="0058699A" w:rsidRPr="00D74C01" w:rsidRDefault="00E778DF" w:rsidP="0058699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0B45BB2E" wp14:editId="4CD866A9">
            <wp:simplePos x="0" y="0"/>
            <wp:positionH relativeFrom="margin">
              <wp:posOffset>3568700</wp:posOffset>
            </wp:positionH>
            <wp:positionV relativeFrom="paragraph">
              <wp:posOffset>88900</wp:posOffset>
            </wp:positionV>
            <wp:extent cx="2025650" cy="1350010"/>
            <wp:effectExtent l="0" t="0" r="0" b="2540"/>
            <wp:wrapSquare wrapText="bothSides"/>
            <wp:docPr id="2" name="Obrázek 2" descr="Obsah obrázku interiér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stů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C16">
        <w:rPr>
          <w:rFonts w:ascii="Arial" w:eastAsia="Arial" w:hAnsi="Arial" w:cs="Arial"/>
          <w:b/>
          <w:i/>
          <w:iCs/>
        </w:rPr>
        <w:t xml:space="preserve">Veselé barevné kombinace </w:t>
      </w:r>
    </w:p>
    <w:p w14:paraId="5FD0F93D" w14:textId="17666E2A" w:rsidR="0058699A" w:rsidRDefault="00977C16" w:rsidP="0058699A">
      <w:pPr>
        <w:rPr>
          <w:rFonts w:ascii="Arial" w:eastAsia="Arial" w:hAnsi="Arial" w:cs="Arial"/>
          <w:bCs/>
        </w:rPr>
      </w:pPr>
      <w:r w:rsidRPr="00977C16">
        <w:rPr>
          <w:rFonts w:ascii="Arial" w:eastAsia="Arial" w:hAnsi="Arial" w:cs="Arial"/>
          <w:bCs/>
        </w:rPr>
        <w:t xml:space="preserve">Na výrobu barevné vázy </w:t>
      </w:r>
      <w:r>
        <w:rPr>
          <w:rFonts w:ascii="Arial" w:eastAsia="Arial" w:hAnsi="Arial" w:cs="Arial"/>
          <w:bCs/>
        </w:rPr>
        <w:t xml:space="preserve">budete potřebovat jen větší zavařovací sklenici (ideálně s vylisovaným nápisem nebo reliéfem), </w:t>
      </w:r>
      <w:r w:rsidR="00790BD4">
        <w:rPr>
          <w:rFonts w:ascii="Arial" w:eastAsia="Arial" w:hAnsi="Arial" w:cs="Arial"/>
          <w:bCs/>
        </w:rPr>
        <w:t xml:space="preserve">ochranné rukavice, brusnou houbu a </w:t>
      </w:r>
      <w:hyperlink r:id="rId8" w:history="1">
        <w:r w:rsidR="00790BD4" w:rsidRPr="00E91825">
          <w:rPr>
            <w:rStyle w:val="Hypertextovodkaz"/>
            <w:rFonts w:ascii="Arial" w:eastAsia="Arial" w:hAnsi="Arial" w:cs="Arial"/>
            <w:bCs/>
          </w:rPr>
          <w:t>Primalex barvy ve spreji s křídovým efektem</w:t>
        </w:r>
      </w:hyperlink>
      <w:r w:rsidR="00790BD4">
        <w:rPr>
          <w:rFonts w:ascii="Arial" w:eastAsia="Arial" w:hAnsi="Arial" w:cs="Arial"/>
          <w:bCs/>
        </w:rPr>
        <w:t xml:space="preserve">. Na výběr je až 14 jemných vintage odstínů. My jsme například zvolili kombinaci tyrkysové a béžové. </w:t>
      </w:r>
      <w:r w:rsidR="00E91825">
        <w:rPr>
          <w:rFonts w:ascii="Arial" w:eastAsia="Arial" w:hAnsi="Arial" w:cs="Arial"/>
          <w:bCs/>
        </w:rPr>
        <w:t>Na</w:t>
      </w:r>
      <w:r w:rsidR="00790BD4">
        <w:rPr>
          <w:rFonts w:ascii="Arial" w:eastAsia="Arial" w:hAnsi="Arial" w:cs="Arial"/>
          <w:bCs/>
        </w:rPr>
        <w:t xml:space="preserve"> finální vrstvu pak můžete použít matný lak ve spreji nebo sprej se třpytkami.  </w:t>
      </w:r>
    </w:p>
    <w:p w14:paraId="3C86A38A" w14:textId="400EFCCB" w:rsidR="0058699A" w:rsidRPr="008E349F" w:rsidRDefault="00E778DF" w:rsidP="0058699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Třpytky nebo patina?</w:t>
      </w:r>
    </w:p>
    <w:p w14:paraId="6B67CBA4" w14:textId="25A8C473" w:rsidR="005E55DD" w:rsidRDefault="00E778DF" w:rsidP="0058699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Zavařovací sklenice </w:t>
      </w:r>
      <w:r w:rsidR="00962078">
        <w:rPr>
          <w:rFonts w:ascii="Arial" w:eastAsia="Arial" w:hAnsi="Arial" w:cs="Arial"/>
          <w:bCs/>
        </w:rPr>
        <w:t>musí být čist</w:t>
      </w:r>
      <w:r w:rsidR="00E91825">
        <w:rPr>
          <w:rFonts w:ascii="Arial" w:eastAsia="Arial" w:hAnsi="Arial" w:cs="Arial"/>
          <w:bCs/>
        </w:rPr>
        <w:t>á</w:t>
      </w:r>
      <w:r w:rsidR="00962078">
        <w:rPr>
          <w:rFonts w:ascii="Arial" w:eastAsia="Arial" w:hAnsi="Arial" w:cs="Arial"/>
          <w:bCs/>
        </w:rPr>
        <w:t>, such</w:t>
      </w:r>
      <w:r w:rsidR="00E91825">
        <w:rPr>
          <w:rFonts w:ascii="Arial" w:eastAsia="Arial" w:hAnsi="Arial" w:cs="Arial"/>
          <w:bCs/>
        </w:rPr>
        <w:t>á</w:t>
      </w:r>
      <w:r w:rsidR="00962078">
        <w:rPr>
          <w:rFonts w:ascii="Arial" w:eastAsia="Arial" w:hAnsi="Arial" w:cs="Arial"/>
          <w:bCs/>
        </w:rPr>
        <w:t xml:space="preserve"> a zbaven</w:t>
      </w:r>
      <w:r w:rsidR="00E91825">
        <w:rPr>
          <w:rFonts w:ascii="Arial" w:eastAsia="Arial" w:hAnsi="Arial" w:cs="Arial"/>
          <w:bCs/>
        </w:rPr>
        <w:t>á</w:t>
      </w:r>
      <w:r w:rsidR="00962078">
        <w:rPr>
          <w:rFonts w:ascii="Arial" w:eastAsia="Arial" w:hAnsi="Arial" w:cs="Arial"/>
          <w:bCs/>
        </w:rPr>
        <w:t xml:space="preserve"> mastnoty</w:t>
      </w:r>
      <w:r>
        <w:rPr>
          <w:rFonts w:ascii="Arial" w:eastAsia="Arial" w:hAnsi="Arial" w:cs="Arial"/>
          <w:bCs/>
        </w:rPr>
        <w:t xml:space="preserve">. </w:t>
      </w:r>
      <w:r w:rsidR="00E91825">
        <w:rPr>
          <w:rFonts w:ascii="Arial" w:eastAsia="Arial" w:hAnsi="Arial" w:cs="Arial"/>
          <w:bCs/>
        </w:rPr>
        <w:t xml:space="preserve">Křídový sprej </w:t>
      </w:r>
      <w:r w:rsidRPr="00E91825">
        <w:rPr>
          <w:rFonts w:ascii="Arial" w:eastAsia="Arial" w:hAnsi="Arial" w:cs="Arial"/>
          <w:bCs/>
        </w:rPr>
        <w:t xml:space="preserve">Primalex </w:t>
      </w:r>
      <w:r w:rsidR="00E91825">
        <w:rPr>
          <w:rFonts w:ascii="Arial" w:eastAsia="Arial" w:hAnsi="Arial" w:cs="Arial"/>
          <w:bCs/>
        </w:rPr>
        <w:t xml:space="preserve">nejprve </w:t>
      </w:r>
      <w:r>
        <w:rPr>
          <w:rFonts w:ascii="Arial" w:eastAsia="Arial" w:hAnsi="Arial" w:cs="Arial"/>
          <w:bCs/>
        </w:rPr>
        <w:t xml:space="preserve">důkladně protřepejte. Pokud chcete vyzkoušet efekt patiny, nastříkejte </w:t>
      </w:r>
      <w:r w:rsidR="00962078">
        <w:rPr>
          <w:rFonts w:ascii="Arial" w:eastAsia="Arial" w:hAnsi="Arial" w:cs="Arial"/>
          <w:bCs/>
        </w:rPr>
        <w:t xml:space="preserve">zvoleným odstínem jen </w:t>
      </w:r>
      <w:r>
        <w:rPr>
          <w:rFonts w:ascii="Arial" w:eastAsia="Arial" w:hAnsi="Arial" w:cs="Arial"/>
          <w:bCs/>
        </w:rPr>
        <w:t xml:space="preserve">spodní polovinu sklenice. </w:t>
      </w:r>
      <w:r w:rsidR="005E55DD">
        <w:rPr>
          <w:rFonts w:ascii="Arial" w:hAnsi="Arial" w:cs="Arial"/>
          <w:color w:val="000000"/>
          <w:shd w:val="clear" w:color="auto" w:fill="FFFFFF"/>
        </w:rPr>
        <w:t>Barvu aplikujte rovnoměrně ze vzdálenosti 20–30 cm v ucelených pásech a tenké vrstvě. </w:t>
      </w:r>
      <w:r>
        <w:rPr>
          <w:rFonts w:ascii="Arial" w:eastAsia="Arial" w:hAnsi="Arial" w:cs="Arial"/>
          <w:bCs/>
        </w:rPr>
        <w:t>Na vrchní část pak použijte jiný odstín</w:t>
      </w:r>
      <w:r w:rsidR="005E55DD">
        <w:rPr>
          <w:rFonts w:ascii="Arial" w:eastAsia="Arial" w:hAnsi="Arial" w:cs="Arial"/>
          <w:bCs/>
        </w:rPr>
        <w:t xml:space="preserve"> (např. </w:t>
      </w:r>
      <w:r>
        <w:rPr>
          <w:rFonts w:ascii="Arial" w:eastAsia="Arial" w:hAnsi="Arial" w:cs="Arial"/>
          <w:bCs/>
        </w:rPr>
        <w:t>tyrkysový</w:t>
      </w:r>
      <w:r w:rsidR="005E55DD"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Cs/>
        </w:rPr>
        <w:t>. Barvu nech</w:t>
      </w:r>
      <w:r w:rsidR="005E55DD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 xml:space="preserve">e zaschnout přibližně 5–10 minut. </w:t>
      </w:r>
      <w:r w:rsidR="00E91825">
        <w:rPr>
          <w:rFonts w:ascii="Arial" w:eastAsia="Arial" w:hAnsi="Arial" w:cs="Arial"/>
          <w:bCs/>
        </w:rPr>
        <w:t>Pak s</w:t>
      </w:r>
      <w:r w:rsidR="00962078">
        <w:rPr>
          <w:rFonts w:ascii="Arial" w:eastAsia="Arial" w:hAnsi="Arial" w:cs="Arial"/>
          <w:bCs/>
        </w:rPr>
        <w:t xml:space="preserve">klenici lehce </w:t>
      </w:r>
      <w:r w:rsidR="002F6365">
        <w:rPr>
          <w:rFonts w:ascii="Arial" w:eastAsia="Arial" w:hAnsi="Arial" w:cs="Arial"/>
          <w:bCs/>
        </w:rPr>
        <w:t>z</w:t>
      </w:r>
      <w:r w:rsidR="00962078">
        <w:rPr>
          <w:rFonts w:ascii="Arial" w:eastAsia="Arial" w:hAnsi="Arial" w:cs="Arial"/>
          <w:bCs/>
        </w:rPr>
        <w:t xml:space="preserve">bruste pomocí brusné houby. Docílíte tak efektu patiny, který nejlépe vynikne na místech s vylisovaným reliéfem. Na závěr barvu zafixujte pomocí </w:t>
      </w:r>
      <w:hyperlink r:id="rId9" w:history="1">
        <w:r w:rsidR="00962078" w:rsidRPr="00C04CAD">
          <w:rPr>
            <w:rStyle w:val="Hypertextovodkaz"/>
            <w:rFonts w:ascii="Arial" w:eastAsia="Arial" w:hAnsi="Arial" w:cs="Arial"/>
            <w:bCs/>
          </w:rPr>
          <w:t>Primalex matného laku ve spreji</w:t>
        </w:r>
      </w:hyperlink>
      <w:r w:rsidR="00962078">
        <w:rPr>
          <w:rFonts w:ascii="Arial" w:eastAsia="Arial" w:hAnsi="Arial" w:cs="Arial"/>
          <w:bCs/>
        </w:rPr>
        <w:t>.</w:t>
      </w:r>
    </w:p>
    <w:p w14:paraId="6E871C0D" w14:textId="3F1031E9" w:rsidR="00C04CAD" w:rsidRDefault="009077B5" w:rsidP="0090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</w:rPr>
      </w:pPr>
      <w:r w:rsidRPr="009077B5">
        <w:rPr>
          <w:rFonts w:ascii="Arial" w:eastAsia="Arial" w:hAnsi="Arial" w:cs="Arial"/>
          <w:b/>
        </w:rPr>
        <w:t>NÁŠ TIP</w:t>
      </w:r>
      <w:r>
        <w:rPr>
          <w:rFonts w:ascii="Arial" w:eastAsia="Arial" w:hAnsi="Arial" w:cs="Arial"/>
          <w:bCs/>
        </w:rPr>
        <w:t xml:space="preserve">: </w:t>
      </w:r>
      <w:r w:rsidR="00C04CAD">
        <w:rPr>
          <w:rFonts w:ascii="Arial" w:eastAsia="Arial" w:hAnsi="Arial" w:cs="Arial"/>
          <w:bCs/>
        </w:rPr>
        <w:t>Spreje Primalex</w:t>
      </w:r>
      <w:r>
        <w:rPr>
          <w:rFonts w:ascii="Arial" w:eastAsia="Arial" w:hAnsi="Arial" w:cs="Arial"/>
          <w:bCs/>
        </w:rPr>
        <w:t xml:space="preserve"> výborně přilnou</w:t>
      </w:r>
      <w:r w:rsidRPr="009077B5">
        <w:rPr>
          <w:rFonts w:ascii="Arial" w:eastAsia="Arial" w:hAnsi="Arial" w:cs="Arial"/>
          <w:bCs/>
        </w:rPr>
        <w:t xml:space="preserve"> na různé druhy povrchů.</w:t>
      </w:r>
      <w:r>
        <w:rPr>
          <w:rFonts w:ascii="Arial" w:eastAsia="Arial" w:hAnsi="Arial" w:cs="Arial"/>
          <w:bCs/>
        </w:rPr>
        <w:t xml:space="preserve"> N</w:t>
      </w:r>
      <w:r w:rsidRPr="009077B5">
        <w:rPr>
          <w:rFonts w:ascii="Arial" w:eastAsia="Arial" w:hAnsi="Arial" w:cs="Arial"/>
          <w:bCs/>
        </w:rPr>
        <w:t xml:space="preserve">avíc </w:t>
      </w:r>
      <w:r w:rsidR="00962078">
        <w:rPr>
          <w:rFonts w:ascii="Arial" w:eastAsia="Arial" w:hAnsi="Arial" w:cs="Arial"/>
          <w:bCs/>
        </w:rPr>
        <w:t xml:space="preserve">se </w:t>
      </w:r>
      <w:r w:rsidRPr="009077B5">
        <w:rPr>
          <w:rFonts w:ascii="Arial" w:eastAsia="Arial" w:hAnsi="Arial" w:cs="Arial"/>
          <w:bCs/>
        </w:rPr>
        <w:t xml:space="preserve">velmi snadno aplikují, rychle schnou a vytvářejí povrch odolný vůči mechanickému poškození i vnějším povětrnostním vlivům. </w:t>
      </w:r>
      <w:r>
        <w:rPr>
          <w:rFonts w:ascii="Arial" w:eastAsia="Arial" w:hAnsi="Arial" w:cs="Arial"/>
          <w:bCs/>
        </w:rPr>
        <w:t>Jsou</w:t>
      </w:r>
      <w:r w:rsidRPr="009077B5">
        <w:rPr>
          <w:rFonts w:ascii="Arial" w:eastAsia="Arial" w:hAnsi="Arial" w:cs="Arial"/>
          <w:bCs/>
        </w:rPr>
        <w:t xml:space="preserve"> vhodn</w:t>
      </w:r>
      <w:r>
        <w:rPr>
          <w:rFonts w:ascii="Arial" w:eastAsia="Arial" w:hAnsi="Arial" w:cs="Arial"/>
          <w:bCs/>
        </w:rPr>
        <w:t>é</w:t>
      </w:r>
      <w:r w:rsidRPr="009077B5">
        <w:rPr>
          <w:rFonts w:ascii="Arial" w:eastAsia="Arial" w:hAnsi="Arial" w:cs="Arial"/>
          <w:bCs/>
        </w:rPr>
        <w:t xml:space="preserve"> nejen k dekoračním účelům, ale také jako ochranná vrstva u nelakovaných i lakovaných povrchů.</w:t>
      </w:r>
    </w:p>
    <w:p w14:paraId="2EC90500" w14:textId="1E52E18F" w:rsidR="0058699A" w:rsidRDefault="005E55DD" w:rsidP="00BD04A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Pokud máte rádi třpytky, můžete další sklenici celou nastříkat jednou barvou. My jsme se rozhodli pro šedofialový odstín. Barvu aplikujte ve 2 vrstvách. Pak použijte </w:t>
      </w:r>
      <w:hyperlink r:id="rId10" w:history="1">
        <w:r w:rsidRPr="00C04CAD">
          <w:rPr>
            <w:rStyle w:val="Hypertextovodkaz"/>
            <w:rFonts w:ascii="Arial" w:eastAsia="Arial" w:hAnsi="Arial" w:cs="Arial"/>
            <w:bCs/>
          </w:rPr>
          <w:t xml:space="preserve">Primalex </w:t>
        </w:r>
        <w:r w:rsidR="00C04CAD">
          <w:rPr>
            <w:rStyle w:val="Hypertextovodkaz"/>
            <w:rFonts w:ascii="Arial" w:eastAsia="Arial" w:hAnsi="Arial" w:cs="Arial"/>
            <w:bCs/>
          </w:rPr>
          <w:t>sprej</w:t>
        </w:r>
        <w:r w:rsidR="00BD04AE" w:rsidRPr="00C04CAD">
          <w:rPr>
            <w:rStyle w:val="Hypertextovodkaz"/>
            <w:rFonts w:ascii="Arial" w:eastAsia="Arial" w:hAnsi="Arial" w:cs="Arial"/>
            <w:bCs/>
          </w:rPr>
          <w:t xml:space="preserve"> se třpytkami</w:t>
        </w:r>
      </w:hyperlink>
      <w:r w:rsidR="00BD04AE">
        <w:rPr>
          <w:rFonts w:ascii="Arial" w:eastAsia="Arial" w:hAnsi="Arial" w:cs="Arial"/>
          <w:bCs/>
        </w:rPr>
        <w:t>, který opět nanášejte ve 2 vrstvách s rozestupem 5–10 minut. Vybrat si můžete zlaté, stříbrné nebo barevné třpytky.</w:t>
      </w:r>
    </w:p>
    <w:p w14:paraId="1A5D2317" w14:textId="3FC32D7A" w:rsidR="00BD04AE" w:rsidRPr="00BD04AE" w:rsidRDefault="00F32EE4" w:rsidP="00BD04AE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U jedné nezůstane</w:t>
      </w:r>
    </w:p>
    <w:p w14:paraId="4C4D2C74" w14:textId="5DF03177" w:rsidR="00DC0ACD" w:rsidRDefault="00F32EE4" w:rsidP="0058699A">
      <w:pPr>
        <w:spacing w:after="24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Díky sprejům Primalex můžete </w:t>
      </w:r>
      <w:r w:rsidR="00E91825">
        <w:rPr>
          <w:rFonts w:ascii="Arial" w:eastAsia="Arial" w:hAnsi="Arial" w:cs="Arial"/>
          <w:bCs/>
        </w:rPr>
        <w:t>experimentovat s </w:t>
      </w:r>
      <w:r>
        <w:rPr>
          <w:rFonts w:ascii="Arial" w:eastAsia="Arial" w:hAnsi="Arial" w:cs="Arial"/>
          <w:bCs/>
        </w:rPr>
        <w:t>barevný</w:t>
      </w:r>
      <w:r w:rsidR="00E91825">
        <w:rPr>
          <w:rFonts w:ascii="Arial" w:eastAsia="Arial" w:hAnsi="Arial" w:cs="Arial"/>
          <w:bCs/>
        </w:rPr>
        <w:t xml:space="preserve">mi </w:t>
      </w:r>
      <w:r>
        <w:rPr>
          <w:rFonts w:ascii="Arial" w:eastAsia="Arial" w:hAnsi="Arial" w:cs="Arial"/>
          <w:bCs/>
        </w:rPr>
        <w:t>variac</w:t>
      </w:r>
      <w:r w:rsidR="00E91825">
        <w:rPr>
          <w:rFonts w:ascii="Arial" w:eastAsia="Arial" w:hAnsi="Arial" w:cs="Arial"/>
          <w:bCs/>
        </w:rPr>
        <w:t>emi</w:t>
      </w:r>
      <w:r>
        <w:rPr>
          <w:rFonts w:ascii="Arial" w:eastAsia="Arial" w:hAnsi="Arial" w:cs="Arial"/>
          <w:bCs/>
        </w:rPr>
        <w:t xml:space="preserve"> a kombinovat různé výtvarné techniky. Určitě tak nezůstanete </w:t>
      </w:r>
      <w:r w:rsidR="00962078">
        <w:rPr>
          <w:rFonts w:ascii="Arial" w:eastAsia="Arial" w:hAnsi="Arial" w:cs="Arial"/>
          <w:bCs/>
        </w:rPr>
        <w:t xml:space="preserve">pouze </w:t>
      </w:r>
      <w:r>
        <w:rPr>
          <w:rFonts w:ascii="Arial" w:eastAsia="Arial" w:hAnsi="Arial" w:cs="Arial"/>
          <w:bCs/>
        </w:rPr>
        <w:t>u výroby jedné</w:t>
      </w:r>
      <w:r w:rsidR="00E91825">
        <w:rPr>
          <w:rFonts w:ascii="Arial" w:eastAsia="Arial" w:hAnsi="Arial" w:cs="Arial"/>
          <w:bCs/>
        </w:rPr>
        <w:t xml:space="preserve"> sklenice</w:t>
      </w:r>
      <w:r>
        <w:rPr>
          <w:rFonts w:ascii="Arial" w:eastAsia="Arial" w:hAnsi="Arial" w:cs="Arial"/>
          <w:bCs/>
        </w:rPr>
        <w:t xml:space="preserve">. </w:t>
      </w:r>
      <w:r w:rsidR="00962078">
        <w:rPr>
          <w:rFonts w:ascii="Arial" w:eastAsia="Arial" w:hAnsi="Arial" w:cs="Arial"/>
          <w:bCs/>
        </w:rPr>
        <w:t>V domácnosti se pro ně navíc</w:t>
      </w:r>
      <w:r>
        <w:rPr>
          <w:rFonts w:ascii="Arial" w:eastAsia="Arial" w:hAnsi="Arial" w:cs="Arial"/>
          <w:bCs/>
        </w:rPr>
        <w:t xml:space="preserve"> najde různé využití. Můžete </w:t>
      </w:r>
      <w:r w:rsidR="00E91825">
        <w:rPr>
          <w:rFonts w:ascii="Arial" w:eastAsia="Arial" w:hAnsi="Arial" w:cs="Arial"/>
          <w:bCs/>
        </w:rPr>
        <w:t>je použít například jako</w:t>
      </w:r>
      <w:r>
        <w:rPr>
          <w:rFonts w:ascii="Arial" w:eastAsia="Arial" w:hAnsi="Arial" w:cs="Arial"/>
          <w:bCs/>
        </w:rPr>
        <w:t xml:space="preserve"> vázu na čerstvé jarní květiny nebo </w:t>
      </w:r>
      <w:r w:rsidR="00E91825">
        <w:rPr>
          <w:rFonts w:ascii="Arial" w:eastAsia="Arial" w:hAnsi="Arial" w:cs="Arial"/>
          <w:bCs/>
        </w:rPr>
        <w:t xml:space="preserve">jako </w:t>
      </w:r>
      <w:r>
        <w:rPr>
          <w:rFonts w:ascii="Arial" w:eastAsia="Arial" w:hAnsi="Arial" w:cs="Arial"/>
          <w:bCs/>
        </w:rPr>
        <w:t xml:space="preserve">stojan na tužky, štětce či líčidla. </w:t>
      </w:r>
      <w:r w:rsidR="00962078">
        <w:rPr>
          <w:rFonts w:ascii="Arial" w:eastAsia="Arial" w:hAnsi="Arial" w:cs="Arial"/>
          <w:bCs/>
        </w:rPr>
        <w:t xml:space="preserve">Stanou se tak </w:t>
      </w:r>
      <w:r w:rsidR="00E91825">
        <w:rPr>
          <w:rFonts w:ascii="Arial" w:eastAsia="Arial" w:hAnsi="Arial" w:cs="Arial"/>
          <w:bCs/>
        </w:rPr>
        <w:t>nepostradatelným</w:t>
      </w:r>
      <w:r w:rsidR="00962078">
        <w:rPr>
          <w:rFonts w:ascii="Arial" w:eastAsia="Arial" w:hAnsi="Arial" w:cs="Arial"/>
          <w:bCs/>
        </w:rPr>
        <w:t xml:space="preserve"> doplňkem </w:t>
      </w:r>
      <w:r w:rsidR="00E91825">
        <w:rPr>
          <w:rFonts w:ascii="Arial" w:eastAsia="Arial" w:hAnsi="Arial" w:cs="Arial"/>
          <w:bCs/>
        </w:rPr>
        <w:t xml:space="preserve">téměř do </w:t>
      </w:r>
      <w:r w:rsidR="00962078">
        <w:rPr>
          <w:rFonts w:ascii="Arial" w:eastAsia="Arial" w:hAnsi="Arial" w:cs="Arial"/>
          <w:bCs/>
        </w:rPr>
        <w:t>každé místnosti.</w:t>
      </w:r>
    </w:p>
    <w:p w14:paraId="2F7A02E8" w14:textId="2CB8D9DA" w:rsidR="003B6D5F" w:rsidRDefault="003B6D5F" w:rsidP="00AC5642">
      <w:pPr>
        <w:rPr>
          <w:rFonts w:ascii="Arial" w:eastAsia="Arial" w:hAnsi="Arial" w:cs="Arial"/>
          <w:bCs/>
        </w:rPr>
      </w:pPr>
    </w:p>
    <w:p w14:paraId="4A8A4E45" w14:textId="2561D3B1" w:rsidR="00962078" w:rsidRDefault="00962078" w:rsidP="00AC5642">
      <w:pPr>
        <w:rPr>
          <w:rFonts w:ascii="Arial" w:eastAsia="Arial" w:hAnsi="Arial" w:cs="Arial"/>
          <w:bCs/>
        </w:rPr>
      </w:pPr>
    </w:p>
    <w:p w14:paraId="3502F276" w14:textId="77777777" w:rsidR="00E91825" w:rsidRDefault="00E91825" w:rsidP="00AC5642">
      <w:pPr>
        <w:rPr>
          <w:rFonts w:ascii="Arial" w:eastAsia="Arial" w:hAnsi="Arial" w:cs="Arial"/>
          <w:bCs/>
        </w:rPr>
      </w:pPr>
    </w:p>
    <w:p w14:paraId="6DB92BC2" w14:textId="3FC4E314" w:rsidR="00307C35" w:rsidRDefault="00307C35" w:rsidP="00AC5642">
      <w:pPr>
        <w:rPr>
          <w:rFonts w:ascii="Arial" w:eastAsia="Arial" w:hAnsi="Arial" w:cs="Arial"/>
          <w:bCs/>
        </w:rPr>
      </w:pPr>
    </w:p>
    <w:p w14:paraId="563EECDC" w14:textId="77777777" w:rsidR="00341D8A" w:rsidRDefault="00341D8A" w:rsidP="00AC5642">
      <w:pPr>
        <w:rPr>
          <w:rFonts w:ascii="Arial" w:eastAsia="Arial" w:hAnsi="Arial" w:cs="Arial"/>
          <w:bCs/>
        </w:rPr>
      </w:pPr>
    </w:p>
    <w:p w14:paraId="6393F345" w14:textId="77777777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Hlk113442138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77777777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 xml:space="preserve">Společnost PPG (NYSE:PPG) každý den vyvíjí a vyrábí barvy, nátěrové hmoty a speciální materiály, kterým zákazníci důvěřují již 140 let. Se sídlem v americkém Pittsburgu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1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 protect and beautify the world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>jsou registrované ochranné známky vlastněné PPG Industries Ohio, Inc.</w:t>
      </w:r>
    </w:p>
    <w:p w14:paraId="1080F7BC" w14:textId="220A946E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Primalex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0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3203E00E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druhů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IQNet.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A833" w14:textId="77777777" w:rsidR="00594422" w:rsidRDefault="00594422">
      <w:pPr>
        <w:spacing w:after="0" w:line="240" w:lineRule="auto"/>
      </w:pPr>
      <w:r>
        <w:separator/>
      </w:r>
    </w:p>
  </w:endnote>
  <w:endnote w:type="continuationSeparator" w:id="0">
    <w:p w14:paraId="51E0B5F3" w14:textId="77777777" w:rsidR="00594422" w:rsidRDefault="0059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000000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D2AE" w14:textId="77777777" w:rsidR="00594422" w:rsidRDefault="00594422">
      <w:pPr>
        <w:spacing w:after="0" w:line="240" w:lineRule="auto"/>
      </w:pPr>
      <w:r>
        <w:separator/>
      </w:r>
    </w:p>
  </w:footnote>
  <w:footnote w:type="continuationSeparator" w:id="0">
    <w:p w14:paraId="0BC1875C" w14:textId="77777777" w:rsidR="00594422" w:rsidRDefault="0059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59C69962" w:rsidR="00591BB8" w:rsidRPr="00B81DC7" w:rsidRDefault="00B81DC7" w:rsidP="003256B1">
    <w:pPr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Hrátky se spreji Primalex: váza ze zavařovací sklenice </w:t>
    </w:r>
    <w:r w:rsidR="003256B1">
      <w:rPr>
        <w:rFonts w:ascii="Arial" w:eastAsia="Arial" w:hAnsi="Arial" w:cs="Arial"/>
        <w:b/>
        <w:bCs/>
        <w:sz w:val="24"/>
        <w:szCs w:val="24"/>
      </w:rPr>
      <w:t xml:space="preserve">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Silvia Dyrcová</w:t>
          </w:r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000000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000000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265AA"/>
    <w:rsid w:val="000314AA"/>
    <w:rsid w:val="00033530"/>
    <w:rsid w:val="00037D6A"/>
    <w:rsid w:val="00043FB0"/>
    <w:rsid w:val="00055F42"/>
    <w:rsid w:val="00060E11"/>
    <w:rsid w:val="00066082"/>
    <w:rsid w:val="00067A30"/>
    <w:rsid w:val="000712FA"/>
    <w:rsid w:val="00077F9F"/>
    <w:rsid w:val="00081391"/>
    <w:rsid w:val="000902E2"/>
    <w:rsid w:val="000A020F"/>
    <w:rsid w:val="000A36AF"/>
    <w:rsid w:val="000B28B5"/>
    <w:rsid w:val="000B4930"/>
    <w:rsid w:val="000B7159"/>
    <w:rsid w:val="000D4EBC"/>
    <w:rsid w:val="000D613C"/>
    <w:rsid w:val="000F1CE0"/>
    <w:rsid w:val="000F49FF"/>
    <w:rsid w:val="0010223C"/>
    <w:rsid w:val="00124D24"/>
    <w:rsid w:val="00127348"/>
    <w:rsid w:val="00135FF6"/>
    <w:rsid w:val="00154DD7"/>
    <w:rsid w:val="0016000D"/>
    <w:rsid w:val="00162F9A"/>
    <w:rsid w:val="00164778"/>
    <w:rsid w:val="00167DE8"/>
    <w:rsid w:val="00174E2C"/>
    <w:rsid w:val="00181D5B"/>
    <w:rsid w:val="001846EE"/>
    <w:rsid w:val="001A3752"/>
    <w:rsid w:val="001A5749"/>
    <w:rsid w:val="001C0ED5"/>
    <w:rsid w:val="001E036F"/>
    <w:rsid w:val="001E1847"/>
    <w:rsid w:val="001E3388"/>
    <w:rsid w:val="00220F74"/>
    <w:rsid w:val="00222A19"/>
    <w:rsid w:val="00231C3F"/>
    <w:rsid w:val="00246616"/>
    <w:rsid w:val="002544FD"/>
    <w:rsid w:val="00260DF3"/>
    <w:rsid w:val="00262FE0"/>
    <w:rsid w:val="00287EB8"/>
    <w:rsid w:val="002A5948"/>
    <w:rsid w:val="002B262B"/>
    <w:rsid w:val="002B2864"/>
    <w:rsid w:val="002B55E8"/>
    <w:rsid w:val="002B6CE6"/>
    <w:rsid w:val="002D3E88"/>
    <w:rsid w:val="002E427F"/>
    <w:rsid w:val="002F6365"/>
    <w:rsid w:val="003042FC"/>
    <w:rsid w:val="00307C35"/>
    <w:rsid w:val="003256B1"/>
    <w:rsid w:val="00341D8A"/>
    <w:rsid w:val="00353B59"/>
    <w:rsid w:val="00376D02"/>
    <w:rsid w:val="0038121F"/>
    <w:rsid w:val="00387769"/>
    <w:rsid w:val="00393220"/>
    <w:rsid w:val="003B6D5F"/>
    <w:rsid w:val="003C2540"/>
    <w:rsid w:val="003C4F67"/>
    <w:rsid w:val="003E6D48"/>
    <w:rsid w:val="003F034F"/>
    <w:rsid w:val="004029C1"/>
    <w:rsid w:val="004274CC"/>
    <w:rsid w:val="0043262E"/>
    <w:rsid w:val="00446D42"/>
    <w:rsid w:val="004476CB"/>
    <w:rsid w:val="00450C14"/>
    <w:rsid w:val="004521D4"/>
    <w:rsid w:val="0045241A"/>
    <w:rsid w:val="00457B5F"/>
    <w:rsid w:val="004866B9"/>
    <w:rsid w:val="004902CF"/>
    <w:rsid w:val="00492F43"/>
    <w:rsid w:val="00493955"/>
    <w:rsid w:val="00497943"/>
    <w:rsid w:val="004A0239"/>
    <w:rsid w:val="004A2068"/>
    <w:rsid w:val="004C1006"/>
    <w:rsid w:val="004C1AB3"/>
    <w:rsid w:val="004C70A2"/>
    <w:rsid w:val="00503C6D"/>
    <w:rsid w:val="0051239D"/>
    <w:rsid w:val="00517DD0"/>
    <w:rsid w:val="005224CB"/>
    <w:rsid w:val="0054002C"/>
    <w:rsid w:val="00570ECE"/>
    <w:rsid w:val="005738C4"/>
    <w:rsid w:val="00576F2B"/>
    <w:rsid w:val="0058699A"/>
    <w:rsid w:val="00591BB8"/>
    <w:rsid w:val="00594422"/>
    <w:rsid w:val="005A0A5F"/>
    <w:rsid w:val="005A5DAA"/>
    <w:rsid w:val="005B07AF"/>
    <w:rsid w:val="005B1340"/>
    <w:rsid w:val="005C2081"/>
    <w:rsid w:val="005C748C"/>
    <w:rsid w:val="005E55DD"/>
    <w:rsid w:val="005F206C"/>
    <w:rsid w:val="005F6AE9"/>
    <w:rsid w:val="00607813"/>
    <w:rsid w:val="00634E09"/>
    <w:rsid w:val="006377CA"/>
    <w:rsid w:val="00637F9C"/>
    <w:rsid w:val="00652E51"/>
    <w:rsid w:val="00665D02"/>
    <w:rsid w:val="006A00FC"/>
    <w:rsid w:val="006A1AB3"/>
    <w:rsid w:val="006C47FC"/>
    <w:rsid w:val="006C5E95"/>
    <w:rsid w:val="006D13B6"/>
    <w:rsid w:val="006D3FBE"/>
    <w:rsid w:val="006E0F91"/>
    <w:rsid w:val="007144E6"/>
    <w:rsid w:val="00723971"/>
    <w:rsid w:val="00741B5F"/>
    <w:rsid w:val="00790BD4"/>
    <w:rsid w:val="007C6B01"/>
    <w:rsid w:val="007D5E78"/>
    <w:rsid w:val="00802E8A"/>
    <w:rsid w:val="00822DF7"/>
    <w:rsid w:val="008418F9"/>
    <w:rsid w:val="008534BE"/>
    <w:rsid w:val="008618CE"/>
    <w:rsid w:val="008622F0"/>
    <w:rsid w:val="00875D9F"/>
    <w:rsid w:val="00881D9A"/>
    <w:rsid w:val="00884D02"/>
    <w:rsid w:val="00891B59"/>
    <w:rsid w:val="00897488"/>
    <w:rsid w:val="008B0991"/>
    <w:rsid w:val="008E349F"/>
    <w:rsid w:val="00906344"/>
    <w:rsid w:val="009077B5"/>
    <w:rsid w:val="009134C5"/>
    <w:rsid w:val="00920D8B"/>
    <w:rsid w:val="0092688F"/>
    <w:rsid w:val="009320F8"/>
    <w:rsid w:val="00935905"/>
    <w:rsid w:val="00956542"/>
    <w:rsid w:val="00962078"/>
    <w:rsid w:val="00966C38"/>
    <w:rsid w:val="00977C16"/>
    <w:rsid w:val="00984765"/>
    <w:rsid w:val="009976E5"/>
    <w:rsid w:val="009B41A2"/>
    <w:rsid w:val="009C05EB"/>
    <w:rsid w:val="009C1060"/>
    <w:rsid w:val="009C2C72"/>
    <w:rsid w:val="009D22A6"/>
    <w:rsid w:val="009D3D45"/>
    <w:rsid w:val="009D56F9"/>
    <w:rsid w:val="009F09CB"/>
    <w:rsid w:val="009F276A"/>
    <w:rsid w:val="009F62A7"/>
    <w:rsid w:val="00A01979"/>
    <w:rsid w:val="00A03B34"/>
    <w:rsid w:val="00A22DCF"/>
    <w:rsid w:val="00A3493E"/>
    <w:rsid w:val="00A47AC7"/>
    <w:rsid w:val="00A6371C"/>
    <w:rsid w:val="00AB5F8E"/>
    <w:rsid w:val="00AC5642"/>
    <w:rsid w:val="00AD1998"/>
    <w:rsid w:val="00AE263F"/>
    <w:rsid w:val="00AF3F09"/>
    <w:rsid w:val="00AF7602"/>
    <w:rsid w:val="00B07BED"/>
    <w:rsid w:val="00B1082D"/>
    <w:rsid w:val="00B1667D"/>
    <w:rsid w:val="00B41B89"/>
    <w:rsid w:val="00B748F4"/>
    <w:rsid w:val="00B81DC7"/>
    <w:rsid w:val="00B91BEB"/>
    <w:rsid w:val="00BA032B"/>
    <w:rsid w:val="00BA0C3C"/>
    <w:rsid w:val="00BB3A95"/>
    <w:rsid w:val="00BC1691"/>
    <w:rsid w:val="00BC4A84"/>
    <w:rsid w:val="00BD04AE"/>
    <w:rsid w:val="00BE59A1"/>
    <w:rsid w:val="00BF363B"/>
    <w:rsid w:val="00BF57C5"/>
    <w:rsid w:val="00BF7651"/>
    <w:rsid w:val="00BF7701"/>
    <w:rsid w:val="00C04CAD"/>
    <w:rsid w:val="00C10922"/>
    <w:rsid w:val="00C151AD"/>
    <w:rsid w:val="00C2685D"/>
    <w:rsid w:val="00C31C92"/>
    <w:rsid w:val="00C424BC"/>
    <w:rsid w:val="00C471BE"/>
    <w:rsid w:val="00C517A6"/>
    <w:rsid w:val="00C6129D"/>
    <w:rsid w:val="00C65379"/>
    <w:rsid w:val="00C8147D"/>
    <w:rsid w:val="00C9782B"/>
    <w:rsid w:val="00CA64C8"/>
    <w:rsid w:val="00CB4C18"/>
    <w:rsid w:val="00CC1E91"/>
    <w:rsid w:val="00CC539A"/>
    <w:rsid w:val="00CD27D6"/>
    <w:rsid w:val="00CE3B00"/>
    <w:rsid w:val="00CF26D7"/>
    <w:rsid w:val="00D33FFC"/>
    <w:rsid w:val="00D34E64"/>
    <w:rsid w:val="00D43876"/>
    <w:rsid w:val="00D52D62"/>
    <w:rsid w:val="00D63BE7"/>
    <w:rsid w:val="00D64B24"/>
    <w:rsid w:val="00D74C01"/>
    <w:rsid w:val="00D848E2"/>
    <w:rsid w:val="00D8735D"/>
    <w:rsid w:val="00DB6BDF"/>
    <w:rsid w:val="00DC0ACD"/>
    <w:rsid w:val="00DD3309"/>
    <w:rsid w:val="00E06D34"/>
    <w:rsid w:val="00E25E14"/>
    <w:rsid w:val="00E37E67"/>
    <w:rsid w:val="00E41C92"/>
    <w:rsid w:val="00E54726"/>
    <w:rsid w:val="00E73BAA"/>
    <w:rsid w:val="00E778DF"/>
    <w:rsid w:val="00E84E62"/>
    <w:rsid w:val="00E877ED"/>
    <w:rsid w:val="00E91825"/>
    <w:rsid w:val="00EA0E77"/>
    <w:rsid w:val="00EB0A54"/>
    <w:rsid w:val="00EB5079"/>
    <w:rsid w:val="00EC56FA"/>
    <w:rsid w:val="00ED3A73"/>
    <w:rsid w:val="00ED616F"/>
    <w:rsid w:val="00EF2AF7"/>
    <w:rsid w:val="00EF349B"/>
    <w:rsid w:val="00F03FB0"/>
    <w:rsid w:val="00F2287D"/>
    <w:rsid w:val="00F2444F"/>
    <w:rsid w:val="00F24C1C"/>
    <w:rsid w:val="00F32EE4"/>
    <w:rsid w:val="00F520E0"/>
    <w:rsid w:val="00F60AC7"/>
    <w:rsid w:val="00F70A7E"/>
    <w:rsid w:val="00FB0250"/>
    <w:rsid w:val="00FB19AE"/>
    <w:rsid w:val="00FC0F5B"/>
    <w:rsid w:val="00FC30B1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713-primalex_chalk_effect_-_kridova_matna_barva/469" TargetMode="External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rbora@doblogo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p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hyperlink" Target="https://www.primalex.cz/products/714-primalex_glitter_effect_-_lak_sprej/46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rimalex.cz/products/715-primalex_chalk_effect_-_matny_lak_sprej/469" TargetMode="External"/><Relationship Id="rId14" Type="http://schemas.openxmlformats.org/officeDocument/2006/relationships/hyperlink" Target="https://www.instagram.com/primalex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696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25</cp:revision>
  <dcterms:created xsi:type="dcterms:W3CDTF">2023-02-02T09:43:00Z</dcterms:created>
  <dcterms:modified xsi:type="dcterms:W3CDTF">2023-03-28T11:35:00Z</dcterms:modified>
</cp:coreProperties>
</file>