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C5A" w14:textId="560490D9" w:rsidR="000314AA" w:rsidRDefault="004814B9" w:rsidP="004275EC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Vánoční stolování: vyrobte si </w:t>
      </w:r>
      <w:r w:rsidR="0013155C">
        <w:rPr>
          <w:rFonts w:ascii="Arial" w:eastAsia="Arial" w:hAnsi="Arial" w:cs="Arial"/>
          <w:b/>
          <w:bCs/>
          <w:sz w:val="24"/>
          <w:szCs w:val="24"/>
        </w:rPr>
        <w:t>etažér na cukroví</w:t>
      </w:r>
    </w:p>
    <w:p w14:paraId="403548BD" w14:textId="63B39506" w:rsidR="000F1CE0" w:rsidRDefault="00446D42" w:rsidP="004275EC">
      <w:pPr>
        <w:spacing w:line="240" w:lineRule="auto"/>
        <w:rPr>
          <w:rFonts w:ascii="Arial" w:eastAsia="Arial" w:hAnsi="Arial" w:cs="Arial"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>,</w:t>
      </w:r>
      <w:r w:rsidR="00C950EE">
        <w:rPr>
          <w:rFonts w:ascii="Arial" w:eastAsia="Arial" w:hAnsi="Arial" w:cs="Arial"/>
        </w:rPr>
        <w:t xml:space="preserve"> </w:t>
      </w:r>
      <w:r w:rsidR="002D7240">
        <w:rPr>
          <w:rFonts w:ascii="Arial" w:eastAsia="Arial" w:hAnsi="Arial" w:cs="Arial"/>
        </w:rPr>
        <w:t>4</w:t>
      </w:r>
      <w:r w:rsidR="008B0991">
        <w:rPr>
          <w:rFonts w:ascii="Arial" w:eastAsia="Arial" w:hAnsi="Arial" w:cs="Arial"/>
        </w:rPr>
        <w:t xml:space="preserve">. </w:t>
      </w:r>
      <w:r w:rsidR="005C1FB0">
        <w:rPr>
          <w:rFonts w:ascii="Arial" w:eastAsia="Arial" w:hAnsi="Arial" w:cs="Arial"/>
        </w:rPr>
        <w:t>října</w:t>
      </w:r>
      <w:r w:rsidR="000F1CE0" w:rsidRPr="00FC0F5B">
        <w:rPr>
          <w:rFonts w:ascii="Arial" w:eastAsia="Arial" w:hAnsi="Arial" w:cs="Arial"/>
        </w:rPr>
        <w:t xml:space="preserve"> 202</w:t>
      </w:r>
      <w:r w:rsidR="000B62BC">
        <w:rPr>
          <w:rFonts w:ascii="Arial" w:eastAsia="Arial" w:hAnsi="Arial" w:cs="Arial"/>
        </w:rPr>
        <w:t>3</w:t>
      </w:r>
      <w:r w:rsidR="000F1CE0" w:rsidRPr="00FC0F5B">
        <w:rPr>
          <w:rFonts w:ascii="Arial" w:eastAsia="Arial" w:hAnsi="Arial" w:cs="Arial"/>
        </w:rPr>
        <w:t xml:space="preserve"> –⁠</w:t>
      </w:r>
      <w:r w:rsidR="00DE7172" w:rsidRPr="00DE7172">
        <w:rPr>
          <w:rFonts w:ascii="Arial" w:eastAsia="Arial" w:hAnsi="Arial" w:cs="Arial"/>
        </w:rPr>
        <w:t xml:space="preserve"> </w:t>
      </w:r>
      <w:r w:rsidR="004814B9" w:rsidRPr="004814B9">
        <w:rPr>
          <w:rFonts w:ascii="Arial" w:eastAsia="Arial" w:hAnsi="Arial" w:cs="Arial"/>
        </w:rPr>
        <w:t>Napekli jste na Vánoce hned několik druhů cukroví</w:t>
      </w:r>
      <w:r w:rsidR="004814B9">
        <w:rPr>
          <w:rFonts w:ascii="Arial" w:eastAsia="Arial" w:hAnsi="Arial" w:cs="Arial"/>
        </w:rPr>
        <w:t>?</w:t>
      </w:r>
      <w:r w:rsidR="004814B9" w:rsidRPr="004814B9">
        <w:rPr>
          <w:rFonts w:ascii="Arial" w:eastAsia="Arial" w:hAnsi="Arial" w:cs="Arial"/>
        </w:rPr>
        <w:t xml:space="preserve"> </w:t>
      </w:r>
      <w:r w:rsidR="004814B9">
        <w:rPr>
          <w:rFonts w:ascii="Arial" w:eastAsia="Arial" w:hAnsi="Arial" w:cs="Arial"/>
        </w:rPr>
        <w:t>A už víte</w:t>
      </w:r>
      <w:r w:rsidR="004814B9" w:rsidRPr="004814B9">
        <w:rPr>
          <w:rFonts w:ascii="Arial" w:eastAsia="Arial" w:hAnsi="Arial" w:cs="Arial"/>
        </w:rPr>
        <w:t>, jak je budete servírovat? Máme pro vás tip</w:t>
      </w:r>
      <w:r w:rsidR="00CB2157">
        <w:rPr>
          <w:rFonts w:ascii="Arial" w:eastAsia="Arial" w:hAnsi="Arial" w:cs="Arial"/>
        </w:rPr>
        <w:t>!</w:t>
      </w:r>
      <w:r w:rsidR="004814B9" w:rsidRPr="004814B9">
        <w:rPr>
          <w:rFonts w:ascii="Arial" w:eastAsia="Arial" w:hAnsi="Arial" w:cs="Arial"/>
        </w:rPr>
        <w:t xml:space="preserve"> Vyrobte si etažér z</w:t>
      </w:r>
      <w:r w:rsidR="004814B9">
        <w:rPr>
          <w:rFonts w:ascii="Arial" w:eastAsia="Arial" w:hAnsi="Arial" w:cs="Arial"/>
        </w:rPr>
        <w:t xml:space="preserve"> dřevěných </w:t>
      </w:r>
      <w:r w:rsidR="004814B9" w:rsidRPr="004814B9">
        <w:rPr>
          <w:rFonts w:ascii="Arial" w:eastAsia="Arial" w:hAnsi="Arial" w:cs="Arial"/>
        </w:rPr>
        <w:t>kulatin</w:t>
      </w:r>
      <w:r w:rsidR="00CB2157">
        <w:rPr>
          <w:rFonts w:ascii="Arial" w:eastAsia="Arial" w:hAnsi="Arial" w:cs="Arial"/>
        </w:rPr>
        <w:t>.</w:t>
      </w:r>
      <w:r w:rsidR="004814B9">
        <w:rPr>
          <w:rFonts w:ascii="Arial" w:eastAsia="Arial" w:hAnsi="Arial" w:cs="Arial"/>
        </w:rPr>
        <w:t xml:space="preserve"> </w:t>
      </w:r>
      <w:r w:rsidR="00C12B49">
        <w:rPr>
          <w:rFonts w:ascii="Arial" w:eastAsia="Arial" w:hAnsi="Arial" w:cs="Arial"/>
        </w:rPr>
        <w:t>J</w:t>
      </w:r>
      <w:r w:rsidR="004814B9">
        <w:rPr>
          <w:rFonts w:ascii="Arial" w:eastAsia="Arial" w:hAnsi="Arial" w:cs="Arial"/>
        </w:rPr>
        <w:t>ednoduchý a stylový stojan nejen na cukroví</w:t>
      </w:r>
      <w:r w:rsidR="004814B9" w:rsidRPr="004814B9">
        <w:rPr>
          <w:rFonts w:ascii="Arial" w:eastAsia="Arial" w:hAnsi="Arial" w:cs="Arial"/>
        </w:rPr>
        <w:t xml:space="preserve"> dovede vaši vánoční výzdobu k dokonalosti, a navíc ušetříte místo na stole.</w:t>
      </w:r>
    </w:p>
    <w:p w14:paraId="653949D8" w14:textId="6D2845E0" w:rsidR="00632F4E" w:rsidRPr="00632F4E" w:rsidRDefault="00C12B49" w:rsidP="00632F4E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677FC7" wp14:editId="3D0DA26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16000" cy="1524000"/>
            <wp:effectExtent l="0" t="0" r="0" b="0"/>
            <wp:wrapSquare wrapText="bothSides"/>
            <wp:docPr id="33644429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444291" name="Obrázek 3364442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4A2">
        <w:rPr>
          <w:rFonts w:ascii="Arial" w:eastAsia="Arial" w:hAnsi="Arial" w:cs="Arial"/>
          <w:b/>
          <w:i/>
          <w:iCs/>
        </w:rPr>
        <w:t>V hlavní roli kulatiny</w:t>
      </w:r>
    </w:p>
    <w:p w14:paraId="12901F6A" w14:textId="25D4BB75" w:rsidR="002E2433" w:rsidRDefault="002A04A2" w:rsidP="004814B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výrobu podnosu budete p</w:t>
      </w:r>
      <w:r w:rsidR="004814B9" w:rsidRPr="005C1FB0">
        <w:rPr>
          <w:rFonts w:ascii="Arial" w:eastAsia="Arial" w:hAnsi="Arial" w:cs="Arial"/>
        </w:rPr>
        <w:t xml:space="preserve">otřebovat </w:t>
      </w:r>
      <w:r>
        <w:rPr>
          <w:rFonts w:ascii="Arial" w:eastAsia="Arial" w:hAnsi="Arial" w:cs="Arial"/>
        </w:rPr>
        <w:t>tři</w:t>
      </w:r>
      <w:r w:rsidR="004814B9" w:rsidRPr="005C1FB0">
        <w:rPr>
          <w:rFonts w:ascii="Arial" w:eastAsia="Arial" w:hAnsi="Arial" w:cs="Arial"/>
        </w:rPr>
        <w:t xml:space="preserve"> různě velké </w:t>
      </w:r>
      <w:r>
        <w:rPr>
          <w:rFonts w:ascii="Arial" w:eastAsia="Arial" w:hAnsi="Arial" w:cs="Arial"/>
        </w:rPr>
        <w:t xml:space="preserve">dřevěné </w:t>
      </w:r>
      <w:r w:rsidR="004814B9" w:rsidRPr="005C1FB0">
        <w:rPr>
          <w:rFonts w:ascii="Arial" w:eastAsia="Arial" w:hAnsi="Arial" w:cs="Arial"/>
        </w:rPr>
        <w:t>kulatiny</w:t>
      </w:r>
      <w:r w:rsidR="00FF67CF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ideálně s viditelnými letokruhy na řezu</w:t>
      </w:r>
      <w:r w:rsidR="00FF67CF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. </w:t>
      </w:r>
      <w:r w:rsidR="00C80DE1">
        <w:rPr>
          <w:rFonts w:ascii="Arial" w:eastAsia="Arial" w:hAnsi="Arial" w:cs="Arial"/>
        </w:rPr>
        <w:t>Široký výběr kulati</w:t>
      </w:r>
      <w:r w:rsidR="006C5C45">
        <w:rPr>
          <w:rFonts w:ascii="Arial" w:eastAsia="Arial" w:hAnsi="Arial" w:cs="Arial"/>
        </w:rPr>
        <w:t xml:space="preserve">n různých druhů dřeva </w:t>
      </w:r>
      <w:r w:rsidR="00C80DE1">
        <w:rPr>
          <w:rFonts w:ascii="Arial" w:eastAsia="Arial" w:hAnsi="Arial" w:cs="Arial"/>
        </w:rPr>
        <w:t>je k dostání</w:t>
      </w:r>
      <w:r>
        <w:rPr>
          <w:rFonts w:ascii="Arial" w:eastAsia="Arial" w:hAnsi="Arial" w:cs="Arial"/>
        </w:rPr>
        <w:t xml:space="preserve"> na internetu</w:t>
      </w:r>
      <w:r w:rsidR="002E2433">
        <w:rPr>
          <w:rFonts w:ascii="Arial" w:eastAsia="Arial" w:hAnsi="Arial" w:cs="Arial"/>
        </w:rPr>
        <w:t xml:space="preserve">. </w:t>
      </w:r>
      <w:r w:rsidR="00C12B49">
        <w:rPr>
          <w:rFonts w:ascii="Arial" w:eastAsia="Arial" w:hAnsi="Arial" w:cs="Arial"/>
        </w:rPr>
        <w:t>Pokud použijete vlastní</w:t>
      </w:r>
      <w:r w:rsidR="002E2433">
        <w:rPr>
          <w:rFonts w:ascii="Arial" w:eastAsia="Arial" w:hAnsi="Arial" w:cs="Arial"/>
        </w:rPr>
        <w:t xml:space="preserve"> dřevo</w:t>
      </w:r>
      <w:r w:rsidR="00C12B49">
        <w:rPr>
          <w:rFonts w:ascii="Arial" w:eastAsia="Arial" w:hAnsi="Arial" w:cs="Arial"/>
        </w:rPr>
        <w:t>,</w:t>
      </w:r>
      <w:r w:rsidR="002E2433">
        <w:rPr>
          <w:rFonts w:ascii="Arial" w:eastAsia="Arial" w:hAnsi="Arial" w:cs="Arial"/>
        </w:rPr>
        <w:t xml:space="preserve"> </w:t>
      </w:r>
      <w:r w:rsidR="00FF67CF">
        <w:rPr>
          <w:rFonts w:ascii="Arial" w:eastAsia="Arial" w:hAnsi="Arial" w:cs="Arial"/>
        </w:rPr>
        <w:t>nechte</w:t>
      </w:r>
      <w:r w:rsidR="00C12B49">
        <w:rPr>
          <w:rFonts w:ascii="Arial" w:eastAsia="Arial" w:hAnsi="Arial" w:cs="Arial"/>
        </w:rPr>
        <w:t xml:space="preserve"> ho</w:t>
      </w:r>
      <w:r w:rsidR="002E2433">
        <w:rPr>
          <w:rFonts w:ascii="Arial" w:eastAsia="Arial" w:hAnsi="Arial" w:cs="Arial"/>
        </w:rPr>
        <w:t xml:space="preserve"> nejprve pořádně vyschnout, jinak vám kulatina popraská</w:t>
      </w:r>
      <w:r>
        <w:rPr>
          <w:rFonts w:ascii="Arial" w:eastAsia="Arial" w:hAnsi="Arial" w:cs="Arial"/>
        </w:rPr>
        <w:t xml:space="preserve">. </w:t>
      </w:r>
    </w:p>
    <w:p w14:paraId="6504AF2B" w14:textId="7B654611" w:rsidR="00C12B49" w:rsidRPr="005C1FB0" w:rsidRDefault="00C80DE1" w:rsidP="004814B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Dále si připravte</w:t>
      </w:r>
      <w:r w:rsidR="004814B9" w:rsidRPr="005C1FB0">
        <w:rPr>
          <w:rFonts w:ascii="Arial" w:eastAsia="Arial" w:hAnsi="Arial" w:cs="Arial"/>
        </w:rPr>
        <w:t xml:space="preserve"> kulatou dřevěnou tyč (průměr asi 1,5 cm), pilku, akuvrtačku se speciálním nástavcem zvaným sukovník, brusnou houbu, lepidlo na dřevo, štětec (vel. 1,5″) a akrylátový lak </w:t>
      </w:r>
      <w:hyperlink r:id="rId9" w:history="1">
        <w:r w:rsidR="004814B9" w:rsidRPr="00C80DE1">
          <w:rPr>
            <w:rStyle w:val="Hypertextovodkaz"/>
            <w:rFonts w:ascii="Arial" w:eastAsia="Arial" w:hAnsi="Arial" w:cs="Arial"/>
          </w:rPr>
          <w:t>Balakryl Sportakryl</w:t>
        </w:r>
      </w:hyperlink>
      <w:r w:rsidR="00251B60">
        <w:rPr>
          <w:rFonts w:ascii="Arial" w:eastAsia="Arial" w:hAnsi="Arial" w:cs="Arial"/>
        </w:rPr>
        <w:t xml:space="preserve">, který má atest pro </w:t>
      </w:r>
      <w:r w:rsidR="00055AAF">
        <w:rPr>
          <w:rFonts w:ascii="Arial" w:eastAsia="Arial" w:hAnsi="Arial" w:cs="Arial"/>
        </w:rPr>
        <w:t>styk</w:t>
      </w:r>
      <w:r w:rsidR="00251B60">
        <w:rPr>
          <w:rFonts w:ascii="Arial" w:eastAsia="Arial" w:hAnsi="Arial" w:cs="Arial"/>
        </w:rPr>
        <w:t xml:space="preserve"> s potravinami. </w:t>
      </w:r>
    </w:p>
    <w:p w14:paraId="04549EC4" w14:textId="65C11E35" w:rsidR="00B2581C" w:rsidRPr="00632F4E" w:rsidRDefault="00B2581C" w:rsidP="00B258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eastAsia="Arial" w:hAnsi="Arial" w:cs="Arial"/>
        </w:rPr>
      </w:pPr>
      <w:r w:rsidRPr="00027AD2">
        <w:rPr>
          <w:rFonts w:ascii="Arial" w:eastAsia="Arial" w:hAnsi="Arial" w:cs="Arial"/>
          <w:b/>
          <w:bCs/>
        </w:rPr>
        <w:t>NÁŠ TIP</w:t>
      </w:r>
      <w:r>
        <w:rPr>
          <w:rFonts w:ascii="Arial" w:eastAsia="Arial" w:hAnsi="Arial" w:cs="Arial"/>
        </w:rPr>
        <w:t xml:space="preserve">: </w:t>
      </w:r>
      <w:r w:rsidR="00C12B49">
        <w:rPr>
          <w:rFonts w:ascii="Arial" w:eastAsia="Arial" w:hAnsi="Arial" w:cs="Arial"/>
        </w:rPr>
        <w:t>S</w:t>
      </w:r>
      <w:r w:rsidR="008965EA">
        <w:rPr>
          <w:rFonts w:ascii="Arial" w:eastAsia="Arial" w:hAnsi="Arial" w:cs="Arial"/>
        </w:rPr>
        <w:t xml:space="preserve">tojan z dřevěných kulatin se </w:t>
      </w:r>
      <w:r w:rsidR="000509A5">
        <w:rPr>
          <w:rFonts w:ascii="Arial" w:eastAsia="Arial" w:hAnsi="Arial" w:cs="Arial"/>
        </w:rPr>
        <w:t xml:space="preserve">určitě </w:t>
      </w:r>
      <w:r w:rsidR="008965EA">
        <w:rPr>
          <w:rFonts w:ascii="Arial" w:eastAsia="Arial" w:hAnsi="Arial" w:cs="Arial"/>
        </w:rPr>
        <w:t xml:space="preserve">neztratí ani po skončení adventu. </w:t>
      </w:r>
      <w:r w:rsidR="000509A5">
        <w:rPr>
          <w:rFonts w:ascii="Arial" w:eastAsia="Arial" w:hAnsi="Arial" w:cs="Arial"/>
        </w:rPr>
        <w:t xml:space="preserve">Můžete na něj servírovat </w:t>
      </w:r>
      <w:r w:rsidR="00FF67CF">
        <w:rPr>
          <w:rFonts w:ascii="Arial" w:eastAsia="Arial" w:hAnsi="Arial" w:cs="Arial"/>
        </w:rPr>
        <w:t xml:space="preserve">například cupcaky nebo jednohubky. V kombinaci s dalším přírodními dekoracemi se také stane ozdobou </w:t>
      </w:r>
      <w:r w:rsidR="00C12B49">
        <w:rPr>
          <w:rFonts w:ascii="Arial" w:eastAsia="Arial" w:hAnsi="Arial" w:cs="Arial"/>
        </w:rPr>
        <w:t xml:space="preserve">sváteční i </w:t>
      </w:r>
      <w:r w:rsidR="00FF67CF">
        <w:rPr>
          <w:rFonts w:ascii="Arial" w:eastAsia="Arial" w:hAnsi="Arial" w:cs="Arial"/>
        </w:rPr>
        <w:t>svatební tabule ve venkovském stylu.</w:t>
      </w:r>
    </w:p>
    <w:p w14:paraId="6EEA564A" w14:textId="13688D2C" w:rsidR="00F90D17" w:rsidRPr="00632F4E" w:rsidRDefault="00724186" w:rsidP="00F90D17">
      <w:pPr>
        <w:spacing w:after="0" w:line="240" w:lineRule="auto"/>
        <w:rPr>
          <w:rFonts w:ascii="Arial" w:eastAsia="Arial" w:hAnsi="Arial" w:cs="Arial"/>
          <w:b/>
          <w:i/>
          <w:iCs/>
        </w:rPr>
      </w:pPr>
      <w:bookmarkStart w:id="0" w:name="_Hlk146023642"/>
      <w:r>
        <w:rPr>
          <w:rFonts w:ascii="Arial" w:eastAsia="Arial" w:hAnsi="Arial" w:cs="Arial"/>
          <w:b/>
          <w:i/>
          <w:iCs/>
        </w:rPr>
        <w:t>Pusťte se do díla</w:t>
      </w:r>
    </w:p>
    <w:bookmarkEnd w:id="0"/>
    <w:p w14:paraId="56C305A1" w14:textId="7B61C208" w:rsidR="00251B60" w:rsidRDefault="00724186" w:rsidP="00632F4E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Nejprve p</w:t>
      </w:r>
      <w:r w:rsidR="00C80DE1" w:rsidRPr="005C1FB0">
        <w:rPr>
          <w:rFonts w:ascii="Arial" w:eastAsia="Arial" w:hAnsi="Arial" w:cs="Arial"/>
        </w:rPr>
        <w:t xml:space="preserve">omocí sukovníku vyvrtejte do středu </w:t>
      </w:r>
      <w:r>
        <w:rPr>
          <w:rFonts w:ascii="Arial" w:eastAsia="Arial" w:hAnsi="Arial" w:cs="Arial"/>
        </w:rPr>
        <w:t xml:space="preserve">všech tří </w:t>
      </w:r>
      <w:r w:rsidR="00C80DE1" w:rsidRPr="005C1FB0">
        <w:rPr>
          <w:rFonts w:ascii="Arial" w:eastAsia="Arial" w:hAnsi="Arial" w:cs="Arial"/>
        </w:rPr>
        <w:t xml:space="preserve">kulatin otvor o průměru asi 14 mm. Dřevěnou tyč dle potřeby pilkou zkraťte </w:t>
      </w:r>
      <w:r>
        <w:rPr>
          <w:rFonts w:ascii="Arial" w:eastAsia="Arial" w:hAnsi="Arial" w:cs="Arial"/>
        </w:rPr>
        <w:t>přibližně</w:t>
      </w:r>
      <w:r w:rsidR="00C80DE1" w:rsidRPr="005C1FB0">
        <w:rPr>
          <w:rFonts w:ascii="Arial" w:eastAsia="Arial" w:hAnsi="Arial" w:cs="Arial"/>
        </w:rPr>
        <w:t xml:space="preserve"> na délku 45 cm. </w:t>
      </w:r>
      <w:r>
        <w:rPr>
          <w:rFonts w:ascii="Arial" w:eastAsia="Arial" w:hAnsi="Arial" w:cs="Arial"/>
        </w:rPr>
        <w:t xml:space="preserve">Následně kulatiny i tyč natřete bezbarvým lakem, který krásně zvýrazní </w:t>
      </w:r>
      <w:r w:rsidR="00251B60">
        <w:rPr>
          <w:rFonts w:ascii="Arial" w:eastAsia="Arial" w:hAnsi="Arial" w:cs="Arial"/>
        </w:rPr>
        <w:t>kresbu</w:t>
      </w:r>
      <w:r>
        <w:rPr>
          <w:rFonts w:ascii="Arial" w:eastAsia="Arial" w:hAnsi="Arial" w:cs="Arial"/>
        </w:rPr>
        <w:t xml:space="preserve"> dřeva a prodlouží jeho životnost. </w:t>
      </w:r>
      <w:r w:rsidR="006C5C45">
        <w:rPr>
          <w:rFonts w:ascii="Arial" w:eastAsia="Arial" w:hAnsi="Arial" w:cs="Arial"/>
        </w:rPr>
        <w:t>Balakryl Sportakryl</w:t>
      </w:r>
      <w:r>
        <w:rPr>
          <w:rFonts w:ascii="Arial" w:eastAsia="Arial" w:hAnsi="Arial" w:cs="Arial"/>
        </w:rPr>
        <w:t xml:space="preserve"> </w:t>
      </w:r>
      <w:r w:rsidR="00251B60">
        <w:rPr>
          <w:rFonts w:ascii="Arial" w:eastAsia="Arial" w:hAnsi="Arial" w:cs="Arial"/>
        </w:rPr>
        <w:t xml:space="preserve">navíc </w:t>
      </w:r>
      <w:r>
        <w:rPr>
          <w:rFonts w:ascii="Arial" w:eastAsia="Arial" w:hAnsi="Arial" w:cs="Arial"/>
        </w:rPr>
        <w:t xml:space="preserve">rychle schne a na povrchu dřeva vytvoří omyvatelný film, takže se etažér bude snadněji čistit. </w:t>
      </w:r>
      <w:r w:rsidR="00251B60">
        <w:rPr>
          <w:rFonts w:ascii="Arial" w:eastAsia="Arial" w:hAnsi="Arial" w:cs="Arial"/>
        </w:rPr>
        <w:t>Zvolit můžete lesklé nebo matné provedení.</w:t>
      </w:r>
    </w:p>
    <w:p w14:paraId="1DBC2DA4" w14:textId="04F48009" w:rsidR="004C48A6" w:rsidRPr="004C48A6" w:rsidRDefault="004C48A6" w:rsidP="004C48A6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Použijte bezbarvý lak</w:t>
      </w:r>
    </w:p>
    <w:p w14:paraId="4894A83E" w14:textId="20767A35" w:rsidR="00C80DE1" w:rsidRDefault="00251B60" w:rsidP="00632F4E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Než se pustíte do natírání, omeťte dřevo od pilin, prachu a dalších nečistot. Povrch musí být suchý, hladký a zbavený vosku a mastnoty. </w:t>
      </w:r>
      <w:r w:rsidR="006C5C45">
        <w:rPr>
          <w:rFonts w:ascii="Arial" w:eastAsia="Arial" w:hAnsi="Arial" w:cs="Arial"/>
        </w:rPr>
        <w:t>Lak</w:t>
      </w:r>
      <w:r>
        <w:rPr>
          <w:rFonts w:ascii="Arial" w:eastAsia="Arial" w:hAnsi="Arial" w:cs="Arial"/>
        </w:rPr>
        <w:t xml:space="preserve"> opatrně</w:t>
      </w:r>
      <w:r w:rsidR="00C80DE1" w:rsidRPr="005C1FB0">
        <w:rPr>
          <w:rFonts w:ascii="Arial" w:eastAsia="Arial" w:hAnsi="Arial" w:cs="Arial"/>
        </w:rPr>
        <w:t xml:space="preserve"> promíchejte</w:t>
      </w:r>
      <w:r w:rsidR="00B2581C">
        <w:rPr>
          <w:rFonts w:ascii="Arial" w:eastAsia="Arial" w:hAnsi="Arial" w:cs="Arial"/>
        </w:rPr>
        <w:t xml:space="preserve"> tak, aby </w:t>
      </w:r>
      <w:r w:rsidR="002E2433">
        <w:rPr>
          <w:rFonts w:ascii="Arial" w:eastAsia="Arial" w:hAnsi="Arial" w:cs="Arial"/>
        </w:rPr>
        <w:t>v něm nevznikly</w:t>
      </w:r>
      <w:r w:rsidR="00B2581C">
        <w:rPr>
          <w:rFonts w:ascii="Arial" w:eastAsia="Arial" w:hAnsi="Arial" w:cs="Arial"/>
        </w:rPr>
        <w:t xml:space="preserve"> vzduchové bubliny. </w:t>
      </w:r>
      <w:r w:rsidR="006C5C45">
        <w:rPr>
          <w:rFonts w:ascii="Arial" w:eastAsia="Arial" w:hAnsi="Arial" w:cs="Arial"/>
        </w:rPr>
        <w:t>A</w:t>
      </w:r>
      <w:r w:rsidR="00B2581C">
        <w:rPr>
          <w:rFonts w:ascii="Arial" w:eastAsia="Arial" w:hAnsi="Arial" w:cs="Arial"/>
        </w:rPr>
        <w:t xml:space="preserve">plikujte </w:t>
      </w:r>
      <w:r w:rsidR="006C5C45">
        <w:rPr>
          <w:rFonts w:ascii="Arial" w:eastAsia="Arial" w:hAnsi="Arial" w:cs="Arial"/>
        </w:rPr>
        <w:t xml:space="preserve">ho </w:t>
      </w:r>
      <w:r w:rsidR="00B2581C">
        <w:rPr>
          <w:rFonts w:ascii="Arial" w:eastAsia="Arial" w:hAnsi="Arial" w:cs="Arial"/>
        </w:rPr>
        <w:t xml:space="preserve">pomocí plochého štětce </w:t>
      </w:r>
      <w:r w:rsidR="004C48A6" w:rsidRPr="005C1FB0">
        <w:rPr>
          <w:rFonts w:ascii="Arial" w:eastAsia="Arial" w:hAnsi="Arial" w:cs="Arial"/>
        </w:rPr>
        <w:t>z obou stran</w:t>
      </w:r>
      <w:r w:rsidR="004C48A6">
        <w:rPr>
          <w:rFonts w:ascii="Arial" w:eastAsia="Arial" w:hAnsi="Arial" w:cs="Arial"/>
        </w:rPr>
        <w:t xml:space="preserve"> </w:t>
      </w:r>
      <w:r w:rsidR="00C80DE1" w:rsidRPr="005C1FB0">
        <w:rPr>
          <w:rFonts w:ascii="Arial" w:eastAsia="Arial" w:hAnsi="Arial" w:cs="Arial"/>
        </w:rPr>
        <w:t xml:space="preserve">po směru dřeva. Aby se vám při natírání kulatiny lépe držely, můžete použít dřevěnou tyč, kterou provléknete vyvrtaným otvorem. Tyč na závěr nezapomeňte také </w:t>
      </w:r>
      <w:r w:rsidR="00B2581C">
        <w:rPr>
          <w:rFonts w:ascii="Arial" w:eastAsia="Arial" w:hAnsi="Arial" w:cs="Arial"/>
        </w:rPr>
        <w:t>natřít</w:t>
      </w:r>
      <w:r w:rsidR="00C80DE1" w:rsidRPr="005C1FB0">
        <w:rPr>
          <w:rFonts w:ascii="Arial" w:eastAsia="Arial" w:hAnsi="Arial" w:cs="Arial"/>
        </w:rPr>
        <w:t>.</w:t>
      </w:r>
      <w:r w:rsidR="004C48A6">
        <w:rPr>
          <w:rFonts w:ascii="Arial" w:eastAsia="Arial" w:hAnsi="Arial" w:cs="Arial"/>
        </w:rPr>
        <w:t xml:space="preserve"> </w:t>
      </w:r>
      <w:r w:rsidR="004C48A6" w:rsidRPr="004C48A6">
        <w:rPr>
          <w:rFonts w:ascii="Arial" w:eastAsia="Arial" w:hAnsi="Arial" w:cs="Arial"/>
        </w:rPr>
        <w:t xml:space="preserve">První vrstvu nechte zaschnout asi </w:t>
      </w:r>
      <w:r w:rsidR="00C12B49">
        <w:rPr>
          <w:rFonts w:ascii="Arial" w:eastAsia="Arial" w:hAnsi="Arial" w:cs="Arial"/>
        </w:rPr>
        <w:t>1</w:t>
      </w:r>
      <w:r w:rsidR="00C12B49" w:rsidRPr="00C12B49">
        <w:rPr>
          <w:rFonts w:ascii="Arial" w:eastAsia="Arial" w:hAnsi="Arial" w:cs="Arial"/>
        </w:rPr>
        <w:t>–</w:t>
      </w:r>
      <w:r w:rsidR="004C48A6" w:rsidRPr="004C48A6">
        <w:rPr>
          <w:rFonts w:ascii="Arial" w:eastAsia="Arial" w:hAnsi="Arial" w:cs="Arial"/>
        </w:rPr>
        <w:t xml:space="preserve">2 hodiny. Poté povrch jemně zdrsněte pomocí brusné houby a na všechny části etažéru naneste druhou vrstvu nátěru. </w:t>
      </w:r>
    </w:p>
    <w:p w14:paraId="07F7D247" w14:textId="660B5477" w:rsidR="00B2581C" w:rsidRPr="00632F4E" w:rsidRDefault="004C48A6" w:rsidP="00B2581C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J</w:t>
      </w:r>
      <w:r w:rsidR="00B2581C">
        <w:rPr>
          <w:rFonts w:ascii="Arial" w:eastAsia="Arial" w:hAnsi="Arial" w:cs="Arial"/>
          <w:b/>
          <w:i/>
          <w:iCs/>
        </w:rPr>
        <w:t>ednotlivá patra</w:t>
      </w:r>
      <w:r>
        <w:rPr>
          <w:rFonts w:ascii="Arial" w:eastAsia="Arial" w:hAnsi="Arial" w:cs="Arial"/>
          <w:b/>
          <w:i/>
          <w:iCs/>
        </w:rPr>
        <w:t xml:space="preserve"> upevněte</w:t>
      </w:r>
    </w:p>
    <w:p w14:paraId="142613F0" w14:textId="1311B88F" w:rsidR="00476C51" w:rsidRPr="004C48A6" w:rsidRDefault="00B2581C" w:rsidP="00E85C72">
      <w:pPr>
        <w:spacing w:line="240" w:lineRule="auto"/>
        <w:rPr>
          <w:rFonts w:ascii="Arial" w:eastAsia="Arial" w:hAnsi="Arial" w:cs="Arial"/>
        </w:rPr>
      </w:pPr>
      <w:r w:rsidRPr="005C1FB0">
        <w:rPr>
          <w:rFonts w:ascii="Arial" w:eastAsia="Arial" w:hAnsi="Arial" w:cs="Arial"/>
        </w:rPr>
        <w:t xml:space="preserve">Po zaschnutí </w:t>
      </w:r>
      <w:r w:rsidR="00EF66D7">
        <w:rPr>
          <w:rFonts w:ascii="Arial" w:eastAsia="Arial" w:hAnsi="Arial" w:cs="Arial"/>
        </w:rPr>
        <w:t>laku</w:t>
      </w:r>
      <w:r w:rsidR="006C5C45">
        <w:rPr>
          <w:rFonts w:ascii="Arial" w:eastAsia="Arial" w:hAnsi="Arial" w:cs="Arial"/>
        </w:rPr>
        <w:t xml:space="preserve"> </w:t>
      </w:r>
      <w:r w:rsidRPr="005C1FB0">
        <w:rPr>
          <w:rFonts w:ascii="Arial" w:eastAsia="Arial" w:hAnsi="Arial" w:cs="Arial"/>
        </w:rPr>
        <w:t xml:space="preserve">zbývá už jen etažér sestavit. Na okraj tyče naneste lepidlo a vložte ji do otvoru uprostřed kulatiny s největším průměrem. Až lepidlo zatvrdne, navlékněte na tyč i zbylé dvě kulatiny, které opět pomocí lepidla připevněte do výšky tak, aby vytvořily jednotlivá patra. </w:t>
      </w:r>
      <w:r w:rsidR="004C48A6">
        <w:rPr>
          <w:rFonts w:ascii="Arial" w:eastAsia="Arial" w:hAnsi="Arial" w:cs="Arial"/>
        </w:rPr>
        <w:t>P</w:t>
      </w:r>
      <w:r w:rsidRPr="005C1FB0">
        <w:rPr>
          <w:rFonts w:ascii="Arial" w:eastAsia="Arial" w:hAnsi="Arial" w:cs="Arial"/>
        </w:rPr>
        <w:t xml:space="preserve">o zaschnutí </w:t>
      </w:r>
      <w:r w:rsidR="00EF66D7">
        <w:rPr>
          <w:rFonts w:ascii="Arial" w:eastAsia="Arial" w:hAnsi="Arial" w:cs="Arial"/>
        </w:rPr>
        <w:t xml:space="preserve">lepidla </w:t>
      </w:r>
      <w:r w:rsidR="006C5C45">
        <w:rPr>
          <w:rFonts w:ascii="Arial" w:eastAsia="Arial" w:hAnsi="Arial" w:cs="Arial"/>
        </w:rPr>
        <w:t>je</w:t>
      </w:r>
      <w:r w:rsidR="005B15CB" w:rsidRPr="005C1FB0">
        <w:rPr>
          <w:rFonts w:ascii="Arial" w:eastAsia="Arial" w:hAnsi="Arial" w:cs="Arial"/>
        </w:rPr>
        <w:t xml:space="preserve"> </w:t>
      </w:r>
      <w:r w:rsidR="005B15CB">
        <w:rPr>
          <w:rFonts w:ascii="Arial" w:eastAsia="Arial" w:hAnsi="Arial" w:cs="Arial"/>
        </w:rPr>
        <w:t xml:space="preserve">podnos </w:t>
      </w:r>
      <w:r w:rsidR="005B15CB" w:rsidRPr="005C1FB0">
        <w:rPr>
          <w:rFonts w:ascii="Arial" w:eastAsia="Arial" w:hAnsi="Arial" w:cs="Arial"/>
        </w:rPr>
        <w:t xml:space="preserve">hned </w:t>
      </w:r>
      <w:r w:rsidR="006C5C45">
        <w:rPr>
          <w:rFonts w:ascii="Arial" w:eastAsia="Arial" w:hAnsi="Arial" w:cs="Arial"/>
        </w:rPr>
        <w:t xml:space="preserve">připravený </w:t>
      </w:r>
      <w:r w:rsidR="00EF66D7">
        <w:rPr>
          <w:rFonts w:ascii="Arial" w:eastAsia="Arial" w:hAnsi="Arial" w:cs="Arial"/>
        </w:rPr>
        <w:t>na</w:t>
      </w:r>
      <w:r w:rsidR="006C5C45">
        <w:rPr>
          <w:rFonts w:ascii="Arial" w:eastAsia="Arial" w:hAnsi="Arial" w:cs="Arial"/>
        </w:rPr>
        <w:t xml:space="preserve"> </w:t>
      </w:r>
      <w:r w:rsidR="004C48A6">
        <w:rPr>
          <w:rFonts w:ascii="Arial" w:eastAsia="Arial" w:hAnsi="Arial" w:cs="Arial"/>
        </w:rPr>
        <w:t>servírov</w:t>
      </w:r>
      <w:r w:rsidR="006C5C45">
        <w:rPr>
          <w:rFonts w:ascii="Arial" w:eastAsia="Arial" w:hAnsi="Arial" w:cs="Arial"/>
        </w:rPr>
        <w:t>ání</w:t>
      </w:r>
      <w:r w:rsidR="005B15CB">
        <w:rPr>
          <w:rFonts w:ascii="Arial" w:eastAsia="Arial" w:hAnsi="Arial" w:cs="Arial"/>
        </w:rPr>
        <w:t>. Na každé patro přitom můžete vyskládat jiný druh</w:t>
      </w:r>
      <w:r w:rsidR="0021484C">
        <w:rPr>
          <w:rFonts w:ascii="Arial" w:eastAsia="Arial" w:hAnsi="Arial" w:cs="Arial"/>
        </w:rPr>
        <w:t xml:space="preserve"> cukroví nebo </w:t>
      </w:r>
      <w:r w:rsidR="00102454">
        <w:rPr>
          <w:rFonts w:ascii="Arial" w:eastAsia="Arial" w:hAnsi="Arial" w:cs="Arial"/>
        </w:rPr>
        <w:t>další</w:t>
      </w:r>
      <w:r w:rsidR="0021484C">
        <w:rPr>
          <w:rFonts w:ascii="Arial" w:eastAsia="Arial" w:hAnsi="Arial" w:cs="Arial"/>
        </w:rPr>
        <w:t xml:space="preserve"> pochutin</w:t>
      </w:r>
      <w:r w:rsidR="00102454">
        <w:rPr>
          <w:rFonts w:ascii="Arial" w:eastAsia="Arial" w:hAnsi="Arial" w:cs="Arial"/>
        </w:rPr>
        <w:t>y</w:t>
      </w:r>
      <w:r w:rsidR="0021484C">
        <w:rPr>
          <w:rFonts w:ascii="Arial" w:eastAsia="Arial" w:hAnsi="Arial" w:cs="Arial"/>
        </w:rPr>
        <w:t xml:space="preserve">. </w:t>
      </w:r>
      <w:r w:rsidR="005B15CB">
        <w:rPr>
          <w:rFonts w:ascii="Arial" w:eastAsia="Arial" w:hAnsi="Arial" w:cs="Arial"/>
        </w:rPr>
        <w:t xml:space="preserve"> </w:t>
      </w:r>
    </w:p>
    <w:p w14:paraId="20D1AF2F" w14:textId="77777777" w:rsidR="00205CD7" w:rsidRDefault="00205CD7" w:rsidP="00E85C72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2186BF1" w14:textId="77777777" w:rsidR="005C1FB0" w:rsidRDefault="005C1FB0" w:rsidP="00E85C72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5E64A2" w14:textId="77777777" w:rsidR="005C1FB0" w:rsidRDefault="005C1FB0" w:rsidP="00E85C72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CE671D" w14:textId="77777777" w:rsidR="005C1FB0" w:rsidRDefault="005C1FB0" w:rsidP="00E85C72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6DC541" w14:textId="77777777" w:rsidR="005C1FB0" w:rsidRDefault="005C1FB0" w:rsidP="00E85C72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6D203B" w14:textId="77777777" w:rsidR="005C1FB0" w:rsidRDefault="005C1FB0" w:rsidP="00E85C72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F4F92B" w14:textId="77777777" w:rsidR="00137D91" w:rsidRPr="002D45DF" w:rsidRDefault="00137D91" w:rsidP="00137D91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5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Výhody vodou ředitelných barev</w:t>
      </w:r>
    </w:p>
    <w:p w14:paraId="2907C076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nátěry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296F408A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2C0BC786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5AF22DE7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17D7E909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5113CA3F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7F42B3C4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3CF76116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79545EA2" w14:textId="77777777" w:rsidR="00137D91" w:rsidRDefault="00137D91" w:rsidP="00137D91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Neničí pomůcky: Štětce po natírání jednoduše umyjete vodou a můžete je opakovaně použít.</w:t>
      </w:r>
    </w:p>
    <w:p w14:paraId="34BF5E4B" w14:textId="77777777" w:rsidR="00137D91" w:rsidRPr="001049E6" w:rsidRDefault="00137D91" w:rsidP="00137D91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34FA199D" w14:textId="77777777" w:rsidR="00C80DE1" w:rsidRPr="00E01539" w:rsidRDefault="00C80DE1" w:rsidP="00C80DE1">
      <w:pPr>
        <w:jc w:val="both"/>
        <w:rPr>
          <w:rFonts w:ascii="Arial" w:eastAsia="Calibri" w:hAnsi="Arial" w:cs="Arial"/>
          <w:sz w:val="20"/>
          <w:szCs w:val="20"/>
        </w:rPr>
      </w:pPr>
      <w:r w:rsidRPr="00436389">
        <w:rPr>
          <w:rFonts w:ascii="Arial" w:eastAsia="Calibri" w:hAnsi="Arial" w:cs="Arial"/>
          <w:b/>
          <w:bCs/>
          <w:sz w:val="20"/>
          <w:szCs w:val="20"/>
        </w:rPr>
        <w:t>Balakryl Sportakryl</w:t>
      </w:r>
      <w:r w:rsidRPr="00E01539">
        <w:rPr>
          <w:rFonts w:ascii="Arial" w:eastAsia="Calibri" w:hAnsi="Arial" w:cs="Arial"/>
          <w:sz w:val="20"/>
          <w:szCs w:val="20"/>
        </w:rPr>
        <w:t xml:space="preserve"> je akrylátový lak pro nové i renovační bezbarvé nátěry všech druhů dřeva, korku a podobných materiálů v</w:t>
      </w:r>
      <w:r>
        <w:rPr>
          <w:rFonts w:ascii="Arial" w:eastAsia="Calibri" w:hAnsi="Arial" w:cs="Arial"/>
          <w:sz w:val="20"/>
          <w:szCs w:val="20"/>
        </w:rPr>
        <w:t> </w:t>
      </w:r>
      <w:r w:rsidRPr="00E01539">
        <w:rPr>
          <w:rFonts w:ascii="Arial" w:eastAsia="Calibri" w:hAnsi="Arial" w:cs="Arial"/>
          <w:sz w:val="20"/>
          <w:szCs w:val="20"/>
        </w:rPr>
        <w:t>interiéru. Hodí se na nátěry dveří, okenních rámů, dřevěného i ratanového nábytku, dřevěných obložení, parapetů, sportovních potřeb apod. Je velmi odolný, rychleschnoucí, snadno se udržuje a zvýrazňuje přírodní vzhled dřeva. Lakovaný povrch je lehce omyvatelný. Sportakryl má navíc atest pro hračky i přímý styk s</w:t>
      </w:r>
      <w:r>
        <w:rPr>
          <w:rFonts w:ascii="Arial" w:eastAsia="Calibri" w:hAnsi="Arial" w:cs="Arial"/>
          <w:sz w:val="20"/>
          <w:szCs w:val="20"/>
        </w:rPr>
        <w:t> </w:t>
      </w:r>
      <w:r w:rsidRPr="00E01539">
        <w:rPr>
          <w:rFonts w:ascii="Arial" w:eastAsia="Calibri" w:hAnsi="Arial" w:cs="Arial"/>
          <w:sz w:val="20"/>
          <w:szCs w:val="20"/>
        </w:rPr>
        <w:t>potravinami</w:t>
      </w:r>
      <w:r>
        <w:rPr>
          <w:rFonts w:ascii="Arial" w:eastAsia="Calibri" w:hAnsi="Arial" w:cs="Arial"/>
          <w:sz w:val="20"/>
          <w:szCs w:val="20"/>
        </w:rPr>
        <w:t>. Na výběr je bezbarvý mat a bezbarvý lesk. Prodává se v baleních o hmotnosti 0,7; 2,5 a 4 kg.</w:t>
      </w:r>
    </w:p>
    <w:p w14:paraId="1CBF59BF" w14:textId="77777777" w:rsidR="00C80DE1" w:rsidRPr="00C80DE1" w:rsidRDefault="00C80DE1" w:rsidP="00C80DE1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1FAA4CAA" w14:textId="1E45DF1E" w:rsidR="00760D65" w:rsidRDefault="00760D65" w:rsidP="00760D6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PPG: WE PROTECT AND BEAUTIFY THE WORLD</w:t>
      </w:r>
      <w:bookmarkStart w:id="1" w:name="_Hlk146883331"/>
      <w:r w:rsidRPr="00BC68FE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 xml:space="preserve">® </w:t>
      </w:r>
      <w:bookmarkEnd w:id="1"/>
    </w:p>
    <w:p w14:paraId="634BE46E" w14:textId="63C957C7" w:rsidR="00760D65" w:rsidRPr="00760D65" w:rsidRDefault="00760D65" w:rsidP="00760D65">
      <w:pPr>
        <w:rPr>
          <w:rFonts w:ascii="Arial" w:hAnsi="Arial" w:cs="Arial"/>
          <w:sz w:val="20"/>
          <w:szCs w:val="20"/>
        </w:rPr>
      </w:pPr>
      <w:r w:rsidRPr="00760D65">
        <w:rPr>
          <w:rFonts w:ascii="Arial" w:hAnsi="Arial" w:cs="Arial"/>
          <w:sz w:val="20"/>
          <w:szCs w:val="20"/>
        </w:rPr>
        <w:t>Společnost PPG (NYSE:PPG) každý den vyvíjí a vyrábí barvy, nátěrové hmoty a speciální materiály, kterým zákazníci důvěřují již 140 let. Se sídlem v americkém Pittsburg</w:t>
      </w:r>
      <w:r w:rsidR="00724957">
        <w:rPr>
          <w:rFonts w:ascii="Arial" w:hAnsi="Arial" w:cs="Arial"/>
          <w:sz w:val="20"/>
          <w:szCs w:val="20"/>
        </w:rPr>
        <w:t>h</w:t>
      </w:r>
      <w:r w:rsidRPr="00760D65">
        <w:rPr>
          <w:rFonts w:ascii="Arial" w:hAnsi="Arial" w:cs="Arial"/>
          <w:sz w:val="20"/>
          <w:szCs w:val="20"/>
        </w:rPr>
        <w:t xml:space="preserve">u působí ve více než 70 zemích a v roce 2022 zaznamenala čisté tržby ve výši 17,7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10" w:history="1">
        <w:r w:rsidRPr="00760D6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760D65">
        <w:rPr>
          <w:rFonts w:ascii="Arial" w:hAnsi="Arial" w:cs="Arial"/>
          <w:sz w:val="20"/>
          <w:szCs w:val="20"/>
        </w:rPr>
        <w:t xml:space="preserve">. </w:t>
      </w:r>
    </w:p>
    <w:p w14:paraId="310624B6" w14:textId="77777777" w:rsidR="00E85C72" w:rsidRPr="00B22A2D" w:rsidRDefault="00E85C72" w:rsidP="00E85C72">
      <w:pPr>
        <w:rPr>
          <w:rFonts w:ascii="Arial" w:hAnsi="Arial" w:cs="Arial"/>
          <w:color w:val="000000"/>
          <w:sz w:val="16"/>
          <w:szCs w:val="16"/>
        </w:rPr>
      </w:pPr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We protect and beautify the world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22A2D">
        <w:rPr>
          <w:rFonts w:ascii="Arial" w:hAnsi="Arial" w:cs="Arial"/>
          <w:color w:val="000000"/>
          <w:sz w:val="16"/>
          <w:szCs w:val="16"/>
        </w:rPr>
        <w:t>jsou registrované ochranné známky vlastněné PPG Industries Ohio, Inc.</w:t>
      </w:r>
    </w:p>
    <w:p w14:paraId="3E6C0635" w14:textId="2F157F76" w:rsidR="0027499E" w:rsidRDefault="00E85C72" w:rsidP="00476C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Balakryl</w:t>
      </w:r>
      <w:r w:rsidR="00C12B49" w:rsidRPr="00C12B49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®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22A2D"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ochrann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známk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vlastněn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PPG Deco Czech a.s</w:t>
      </w:r>
      <w:r w:rsidR="005C1FB0">
        <w:rPr>
          <w:rFonts w:ascii="Arial" w:hAnsi="Arial" w:cs="Arial"/>
          <w:color w:val="000000"/>
          <w:sz w:val="16"/>
          <w:szCs w:val="16"/>
        </w:rPr>
        <w:t>.</w:t>
      </w:r>
    </w:p>
    <w:p w14:paraId="7355F3C7" w14:textId="77777777" w:rsidR="0027499E" w:rsidRPr="00476C51" w:rsidRDefault="0027499E" w:rsidP="00476C51">
      <w:pPr>
        <w:rPr>
          <w:rFonts w:ascii="Arial" w:hAnsi="Arial" w:cs="Arial"/>
          <w:color w:val="000000"/>
          <w:sz w:val="16"/>
          <w:szCs w:val="16"/>
        </w:rPr>
      </w:pPr>
    </w:p>
    <w:p w14:paraId="732382C5" w14:textId="4C7C8509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Balakryl</w:t>
      </w:r>
    </w:p>
    <w:p w14:paraId="345CA459" w14:textId="13D08241" w:rsidR="00262FE0" w:rsidRPr="003246D7" w:rsidRDefault="00262F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>Dnes již legendární značka nátěrových hmot Balakryl se zrodila v polovině 80. let minulého století. Na konci roku 1985 byla v závodu Tebas zastavena výroba rozpouštědlových barev a výrobní program se zaměřil na ekologické disperzní nátěrové hmoty. Raketový start zaznamenaly v roce 1987, kdy byla představena nová barva – Balakryl V 2045, která si brzy získala velkou oblibu u zákazníků. Od 6. dubna 2009 patří značka Balakryl pod křídla společnosti PPG.</w:t>
      </w:r>
      <w:r w:rsidR="003246D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19A9A5" w14:textId="7F6F4E0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Více se dozvíte na </w:t>
      </w:r>
      <w:hyperlink r:id="rId11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www.balakryl.cz</w:t>
        </w:r>
      </w:hyperlink>
      <w:r w:rsidRPr="00262FE0">
        <w:rPr>
          <w:rFonts w:ascii="Arial" w:hAnsi="Arial" w:cs="Arial"/>
          <w:sz w:val="20"/>
          <w:szCs w:val="20"/>
        </w:rPr>
        <w:t xml:space="preserve">. Balakryl najdete i na sociálních sítích </w:t>
      </w:r>
      <w:hyperlink r:id="rId12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Facebook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Instagram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Pinterest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6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TikTok</w:t>
        </w:r>
      </w:hyperlink>
      <w:r w:rsidRPr="00262FE0">
        <w:rPr>
          <w:rFonts w:ascii="Arial" w:hAnsi="Arial" w:cs="Arial"/>
          <w:sz w:val="20"/>
          <w:szCs w:val="20"/>
        </w:rPr>
        <w:t xml:space="preserve">. 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7AC20B4" w14:textId="17492706" w:rsidR="004A2068" w:rsidRPr="00262FE0" w:rsidRDefault="00B25E19" w:rsidP="004A206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 více informací, prosím, kontaktujte:</w:t>
      </w:r>
      <w:r w:rsidR="004A2068">
        <w:rPr>
          <w:rFonts w:ascii="Arial" w:hAnsi="Arial" w:cs="Arial"/>
          <w:b/>
          <w:sz w:val="20"/>
          <w:szCs w:val="20"/>
        </w:rPr>
        <w:t xml:space="preserve"> </w:t>
      </w:r>
    </w:p>
    <w:p w14:paraId="30F0AC88" w14:textId="7894EF22" w:rsid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Michaela Čermáková, doblogoo</w:t>
      </w:r>
    </w:p>
    <w:p w14:paraId="04A6DF1F" w14:textId="506DB6B3" w:rsidR="000F49FF" w:rsidRDefault="002D7240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7" w:history="1">
        <w:r w:rsidR="000F49FF" w:rsidRPr="00DA2DD0">
          <w:rPr>
            <w:rStyle w:val="Hypertextovodkaz"/>
            <w:rFonts w:ascii="Arial" w:eastAsia="Times New Roman" w:hAnsi="Arial" w:cs="Arial"/>
            <w:sz w:val="20"/>
            <w:szCs w:val="20"/>
          </w:rPr>
          <w:t>michaelac@doblogoo.cz</w:t>
        </w:r>
      </w:hyperlink>
    </w:p>
    <w:p w14:paraId="6FBD56D4" w14:textId="5A0670B4" w:rsidR="000F49FF" w:rsidRP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+420 </w:t>
      </w:r>
      <w:r w:rsidR="000F49FF">
        <w:rPr>
          <w:rFonts w:ascii="Arial" w:eastAsia="Times New Roman" w:hAnsi="Arial" w:cs="Arial"/>
          <w:sz w:val="20"/>
          <w:szCs w:val="20"/>
        </w:rPr>
        <w:t>604 878 981</w:t>
      </w:r>
    </w:p>
    <w:sectPr w:rsidR="000F49FF" w:rsidRPr="000F49FF" w:rsidSect="000C371C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3A65" w14:textId="77777777" w:rsidR="00D116CA" w:rsidRDefault="00D116CA">
      <w:pPr>
        <w:spacing w:after="0" w:line="240" w:lineRule="auto"/>
      </w:pPr>
      <w:r>
        <w:separator/>
      </w:r>
    </w:p>
  </w:endnote>
  <w:endnote w:type="continuationSeparator" w:id="0">
    <w:p w14:paraId="11EBB5D4" w14:textId="77777777" w:rsidR="00D116CA" w:rsidRDefault="00D1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003D3058" w:rsidRDefault="003D3058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65A4" w14:textId="77777777" w:rsidR="00D116CA" w:rsidRDefault="00D116CA">
      <w:pPr>
        <w:spacing w:after="0" w:line="240" w:lineRule="auto"/>
      </w:pPr>
      <w:r>
        <w:separator/>
      </w:r>
    </w:p>
  </w:footnote>
  <w:footnote w:type="continuationSeparator" w:id="0">
    <w:p w14:paraId="4C0214A6" w14:textId="77777777" w:rsidR="00D116CA" w:rsidRDefault="00D1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8EAA" w14:textId="69FC2B05" w:rsidR="000C371C" w:rsidRDefault="006F55B1" w:rsidP="000C371C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 xml:space="preserve">Vánoční stolování: vyrobte si etažér na cukroví </w:t>
    </w:r>
    <w:r w:rsidR="000C371C">
      <w:rPr>
        <w:rFonts w:ascii="Arial" w:eastAsia="Arial" w:hAnsi="Arial" w:cs="Arial"/>
        <w:b/>
        <w:bCs/>
        <w:sz w:val="24"/>
        <w:szCs w:val="24"/>
      </w:rPr>
      <w:t>– 2</w:t>
    </w:r>
  </w:p>
  <w:p w14:paraId="69FB51C3" w14:textId="77777777" w:rsidR="000C371C" w:rsidRDefault="000C37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09C4E38F" w:rsidR="00591BB8" w:rsidRDefault="009D7391" w:rsidP="00591BB8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 xml:space="preserve">Vyrobte dětem stylový kočárek pro panenky </w:t>
    </w:r>
    <w:r w:rsidR="00EC6249">
      <w:rPr>
        <w:rFonts w:ascii="Arial" w:eastAsia="Arial" w:hAnsi="Arial" w:cs="Arial"/>
        <w:b/>
        <w:bCs/>
        <w:sz w:val="24"/>
        <w:szCs w:val="24"/>
      </w:rPr>
      <w:t xml:space="preserve">– </w:t>
    </w:r>
    <w:r w:rsidR="000C371C">
      <w:rPr>
        <w:rFonts w:ascii="Arial" w:eastAsia="Arial" w:hAnsi="Arial" w:cs="Arial"/>
        <w:b/>
        <w:bCs/>
        <w:sz w:val="24"/>
        <w:szCs w:val="24"/>
      </w:rPr>
      <w:t>3</w:t>
    </w:r>
  </w:p>
  <w:p w14:paraId="33D84BA4" w14:textId="77777777" w:rsidR="00591BB8" w:rsidRDefault="00591B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14:paraId="02F1ECC3" w14:textId="77777777" w:rsidTr="000011DF">
      <w:tc>
        <w:tcPr>
          <w:tcW w:w="3005" w:type="dxa"/>
        </w:tcPr>
        <w:p w14:paraId="09CBB752" w14:textId="30A55A61" w:rsidR="00591BB8" w:rsidRDefault="009E4141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52890711" wp14:editId="46C9B0F7">
                <wp:extent cx="1085850" cy="542731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255" cy="550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4AE1E32B" w:rsidR="009B41A2" w:rsidRDefault="009B41A2" w:rsidP="00591BB8">
          <w:pPr>
            <w:pStyle w:val="Zhlav"/>
            <w:ind w:left="-115"/>
          </w:pPr>
        </w:p>
        <w:p w14:paraId="63C0E333" w14:textId="75EA651E" w:rsidR="0088327B" w:rsidRDefault="0088327B" w:rsidP="0088327B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FBC57DB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A96E495" w14:textId="77777777" w:rsidR="003068C5" w:rsidRPr="003068C5" w:rsidRDefault="003068C5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17D0A6AC" w:rsidR="00591BB8" w:rsidRDefault="00591BB8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2DCF0416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41455F34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Tomáš Krejčí</w:t>
          </w:r>
        </w:p>
        <w:p w14:paraId="34EBB27E" w14:textId="31400742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Brand</w:t>
          </w:r>
          <w:r w:rsidR="00591BB8">
            <w:rPr>
              <w:rFonts w:ascii="Arial" w:eastAsia="Arial" w:hAnsi="Arial" w:cs="Arial"/>
              <w:sz w:val="16"/>
              <w:szCs w:val="16"/>
            </w:rPr>
            <w:t xml:space="preserve"> Manager</w:t>
          </w:r>
        </w:p>
        <w:p w14:paraId="08A6CC8E" w14:textId="4BFBD9CE" w:rsidR="00591BB8" w:rsidRPr="004B3954" w:rsidRDefault="00591BB8" w:rsidP="004B3954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3C5FFD69" w14:textId="62492FDF" w:rsidR="00591BB8" w:rsidRPr="003068C5" w:rsidRDefault="002D7240" w:rsidP="003068C5">
          <w:pPr>
            <w:pStyle w:val="Bezmezer"/>
            <w:jc w:val="right"/>
            <w:rPr>
              <w:rStyle w:val="Hypertextovodkaz"/>
              <w:rFonts w:ascii="Arial" w:eastAsia="Arial" w:hAnsi="Arial" w:cs="Arial"/>
              <w:sz w:val="16"/>
              <w:szCs w:val="16"/>
              <w:u w:val="none"/>
            </w:rPr>
          </w:pPr>
          <w:hyperlink r:id="rId2" w:history="1">
            <w:r w:rsidR="00763E1C" w:rsidRPr="003068C5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tkrejci@ppg.com</w:t>
            </w:r>
          </w:hyperlink>
        </w:p>
        <w:p w14:paraId="2740FB35" w14:textId="1AAAD67A" w:rsidR="00763E1C" w:rsidRPr="00763E1C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3068C5">
            <w:rPr>
              <w:rStyle w:val="Hypertextovodkaz"/>
              <w:rFonts w:ascii="Arial" w:hAnsi="Arial" w:cs="Arial"/>
              <w:sz w:val="16"/>
              <w:szCs w:val="16"/>
              <w:u w:val="none"/>
            </w:rPr>
            <w:t>www.balakryl.cz</w:t>
          </w:r>
        </w:p>
      </w:tc>
    </w:tr>
  </w:tbl>
  <w:p w14:paraId="1AC75884" w14:textId="2B7583A3" w:rsidR="00591BB8" w:rsidRDefault="00591BB8" w:rsidP="008832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73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05B08"/>
    <w:rsid w:val="00005DBF"/>
    <w:rsid w:val="000068A5"/>
    <w:rsid w:val="00017BBB"/>
    <w:rsid w:val="00025247"/>
    <w:rsid w:val="00027AD2"/>
    <w:rsid w:val="000314AA"/>
    <w:rsid w:val="0004320F"/>
    <w:rsid w:val="00045A60"/>
    <w:rsid w:val="00045F92"/>
    <w:rsid w:val="000509A5"/>
    <w:rsid w:val="00055AAF"/>
    <w:rsid w:val="00081391"/>
    <w:rsid w:val="00082E58"/>
    <w:rsid w:val="0009645D"/>
    <w:rsid w:val="000B62BC"/>
    <w:rsid w:val="000B7159"/>
    <w:rsid w:val="000C371C"/>
    <w:rsid w:val="000F1CE0"/>
    <w:rsid w:val="000F49FF"/>
    <w:rsid w:val="00102454"/>
    <w:rsid w:val="001049E6"/>
    <w:rsid w:val="001143BB"/>
    <w:rsid w:val="001169A8"/>
    <w:rsid w:val="00116DEB"/>
    <w:rsid w:val="00124D24"/>
    <w:rsid w:val="0013155C"/>
    <w:rsid w:val="00131F2E"/>
    <w:rsid w:val="00132565"/>
    <w:rsid w:val="00137D91"/>
    <w:rsid w:val="00150EAF"/>
    <w:rsid w:val="0016000D"/>
    <w:rsid w:val="001624B5"/>
    <w:rsid w:val="00163D68"/>
    <w:rsid w:val="00182270"/>
    <w:rsid w:val="00183B58"/>
    <w:rsid w:val="00194929"/>
    <w:rsid w:val="001A25AB"/>
    <w:rsid w:val="001C2131"/>
    <w:rsid w:val="001C537A"/>
    <w:rsid w:val="00205CD7"/>
    <w:rsid w:val="0021484C"/>
    <w:rsid w:val="00220F74"/>
    <w:rsid w:val="002329D3"/>
    <w:rsid w:val="00251B60"/>
    <w:rsid w:val="002578D6"/>
    <w:rsid w:val="00262FE0"/>
    <w:rsid w:val="002711C6"/>
    <w:rsid w:val="002736AF"/>
    <w:rsid w:val="00274400"/>
    <w:rsid w:val="0027499E"/>
    <w:rsid w:val="00280CF2"/>
    <w:rsid w:val="002825D0"/>
    <w:rsid w:val="00285D44"/>
    <w:rsid w:val="00297A0C"/>
    <w:rsid w:val="002A04A2"/>
    <w:rsid w:val="002B262B"/>
    <w:rsid w:val="002C1731"/>
    <w:rsid w:val="002D45DF"/>
    <w:rsid w:val="002D5240"/>
    <w:rsid w:val="002D7240"/>
    <w:rsid w:val="002E2433"/>
    <w:rsid w:val="002F7623"/>
    <w:rsid w:val="003068C5"/>
    <w:rsid w:val="00322403"/>
    <w:rsid w:val="003246D7"/>
    <w:rsid w:val="00336343"/>
    <w:rsid w:val="00340614"/>
    <w:rsid w:val="00350757"/>
    <w:rsid w:val="00353B59"/>
    <w:rsid w:val="0035744B"/>
    <w:rsid w:val="0036089A"/>
    <w:rsid w:val="00361F9A"/>
    <w:rsid w:val="0036631C"/>
    <w:rsid w:val="00372D06"/>
    <w:rsid w:val="00387A66"/>
    <w:rsid w:val="003D3058"/>
    <w:rsid w:val="003D3A9A"/>
    <w:rsid w:val="003D4EAC"/>
    <w:rsid w:val="003E643E"/>
    <w:rsid w:val="003E698F"/>
    <w:rsid w:val="003F2218"/>
    <w:rsid w:val="004029C1"/>
    <w:rsid w:val="00404CCA"/>
    <w:rsid w:val="00413860"/>
    <w:rsid w:val="004275EC"/>
    <w:rsid w:val="00436389"/>
    <w:rsid w:val="00446D42"/>
    <w:rsid w:val="004521D4"/>
    <w:rsid w:val="00457B5F"/>
    <w:rsid w:val="00472E9B"/>
    <w:rsid w:val="00476C51"/>
    <w:rsid w:val="004814B9"/>
    <w:rsid w:val="00493955"/>
    <w:rsid w:val="004A2068"/>
    <w:rsid w:val="004B3954"/>
    <w:rsid w:val="004C036F"/>
    <w:rsid w:val="004C48A6"/>
    <w:rsid w:val="004C70A2"/>
    <w:rsid w:val="004D3733"/>
    <w:rsid w:val="004E77CE"/>
    <w:rsid w:val="004F70AE"/>
    <w:rsid w:val="0050403D"/>
    <w:rsid w:val="00512761"/>
    <w:rsid w:val="00523793"/>
    <w:rsid w:val="00537C0E"/>
    <w:rsid w:val="0054002C"/>
    <w:rsid w:val="005617F9"/>
    <w:rsid w:val="00563C6C"/>
    <w:rsid w:val="00571AAC"/>
    <w:rsid w:val="00571ABA"/>
    <w:rsid w:val="0057570D"/>
    <w:rsid w:val="00576F2B"/>
    <w:rsid w:val="00585515"/>
    <w:rsid w:val="00591BB8"/>
    <w:rsid w:val="005A5104"/>
    <w:rsid w:val="005A5DAA"/>
    <w:rsid w:val="005B1023"/>
    <w:rsid w:val="005B15CB"/>
    <w:rsid w:val="005B2B7F"/>
    <w:rsid w:val="005B43AD"/>
    <w:rsid w:val="005C1FB0"/>
    <w:rsid w:val="005C75E1"/>
    <w:rsid w:val="005D0A15"/>
    <w:rsid w:val="005E08F2"/>
    <w:rsid w:val="005E7C9D"/>
    <w:rsid w:val="005F64E5"/>
    <w:rsid w:val="006235A7"/>
    <w:rsid w:val="0062403B"/>
    <w:rsid w:val="00632F4E"/>
    <w:rsid w:val="00637F9C"/>
    <w:rsid w:val="00637FA0"/>
    <w:rsid w:val="00650388"/>
    <w:rsid w:val="00651470"/>
    <w:rsid w:val="00653631"/>
    <w:rsid w:val="006639E1"/>
    <w:rsid w:val="00666F49"/>
    <w:rsid w:val="00691532"/>
    <w:rsid w:val="006A0ED9"/>
    <w:rsid w:val="006A7943"/>
    <w:rsid w:val="006C47FC"/>
    <w:rsid w:val="006C5C45"/>
    <w:rsid w:val="006E6EF4"/>
    <w:rsid w:val="006F441D"/>
    <w:rsid w:val="006F55B1"/>
    <w:rsid w:val="00706B5C"/>
    <w:rsid w:val="007074F9"/>
    <w:rsid w:val="00723971"/>
    <w:rsid w:val="00724186"/>
    <w:rsid w:val="00724957"/>
    <w:rsid w:val="00725A10"/>
    <w:rsid w:val="00741B5F"/>
    <w:rsid w:val="007503E7"/>
    <w:rsid w:val="00752119"/>
    <w:rsid w:val="00755EA7"/>
    <w:rsid w:val="00756E3F"/>
    <w:rsid w:val="00760D65"/>
    <w:rsid w:val="00763E1C"/>
    <w:rsid w:val="00773D2C"/>
    <w:rsid w:val="007857F1"/>
    <w:rsid w:val="007964DB"/>
    <w:rsid w:val="007A783C"/>
    <w:rsid w:val="007B0BF8"/>
    <w:rsid w:val="007D17AF"/>
    <w:rsid w:val="007D37E7"/>
    <w:rsid w:val="007D5E78"/>
    <w:rsid w:val="007E3139"/>
    <w:rsid w:val="007E6EFA"/>
    <w:rsid w:val="007F31FC"/>
    <w:rsid w:val="007F619A"/>
    <w:rsid w:val="0080720C"/>
    <w:rsid w:val="008146C6"/>
    <w:rsid w:val="00820F54"/>
    <w:rsid w:val="00822DF7"/>
    <w:rsid w:val="00837444"/>
    <w:rsid w:val="0084399F"/>
    <w:rsid w:val="00845D13"/>
    <w:rsid w:val="008534BE"/>
    <w:rsid w:val="008618CE"/>
    <w:rsid w:val="00875D9F"/>
    <w:rsid w:val="0087612E"/>
    <w:rsid w:val="008772E9"/>
    <w:rsid w:val="0088327B"/>
    <w:rsid w:val="00883749"/>
    <w:rsid w:val="00887C8D"/>
    <w:rsid w:val="0089129C"/>
    <w:rsid w:val="00891B59"/>
    <w:rsid w:val="008965EA"/>
    <w:rsid w:val="008B0991"/>
    <w:rsid w:val="008C7ED2"/>
    <w:rsid w:val="00903093"/>
    <w:rsid w:val="00913C7D"/>
    <w:rsid w:val="00915E9C"/>
    <w:rsid w:val="0091634F"/>
    <w:rsid w:val="00935905"/>
    <w:rsid w:val="00944F59"/>
    <w:rsid w:val="00947894"/>
    <w:rsid w:val="00955D65"/>
    <w:rsid w:val="0096098A"/>
    <w:rsid w:val="00966C38"/>
    <w:rsid w:val="00972F2F"/>
    <w:rsid w:val="009858D1"/>
    <w:rsid w:val="009B2FFE"/>
    <w:rsid w:val="009B39D2"/>
    <w:rsid w:val="009B41A2"/>
    <w:rsid w:val="009D7391"/>
    <w:rsid w:val="009E17EE"/>
    <w:rsid w:val="009E4141"/>
    <w:rsid w:val="00A07E20"/>
    <w:rsid w:val="00A17017"/>
    <w:rsid w:val="00A177A4"/>
    <w:rsid w:val="00A21C32"/>
    <w:rsid w:val="00A24C7D"/>
    <w:rsid w:val="00A3493E"/>
    <w:rsid w:val="00A46E43"/>
    <w:rsid w:val="00A53847"/>
    <w:rsid w:val="00A7184D"/>
    <w:rsid w:val="00A72B4E"/>
    <w:rsid w:val="00A75D88"/>
    <w:rsid w:val="00A76267"/>
    <w:rsid w:val="00AA5CE9"/>
    <w:rsid w:val="00AD1998"/>
    <w:rsid w:val="00AD2125"/>
    <w:rsid w:val="00AD62FC"/>
    <w:rsid w:val="00AD70FD"/>
    <w:rsid w:val="00AE0A25"/>
    <w:rsid w:val="00AE1AB3"/>
    <w:rsid w:val="00AF3F09"/>
    <w:rsid w:val="00B07BED"/>
    <w:rsid w:val="00B10A71"/>
    <w:rsid w:val="00B231BA"/>
    <w:rsid w:val="00B23C0B"/>
    <w:rsid w:val="00B2581C"/>
    <w:rsid w:val="00B25E19"/>
    <w:rsid w:val="00B262B6"/>
    <w:rsid w:val="00B33C3C"/>
    <w:rsid w:val="00B359B1"/>
    <w:rsid w:val="00B4328F"/>
    <w:rsid w:val="00B55AF7"/>
    <w:rsid w:val="00B64515"/>
    <w:rsid w:val="00B71526"/>
    <w:rsid w:val="00B76D29"/>
    <w:rsid w:val="00B80BAB"/>
    <w:rsid w:val="00B84EF6"/>
    <w:rsid w:val="00B86910"/>
    <w:rsid w:val="00B91BEB"/>
    <w:rsid w:val="00B9668A"/>
    <w:rsid w:val="00BA6911"/>
    <w:rsid w:val="00BB0164"/>
    <w:rsid w:val="00BC091D"/>
    <w:rsid w:val="00BC4A84"/>
    <w:rsid w:val="00BC5EAE"/>
    <w:rsid w:val="00BC68FE"/>
    <w:rsid w:val="00BD057B"/>
    <w:rsid w:val="00BD7118"/>
    <w:rsid w:val="00BF4645"/>
    <w:rsid w:val="00BF7651"/>
    <w:rsid w:val="00BF7701"/>
    <w:rsid w:val="00C023EF"/>
    <w:rsid w:val="00C04345"/>
    <w:rsid w:val="00C1239A"/>
    <w:rsid w:val="00C12B49"/>
    <w:rsid w:val="00C160A7"/>
    <w:rsid w:val="00C17894"/>
    <w:rsid w:val="00C2685D"/>
    <w:rsid w:val="00C31029"/>
    <w:rsid w:val="00C334D2"/>
    <w:rsid w:val="00C339DD"/>
    <w:rsid w:val="00C37875"/>
    <w:rsid w:val="00C424BC"/>
    <w:rsid w:val="00C42A9E"/>
    <w:rsid w:val="00C5208F"/>
    <w:rsid w:val="00C56DA4"/>
    <w:rsid w:val="00C57784"/>
    <w:rsid w:val="00C6129D"/>
    <w:rsid w:val="00C75232"/>
    <w:rsid w:val="00C80DE1"/>
    <w:rsid w:val="00C950EE"/>
    <w:rsid w:val="00CA7133"/>
    <w:rsid w:val="00CB2157"/>
    <w:rsid w:val="00CB5D42"/>
    <w:rsid w:val="00CB64A8"/>
    <w:rsid w:val="00CC02ED"/>
    <w:rsid w:val="00CC1FE6"/>
    <w:rsid w:val="00CC3663"/>
    <w:rsid w:val="00CD08E9"/>
    <w:rsid w:val="00CE0A10"/>
    <w:rsid w:val="00CF24C4"/>
    <w:rsid w:val="00CF7737"/>
    <w:rsid w:val="00D062ED"/>
    <w:rsid w:val="00D116CA"/>
    <w:rsid w:val="00D35341"/>
    <w:rsid w:val="00D41F1A"/>
    <w:rsid w:val="00D559BB"/>
    <w:rsid w:val="00D577AC"/>
    <w:rsid w:val="00D64B24"/>
    <w:rsid w:val="00D7231D"/>
    <w:rsid w:val="00D77419"/>
    <w:rsid w:val="00D865EB"/>
    <w:rsid w:val="00D86B02"/>
    <w:rsid w:val="00D934DB"/>
    <w:rsid w:val="00DA49D6"/>
    <w:rsid w:val="00DC2DD5"/>
    <w:rsid w:val="00DC3DDE"/>
    <w:rsid w:val="00DD02D7"/>
    <w:rsid w:val="00DE1E4D"/>
    <w:rsid w:val="00DE6F11"/>
    <w:rsid w:val="00DE7172"/>
    <w:rsid w:val="00DE7B9E"/>
    <w:rsid w:val="00E10F49"/>
    <w:rsid w:val="00E166F2"/>
    <w:rsid w:val="00E1728C"/>
    <w:rsid w:val="00E23CF0"/>
    <w:rsid w:val="00E25E14"/>
    <w:rsid w:val="00E410B0"/>
    <w:rsid w:val="00E42071"/>
    <w:rsid w:val="00E44966"/>
    <w:rsid w:val="00E51AD8"/>
    <w:rsid w:val="00E56C63"/>
    <w:rsid w:val="00E618CB"/>
    <w:rsid w:val="00E76220"/>
    <w:rsid w:val="00E840D6"/>
    <w:rsid w:val="00E8411D"/>
    <w:rsid w:val="00E85C72"/>
    <w:rsid w:val="00E86233"/>
    <w:rsid w:val="00E97992"/>
    <w:rsid w:val="00EB0A54"/>
    <w:rsid w:val="00EC6249"/>
    <w:rsid w:val="00ED3A73"/>
    <w:rsid w:val="00ED540E"/>
    <w:rsid w:val="00ED616F"/>
    <w:rsid w:val="00EF570C"/>
    <w:rsid w:val="00EF66D7"/>
    <w:rsid w:val="00F01E73"/>
    <w:rsid w:val="00F023A5"/>
    <w:rsid w:val="00F13F2C"/>
    <w:rsid w:val="00F2287D"/>
    <w:rsid w:val="00F31A15"/>
    <w:rsid w:val="00F32205"/>
    <w:rsid w:val="00F42E31"/>
    <w:rsid w:val="00F433ED"/>
    <w:rsid w:val="00F46EE3"/>
    <w:rsid w:val="00F50F35"/>
    <w:rsid w:val="00F51816"/>
    <w:rsid w:val="00F6797C"/>
    <w:rsid w:val="00F72246"/>
    <w:rsid w:val="00F90D17"/>
    <w:rsid w:val="00F966E6"/>
    <w:rsid w:val="00FA0C9D"/>
    <w:rsid w:val="00FA219D"/>
    <w:rsid w:val="00FA50A2"/>
    <w:rsid w:val="00FA6AEC"/>
    <w:rsid w:val="00FA6B7B"/>
    <w:rsid w:val="00FA7454"/>
    <w:rsid w:val="00FC0F5B"/>
    <w:rsid w:val="00FC5CBE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3E1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763E1C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CB5D4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D45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2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5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8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balakrylc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alakryl" TargetMode="External"/><Relationship Id="rId17" Type="http://schemas.openxmlformats.org/officeDocument/2006/relationships/hyperlink" Target="mailto:michaelac@doblogo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ktok.com/@balakry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ichaela.cermakova\Desktop\www.balakry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.pinterest.com/balakrylofficial/_create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pg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balakryl.cz/nase-barvy/barvy-na-drevo/balakryl-sportakryl" TargetMode="External"/><Relationship Id="rId14" Type="http://schemas.openxmlformats.org/officeDocument/2006/relationships/hyperlink" Target="http://www.youtube.com/user/BalakrylOfficia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krejci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4ABF-9F9D-40FD-9E75-FC4EF4B3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2</Pages>
  <Words>861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116</cp:revision>
  <dcterms:created xsi:type="dcterms:W3CDTF">2023-06-13T19:18:00Z</dcterms:created>
  <dcterms:modified xsi:type="dcterms:W3CDTF">2023-10-04T09:24:00Z</dcterms:modified>
</cp:coreProperties>
</file>