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EC5A" w14:textId="6A14E4A8" w:rsidR="000314AA" w:rsidRDefault="003C2DE3" w:rsidP="004275EC">
      <w:pPr>
        <w:spacing w:line="240" w:lineRule="auto"/>
        <w:rPr>
          <w:rFonts w:ascii="Arial" w:eastAsia="Arial" w:hAnsi="Arial" w:cs="Arial"/>
          <w:b/>
          <w:bCs/>
          <w:sz w:val="24"/>
          <w:szCs w:val="24"/>
        </w:rPr>
      </w:pPr>
      <w:proofErr w:type="spellStart"/>
      <w:r>
        <w:rPr>
          <w:rFonts w:ascii="Arial" w:eastAsia="Arial" w:hAnsi="Arial" w:cs="Arial"/>
          <w:b/>
          <w:bCs/>
          <w:sz w:val="24"/>
          <w:szCs w:val="24"/>
        </w:rPr>
        <w:t>Popisovatelný</w:t>
      </w:r>
      <w:proofErr w:type="spellEnd"/>
      <w:r>
        <w:rPr>
          <w:rFonts w:ascii="Arial" w:eastAsia="Arial" w:hAnsi="Arial" w:cs="Arial"/>
          <w:b/>
          <w:bCs/>
          <w:sz w:val="24"/>
          <w:szCs w:val="24"/>
        </w:rPr>
        <w:t xml:space="preserve"> květináč udělá dvoj</w:t>
      </w:r>
      <w:r w:rsidR="00F60311">
        <w:rPr>
          <w:rFonts w:ascii="Arial" w:eastAsia="Arial" w:hAnsi="Arial" w:cs="Arial"/>
          <w:b/>
          <w:bCs/>
          <w:sz w:val="24"/>
          <w:szCs w:val="24"/>
        </w:rPr>
        <w:t xml:space="preserve">násobnou </w:t>
      </w:r>
      <w:r>
        <w:rPr>
          <w:rFonts w:ascii="Arial" w:eastAsia="Arial" w:hAnsi="Arial" w:cs="Arial"/>
          <w:b/>
          <w:bCs/>
          <w:sz w:val="24"/>
          <w:szCs w:val="24"/>
        </w:rPr>
        <w:t>radost</w:t>
      </w:r>
    </w:p>
    <w:p w14:paraId="083E2DD4" w14:textId="4E1815FC" w:rsidR="006B6D2A" w:rsidRDefault="00446D42" w:rsidP="006A672F">
      <w:pPr>
        <w:spacing w:line="240" w:lineRule="auto"/>
        <w:rPr>
          <w:rFonts w:ascii="Arial" w:eastAsia="Arial" w:hAnsi="Arial" w:cs="Arial"/>
        </w:rPr>
      </w:pPr>
      <w:r w:rsidRPr="00FC0F5B">
        <w:rPr>
          <w:rFonts w:ascii="Arial" w:eastAsia="Arial" w:hAnsi="Arial" w:cs="Arial"/>
        </w:rPr>
        <w:t>Praha</w:t>
      </w:r>
      <w:r w:rsidR="000F1CE0" w:rsidRPr="00FC0F5B">
        <w:rPr>
          <w:rFonts w:ascii="Arial" w:eastAsia="Arial" w:hAnsi="Arial" w:cs="Arial"/>
        </w:rPr>
        <w:t>,</w:t>
      </w:r>
      <w:r w:rsidR="00C950EE">
        <w:rPr>
          <w:rFonts w:ascii="Arial" w:eastAsia="Arial" w:hAnsi="Arial" w:cs="Arial"/>
        </w:rPr>
        <w:t xml:space="preserve"> </w:t>
      </w:r>
      <w:r w:rsidR="000575A5">
        <w:rPr>
          <w:rFonts w:ascii="Arial" w:eastAsia="Arial" w:hAnsi="Arial" w:cs="Arial"/>
        </w:rPr>
        <w:t>17</w:t>
      </w:r>
      <w:r w:rsidR="008B0991">
        <w:rPr>
          <w:rFonts w:ascii="Arial" w:eastAsia="Arial" w:hAnsi="Arial" w:cs="Arial"/>
        </w:rPr>
        <w:t xml:space="preserve">. </w:t>
      </w:r>
      <w:r w:rsidR="006A672F">
        <w:rPr>
          <w:rFonts w:ascii="Arial" w:eastAsia="Arial" w:hAnsi="Arial" w:cs="Arial"/>
        </w:rPr>
        <w:t>ledna</w:t>
      </w:r>
      <w:r w:rsidR="000F1CE0" w:rsidRPr="00FC0F5B">
        <w:rPr>
          <w:rFonts w:ascii="Arial" w:eastAsia="Arial" w:hAnsi="Arial" w:cs="Arial"/>
        </w:rPr>
        <w:t xml:space="preserve"> 202</w:t>
      </w:r>
      <w:r w:rsidR="006A672F">
        <w:rPr>
          <w:rFonts w:ascii="Arial" w:eastAsia="Arial" w:hAnsi="Arial" w:cs="Arial"/>
        </w:rPr>
        <w:t>4</w:t>
      </w:r>
      <w:r w:rsidR="000F1CE0" w:rsidRPr="00FC0F5B">
        <w:rPr>
          <w:rFonts w:ascii="Arial" w:eastAsia="Arial" w:hAnsi="Arial" w:cs="Arial"/>
        </w:rPr>
        <w:t xml:space="preserve"> –⁠</w:t>
      </w:r>
      <w:r w:rsidR="00DE7172" w:rsidRPr="00DE7172">
        <w:rPr>
          <w:rFonts w:ascii="Arial" w:eastAsia="Arial" w:hAnsi="Arial" w:cs="Arial"/>
        </w:rPr>
        <w:t xml:space="preserve"> </w:t>
      </w:r>
      <w:r w:rsidR="00F60311">
        <w:rPr>
          <w:rFonts w:ascii="Arial" w:eastAsia="Arial" w:hAnsi="Arial" w:cs="Arial"/>
        </w:rPr>
        <w:t>Jak nejlépe přivítat příchod jara? Přece dekorací v podobě květináče s čerstvými bylinkami! Když květináč navíc natřete tabulovou barvou</w:t>
      </w:r>
      <w:r w:rsidR="004620F6">
        <w:rPr>
          <w:rFonts w:ascii="Arial" w:eastAsia="Arial" w:hAnsi="Arial" w:cs="Arial"/>
        </w:rPr>
        <w:t xml:space="preserve"> Balakryl</w:t>
      </w:r>
      <w:r w:rsidR="00F60311">
        <w:rPr>
          <w:rFonts w:ascii="Arial" w:eastAsia="Arial" w:hAnsi="Arial" w:cs="Arial"/>
        </w:rPr>
        <w:t xml:space="preserve">, </w:t>
      </w:r>
      <w:r w:rsidR="006B6D2A">
        <w:rPr>
          <w:rFonts w:ascii="Arial" w:eastAsia="Arial" w:hAnsi="Arial" w:cs="Arial"/>
        </w:rPr>
        <w:t xml:space="preserve">můžete si ho vlastnoručně pomocí křídy ozdobit či popsat. </w:t>
      </w:r>
      <w:r w:rsidR="00DF7132">
        <w:rPr>
          <w:rFonts w:ascii="Arial" w:eastAsia="Arial" w:hAnsi="Arial" w:cs="Arial"/>
        </w:rPr>
        <w:t>Nebo na něj</w:t>
      </w:r>
      <w:r w:rsidR="006B6D2A">
        <w:rPr>
          <w:rFonts w:ascii="Arial" w:eastAsia="Arial" w:hAnsi="Arial" w:cs="Arial"/>
        </w:rPr>
        <w:t xml:space="preserve"> napište milý vzkaz a obdarujte jím své blízké.</w:t>
      </w:r>
    </w:p>
    <w:p w14:paraId="07BFB9ED" w14:textId="212EE778" w:rsidR="001A2D1A" w:rsidRPr="00632F4E" w:rsidRDefault="001A2D1A" w:rsidP="001A2D1A">
      <w:pPr>
        <w:spacing w:after="0" w:line="240" w:lineRule="auto"/>
        <w:rPr>
          <w:rFonts w:ascii="Arial" w:eastAsia="Arial" w:hAnsi="Arial" w:cs="Arial"/>
          <w:b/>
          <w:i/>
          <w:iCs/>
        </w:rPr>
      </w:pPr>
      <w:r>
        <w:rPr>
          <w:rFonts w:ascii="Arial" w:eastAsia="Arial" w:hAnsi="Arial" w:cs="Arial"/>
          <w:b/>
          <w:i/>
          <w:iCs/>
        </w:rPr>
        <w:t>Zdroj vitamínů i dobré nálady</w:t>
      </w:r>
    </w:p>
    <w:p w14:paraId="03917F37" w14:textId="4F5E4856" w:rsidR="001A2D1A" w:rsidRDefault="009D6478" w:rsidP="00632F4E">
      <w:pPr>
        <w:spacing w:line="240" w:lineRule="auto"/>
        <w:rPr>
          <w:rFonts w:ascii="Arial" w:eastAsia="Arial" w:hAnsi="Arial" w:cs="Arial"/>
        </w:rPr>
      </w:pPr>
      <w:r>
        <w:rPr>
          <w:noProof/>
        </w:rPr>
        <w:drawing>
          <wp:anchor distT="0" distB="0" distL="114300" distR="114300" simplePos="0" relativeHeight="251658240" behindDoc="0" locked="0" layoutInCell="1" allowOverlap="1" wp14:anchorId="355FAD48" wp14:editId="0C004588">
            <wp:simplePos x="0" y="0"/>
            <wp:positionH relativeFrom="margin">
              <wp:align>right</wp:align>
            </wp:positionH>
            <wp:positionV relativeFrom="paragraph">
              <wp:posOffset>6985</wp:posOffset>
            </wp:positionV>
            <wp:extent cx="1771650" cy="1181100"/>
            <wp:effectExtent l="0" t="0" r="0" b="0"/>
            <wp:wrapSquare wrapText="bothSides"/>
            <wp:docPr id="1189954480" name="Obrázek 1" descr="Obsah obrázku domácnost, květináč, rostlina, váz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54480" name="Obrázek 1" descr="Obsah obrázku domácnost, květináč, rostlina, váza&#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90B">
        <w:rPr>
          <w:rFonts w:ascii="Arial" w:eastAsia="Arial" w:hAnsi="Arial" w:cs="Arial"/>
        </w:rPr>
        <w:t>Jelikož</w:t>
      </w:r>
      <w:r w:rsidR="001A2D1A">
        <w:rPr>
          <w:rFonts w:ascii="Arial" w:eastAsia="Arial" w:hAnsi="Arial" w:cs="Arial"/>
        </w:rPr>
        <w:t xml:space="preserve"> na tabulový květináč můžete opakovaně psát a kreslit, najdete pro něj využití celoročně</w:t>
      </w:r>
      <w:r>
        <w:rPr>
          <w:rFonts w:ascii="Arial" w:eastAsia="Arial" w:hAnsi="Arial" w:cs="Arial"/>
        </w:rPr>
        <w:t>.</w:t>
      </w:r>
      <w:r w:rsidR="003A1CFA">
        <w:rPr>
          <w:rFonts w:ascii="Arial" w:eastAsia="Arial" w:hAnsi="Arial" w:cs="Arial"/>
        </w:rPr>
        <w:t xml:space="preserve"> </w:t>
      </w:r>
      <w:r w:rsidR="00D3090B">
        <w:rPr>
          <w:rFonts w:ascii="Arial" w:eastAsia="Arial" w:hAnsi="Arial" w:cs="Arial"/>
        </w:rPr>
        <w:t>A jeden vám nebude stačit!</w:t>
      </w:r>
      <w:r w:rsidR="001A2D1A">
        <w:rPr>
          <w:rFonts w:ascii="Arial" w:eastAsia="Arial" w:hAnsi="Arial" w:cs="Arial"/>
        </w:rPr>
        <w:t xml:space="preserve"> </w:t>
      </w:r>
      <w:r w:rsidR="003A1CFA">
        <w:rPr>
          <w:rFonts w:ascii="Arial" w:eastAsia="Arial" w:hAnsi="Arial" w:cs="Arial"/>
        </w:rPr>
        <w:t>Do jednoho na</w:t>
      </w:r>
      <w:r w:rsidR="001A2D1A">
        <w:rPr>
          <w:rFonts w:ascii="Arial" w:eastAsia="Arial" w:hAnsi="Arial" w:cs="Arial"/>
        </w:rPr>
        <w:t xml:space="preserve"> jaře zasejte osení a pokreslete ho velikonočními motivy.</w:t>
      </w:r>
      <w:r w:rsidR="003A1CFA">
        <w:rPr>
          <w:rFonts w:ascii="Arial" w:eastAsia="Arial" w:hAnsi="Arial" w:cs="Arial"/>
        </w:rPr>
        <w:t xml:space="preserve"> Do dalšího zasaďte narcis, hyaci</w:t>
      </w:r>
      <w:r w:rsidR="007F64FB">
        <w:rPr>
          <w:rFonts w:ascii="Arial" w:eastAsia="Arial" w:hAnsi="Arial" w:cs="Arial"/>
        </w:rPr>
        <w:t>n</w:t>
      </w:r>
      <w:r w:rsidR="003A1CFA">
        <w:rPr>
          <w:rFonts w:ascii="Arial" w:eastAsia="Arial" w:hAnsi="Arial" w:cs="Arial"/>
        </w:rPr>
        <w:t xml:space="preserve">t či petrklíč a originální dárek se vzkazem je na světě. Zbývající květináče použijte na bylinky. </w:t>
      </w:r>
      <w:r>
        <w:rPr>
          <w:rFonts w:ascii="Arial" w:eastAsia="Arial" w:hAnsi="Arial" w:cs="Arial"/>
        </w:rPr>
        <w:t>Díky tomu, že</w:t>
      </w:r>
      <w:r w:rsidR="003A1CFA">
        <w:rPr>
          <w:rFonts w:ascii="Arial" w:eastAsia="Arial" w:hAnsi="Arial" w:cs="Arial"/>
        </w:rPr>
        <w:t xml:space="preserve"> si je můžete křídou</w:t>
      </w:r>
      <w:r>
        <w:rPr>
          <w:rFonts w:ascii="Arial" w:eastAsia="Arial" w:hAnsi="Arial" w:cs="Arial"/>
        </w:rPr>
        <w:t xml:space="preserve"> </w:t>
      </w:r>
      <w:r w:rsidR="003A1CFA">
        <w:rPr>
          <w:rFonts w:ascii="Arial" w:eastAsia="Arial" w:hAnsi="Arial" w:cs="Arial"/>
        </w:rPr>
        <w:t xml:space="preserve">popsat, už </w:t>
      </w:r>
      <w:r>
        <w:rPr>
          <w:rFonts w:ascii="Arial" w:eastAsia="Arial" w:hAnsi="Arial" w:cs="Arial"/>
        </w:rPr>
        <w:t>při vaření</w:t>
      </w:r>
      <w:r w:rsidR="003A1CFA">
        <w:rPr>
          <w:rFonts w:ascii="Arial" w:eastAsia="Arial" w:hAnsi="Arial" w:cs="Arial"/>
        </w:rPr>
        <w:t xml:space="preserve"> rostliny omylem </w:t>
      </w:r>
      <w:r w:rsidR="00B22886">
        <w:rPr>
          <w:rFonts w:ascii="Arial" w:eastAsia="Arial" w:hAnsi="Arial" w:cs="Arial"/>
        </w:rPr>
        <w:t>ne</w:t>
      </w:r>
      <w:r w:rsidR="003A1CFA">
        <w:rPr>
          <w:rFonts w:ascii="Arial" w:eastAsia="Arial" w:hAnsi="Arial" w:cs="Arial"/>
        </w:rPr>
        <w:t xml:space="preserve">zaměníte. </w:t>
      </w:r>
    </w:p>
    <w:p w14:paraId="6EEA564A" w14:textId="5DC6FC52" w:rsidR="00F90D17" w:rsidRPr="00632F4E" w:rsidRDefault="009D6478" w:rsidP="00F90D17">
      <w:pPr>
        <w:spacing w:after="0" w:line="240" w:lineRule="auto"/>
        <w:rPr>
          <w:rFonts w:ascii="Arial" w:eastAsia="Arial" w:hAnsi="Arial" w:cs="Arial"/>
          <w:b/>
          <w:i/>
          <w:iCs/>
        </w:rPr>
      </w:pPr>
      <w:r>
        <w:rPr>
          <w:rFonts w:ascii="Arial" w:eastAsia="Arial" w:hAnsi="Arial" w:cs="Arial"/>
          <w:b/>
          <w:i/>
          <w:iCs/>
        </w:rPr>
        <w:t>Kouzlení s tabulovou barvou</w:t>
      </w:r>
    </w:p>
    <w:p w14:paraId="7CC22F06" w14:textId="42D47209" w:rsidR="00157B4D" w:rsidRDefault="009D6478" w:rsidP="00861608">
      <w:pPr>
        <w:spacing w:line="240" w:lineRule="auto"/>
        <w:rPr>
          <w:rFonts w:ascii="Arial" w:eastAsia="Arial" w:hAnsi="Arial" w:cs="Arial"/>
        </w:rPr>
      </w:pPr>
      <w:r>
        <w:rPr>
          <w:rFonts w:ascii="Arial" w:eastAsia="Arial" w:hAnsi="Arial" w:cs="Arial"/>
        </w:rPr>
        <w:t>Jak proměnit obyčejný květináč v </w:t>
      </w:r>
      <w:proofErr w:type="spellStart"/>
      <w:r>
        <w:rPr>
          <w:rFonts w:ascii="Arial" w:eastAsia="Arial" w:hAnsi="Arial" w:cs="Arial"/>
        </w:rPr>
        <w:t>popisovatelný</w:t>
      </w:r>
      <w:proofErr w:type="spellEnd"/>
      <w:r>
        <w:rPr>
          <w:rFonts w:ascii="Arial" w:eastAsia="Arial" w:hAnsi="Arial" w:cs="Arial"/>
        </w:rPr>
        <w:t>? Budete na to potřebovat rukavice, krycí pásku, plochý štětec (vel. 1</w:t>
      </w:r>
      <w:r>
        <w:rPr>
          <w:rFonts w:ascii="Arial" w:hAnsi="Arial" w:cs="Arial"/>
          <w:color w:val="000000"/>
          <w:shd w:val="clear" w:color="auto" w:fill="FFFFFF"/>
        </w:rPr>
        <w:t>″</w:t>
      </w:r>
      <w:r>
        <w:rPr>
          <w:rFonts w:ascii="Arial" w:eastAsia="Arial" w:hAnsi="Arial" w:cs="Arial"/>
        </w:rPr>
        <w:t xml:space="preserve"> a 1,5</w:t>
      </w:r>
      <w:r>
        <w:rPr>
          <w:rFonts w:ascii="Arial" w:hAnsi="Arial" w:cs="Arial"/>
          <w:color w:val="000000"/>
          <w:shd w:val="clear" w:color="auto" w:fill="FFFFFF"/>
        </w:rPr>
        <w:t>″</w:t>
      </w:r>
      <w:r>
        <w:rPr>
          <w:rFonts w:ascii="Arial" w:eastAsia="Arial" w:hAnsi="Arial" w:cs="Arial"/>
        </w:rPr>
        <w:t xml:space="preserve">), </w:t>
      </w:r>
      <w:r w:rsidR="00080C61">
        <w:rPr>
          <w:rFonts w:ascii="Arial" w:eastAsia="Arial" w:hAnsi="Arial" w:cs="Arial"/>
        </w:rPr>
        <w:t xml:space="preserve">bílý </w:t>
      </w:r>
      <w:r>
        <w:rPr>
          <w:rFonts w:ascii="Arial" w:eastAsia="Arial" w:hAnsi="Arial" w:cs="Arial"/>
        </w:rPr>
        <w:t xml:space="preserve">univerzální krycí </w:t>
      </w:r>
      <w:r w:rsidR="00080C61">
        <w:rPr>
          <w:rFonts w:ascii="Arial" w:eastAsia="Arial" w:hAnsi="Arial" w:cs="Arial"/>
        </w:rPr>
        <w:t>nátěr</w:t>
      </w:r>
      <w:r>
        <w:rPr>
          <w:rFonts w:ascii="Arial" w:eastAsia="Arial" w:hAnsi="Arial" w:cs="Arial"/>
        </w:rPr>
        <w:t xml:space="preserve"> </w:t>
      </w:r>
      <w:hyperlink r:id="rId9" w:history="1">
        <w:r w:rsidRPr="00661A05">
          <w:rPr>
            <w:rStyle w:val="Hypertextovodkaz"/>
            <w:rFonts w:ascii="Arial" w:eastAsia="Arial" w:hAnsi="Arial" w:cs="Arial"/>
          </w:rPr>
          <w:t>Balakryl UNI</w:t>
        </w:r>
      </w:hyperlink>
      <w:r w:rsidR="00080C61">
        <w:rPr>
          <w:rFonts w:ascii="Arial" w:eastAsia="Arial" w:hAnsi="Arial" w:cs="Arial"/>
        </w:rPr>
        <w:t xml:space="preserve"> a Balakryl Tabulovou barvu. </w:t>
      </w:r>
      <w:r w:rsidR="00157B4D">
        <w:rPr>
          <w:rFonts w:ascii="Arial" w:eastAsia="Arial" w:hAnsi="Arial" w:cs="Arial"/>
        </w:rPr>
        <w:t xml:space="preserve">Pod vyvýšený okraj květináče </w:t>
      </w:r>
      <w:r w:rsidR="004620F6">
        <w:rPr>
          <w:rFonts w:ascii="Arial" w:eastAsia="Arial" w:hAnsi="Arial" w:cs="Arial"/>
        </w:rPr>
        <w:t xml:space="preserve">nejprve </w:t>
      </w:r>
      <w:r w:rsidR="00157B4D">
        <w:rPr>
          <w:rFonts w:ascii="Arial" w:eastAsia="Arial" w:hAnsi="Arial" w:cs="Arial"/>
        </w:rPr>
        <w:t>nalepte krycí pásku. Bílou barvu důkladně rozmíchejte a okraj natřete pomocí úzkého štětce</w:t>
      </w:r>
      <w:r w:rsidR="00ED0FC6">
        <w:rPr>
          <w:rFonts w:ascii="Arial" w:eastAsia="Arial" w:hAnsi="Arial" w:cs="Arial"/>
        </w:rPr>
        <w:t>, a to ve 2 vrstvách s odstupem 4</w:t>
      </w:r>
      <w:r w:rsidR="000575A5">
        <w:rPr>
          <w:rFonts w:ascii="Arial" w:eastAsia="Arial" w:hAnsi="Arial" w:cs="Arial"/>
        </w:rPr>
        <w:t> </w:t>
      </w:r>
      <w:r w:rsidR="00ED0FC6">
        <w:rPr>
          <w:rFonts w:ascii="Arial" w:eastAsia="Arial" w:hAnsi="Arial" w:cs="Arial"/>
        </w:rPr>
        <w:t>hodin</w:t>
      </w:r>
      <w:r w:rsidR="00157B4D">
        <w:rPr>
          <w:rFonts w:ascii="Arial" w:eastAsia="Arial" w:hAnsi="Arial" w:cs="Arial"/>
        </w:rPr>
        <w:t xml:space="preserve">. </w:t>
      </w:r>
      <w:r w:rsidR="00AB2EF2">
        <w:rPr>
          <w:rFonts w:ascii="Arial" w:eastAsia="Arial" w:hAnsi="Arial" w:cs="Arial"/>
        </w:rPr>
        <w:t>Tento univerzální vodou ředitelný nátěr se snadno aplikuje, výborně kryje, rychle schne a odolá povětrnostním vlivům. Je vhodný do interiéru i exteriéru.</w:t>
      </w:r>
    </w:p>
    <w:p w14:paraId="38C866EC" w14:textId="09A13001" w:rsidR="009D6478" w:rsidRDefault="00ED0FC6" w:rsidP="00861608">
      <w:pPr>
        <w:spacing w:line="240" w:lineRule="auto"/>
        <w:rPr>
          <w:rFonts w:ascii="Arial" w:eastAsia="Arial" w:hAnsi="Arial" w:cs="Arial"/>
        </w:rPr>
      </w:pPr>
      <w:r>
        <w:rPr>
          <w:rFonts w:ascii="Arial" w:eastAsia="Arial" w:hAnsi="Arial" w:cs="Arial"/>
        </w:rPr>
        <w:t xml:space="preserve">Jakmile obě vrstvy zaschnou, </w:t>
      </w:r>
      <w:r w:rsidR="004620F6">
        <w:rPr>
          <w:rFonts w:ascii="Arial" w:eastAsia="Arial" w:hAnsi="Arial" w:cs="Arial"/>
        </w:rPr>
        <w:t xml:space="preserve">pásku </w:t>
      </w:r>
      <w:r>
        <w:rPr>
          <w:rFonts w:ascii="Arial" w:eastAsia="Arial" w:hAnsi="Arial" w:cs="Arial"/>
        </w:rPr>
        <w:t xml:space="preserve">opatrně sloupněte a připravte si </w:t>
      </w:r>
      <w:hyperlink r:id="rId10" w:history="1">
        <w:r w:rsidRPr="00ED0FC6">
          <w:rPr>
            <w:rStyle w:val="Hypertextovodkaz"/>
            <w:rFonts w:ascii="Arial" w:eastAsia="Arial" w:hAnsi="Arial" w:cs="Arial"/>
          </w:rPr>
          <w:t>tabulovou barvu</w:t>
        </w:r>
      </w:hyperlink>
      <w:r w:rsidR="00511D65">
        <w:rPr>
          <w:rFonts w:ascii="Arial" w:eastAsia="Arial" w:hAnsi="Arial" w:cs="Arial"/>
        </w:rPr>
        <w:t xml:space="preserve"> v černém odstínu</w:t>
      </w:r>
      <w:r>
        <w:rPr>
          <w:rFonts w:ascii="Arial" w:eastAsia="Arial" w:hAnsi="Arial" w:cs="Arial"/>
        </w:rPr>
        <w:t xml:space="preserve">. Nátěr opět </w:t>
      </w:r>
      <w:r w:rsidR="00D94436">
        <w:rPr>
          <w:rFonts w:ascii="Arial" w:eastAsia="Arial" w:hAnsi="Arial" w:cs="Arial"/>
        </w:rPr>
        <w:t>o</w:t>
      </w:r>
      <w:r w:rsidR="00511D65">
        <w:rPr>
          <w:rFonts w:ascii="Arial" w:eastAsia="Arial" w:hAnsi="Arial" w:cs="Arial"/>
        </w:rPr>
        <w:t>patrně</w:t>
      </w:r>
      <w:r>
        <w:rPr>
          <w:rFonts w:ascii="Arial" w:eastAsia="Arial" w:hAnsi="Arial" w:cs="Arial"/>
        </w:rPr>
        <w:t xml:space="preserve"> rozmíchejte</w:t>
      </w:r>
      <w:r w:rsidR="00511D65">
        <w:rPr>
          <w:rFonts w:ascii="Arial" w:eastAsia="Arial" w:hAnsi="Arial" w:cs="Arial"/>
        </w:rPr>
        <w:t>, aby v něm nevznikly vzduchové bubliny</w:t>
      </w:r>
      <w:r>
        <w:rPr>
          <w:rFonts w:ascii="Arial" w:eastAsia="Arial" w:hAnsi="Arial" w:cs="Arial"/>
        </w:rPr>
        <w:t xml:space="preserve">. </w:t>
      </w:r>
      <w:r w:rsidR="00511D65">
        <w:rPr>
          <w:rFonts w:ascii="Arial" w:eastAsia="Arial" w:hAnsi="Arial" w:cs="Arial"/>
        </w:rPr>
        <w:t>Poté natřete zbylou část květináče. První vrstvu nechte zaschnout asi 2 hodiny a následně aplikujte druhou vrstvu.</w:t>
      </w:r>
    </w:p>
    <w:p w14:paraId="665B47CA" w14:textId="34D635D8" w:rsidR="00BD2912" w:rsidRPr="00BD2912" w:rsidRDefault="00707484" w:rsidP="00BD2912">
      <w:pPr>
        <w:pBdr>
          <w:top w:val="single" w:sz="4" w:space="1" w:color="auto"/>
          <w:left w:val="single" w:sz="4" w:space="4" w:color="auto"/>
          <w:bottom w:val="single" w:sz="4" w:space="1" w:color="auto"/>
          <w:right w:val="single" w:sz="4" w:space="4" w:color="auto"/>
        </w:pBdr>
        <w:spacing w:line="240" w:lineRule="auto"/>
        <w:rPr>
          <w:rFonts w:ascii="Arial" w:eastAsia="Arial" w:hAnsi="Arial" w:cs="Arial"/>
        </w:rPr>
      </w:pPr>
      <w:r w:rsidRPr="00707484">
        <w:rPr>
          <w:rFonts w:ascii="Arial" w:eastAsia="Arial" w:hAnsi="Arial" w:cs="Arial"/>
          <w:b/>
          <w:bCs/>
        </w:rPr>
        <w:t xml:space="preserve">NÁŠ TIP: </w:t>
      </w:r>
      <w:r>
        <w:rPr>
          <w:rFonts w:ascii="Arial" w:eastAsia="Arial" w:hAnsi="Arial" w:cs="Arial"/>
        </w:rPr>
        <w:t xml:space="preserve">Balakryl </w:t>
      </w:r>
      <w:r w:rsidR="00511D65">
        <w:rPr>
          <w:rFonts w:ascii="Arial" w:eastAsia="Arial" w:hAnsi="Arial" w:cs="Arial"/>
        </w:rPr>
        <w:t>Tabulová barva je vodou ředitelná. Díky tomu se snadno roztírá,</w:t>
      </w:r>
      <w:r w:rsidR="00AB2EF2">
        <w:rPr>
          <w:rFonts w:ascii="Arial" w:eastAsia="Arial" w:hAnsi="Arial" w:cs="Arial"/>
        </w:rPr>
        <w:t xml:space="preserve"> </w:t>
      </w:r>
      <w:r w:rsidR="00511D65">
        <w:rPr>
          <w:rFonts w:ascii="Arial" w:eastAsia="Arial" w:hAnsi="Arial" w:cs="Arial"/>
        </w:rPr>
        <w:t xml:space="preserve">nezapáchá, rychle schne a vytvoří krásně hladký a matný vzhled. Nátěr je určen pro vnitřní i venkovní použití na různé druhy povrchů včetně školních tabulí a pingpongových stolů. Má také atest na dětské hračky a pro styk s potravinami. </w:t>
      </w:r>
      <w:r w:rsidR="00272228">
        <w:rPr>
          <w:rFonts w:ascii="Arial" w:eastAsia="Arial" w:hAnsi="Arial" w:cs="Arial"/>
        </w:rPr>
        <w:t>Vyrábí se v černém a zeleném odstínu.</w:t>
      </w:r>
    </w:p>
    <w:p w14:paraId="54840B44" w14:textId="4CA45A7D" w:rsidR="00272228" w:rsidRPr="00632F4E" w:rsidRDefault="00272228" w:rsidP="00272228">
      <w:pPr>
        <w:spacing w:after="0" w:line="240" w:lineRule="auto"/>
        <w:rPr>
          <w:rFonts w:ascii="Arial" w:eastAsia="Arial" w:hAnsi="Arial" w:cs="Arial"/>
          <w:b/>
          <w:i/>
          <w:iCs/>
        </w:rPr>
      </w:pPr>
      <w:r>
        <w:rPr>
          <w:rFonts w:ascii="Arial" w:eastAsia="Arial" w:hAnsi="Arial" w:cs="Arial"/>
          <w:b/>
          <w:i/>
          <w:iCs/>
        </w:rPr>
        <w:t>Od natírání k zahradničení</w:t>
      </w:r>
    </w:p>
    <w:p w14:paraId="1D3B3940" w14:textId="4FF3FF28" w:rsidR="00996FB4" w:rsidRDefault="00272228" w:rsidP="003C443F">
      <w:pPr>
        <w:spacing w:after="0" w:line="240" w:lineRule="auto"/>
        <w:rPr>
          <w:rFonts w:ascii="Arial" w:eastAsia="Arial" w:hAnsi="Arial" w:cs="Arial"/>
        </w:rPr>
      </w:pPr>
      <w:r>
        <w:rPr>
          <w:rFonts w:ascii="Arial" w:eastAsia="Arial" w:hAnsi="Arial" w:cs="Arial"/>
        </w:rPr>
        <w:t>Až všechny vrstvy nátěru zaschnou, přesu</w:t>
      </w:r>
      <w:r w:rsidR="00DF7132">
        <w:rPr>
          <w:rFonts w:ascii="Arial" w:eastAsia="Arial" w:hAnsi="Arial" w:cs="Arial"/>
        </w:rPr>
        <w:t xml:space="preserve">ňte se </w:t>
      </w:r>
      <w:r>
        <w:rPr>
          <w:rFonts w:ascii="Arial" w:eastAsia="Arial" w:hAnsi="Arial" w:cs="Arial"/>
        </w:rPr>
        <w:t xml:space="preserve">do zahrádky a </w:t>
      </w:r>
      <w:r w:rsidR="003C443F">
        <w:rPr>
          <w:rFonts w:ascii="Arial" w:eastAsia="Arial" w:hAnsi="Arial" w:cs="Arial"/>
        </w:rPr>
        <w:t>do květináče zas</w:t>
      </w:r>
      <w:r w:rsidR="00DF7132">
        <w:rPr>
          <w:rFonts w:ascii="Arial" w:eastAsia="Arial" w:hAnsi="Arial" w:cs="Arial"/>
        </w:rPr>
        <w:t>ejte</w:t>
      </w:r>
      <w:r w:rsidR="003C443F">
        <w:rPr>
          <w:rFonts w:ascii="Arial" w:eastAsia="Arial" w:hAnsi="Arial" w:cs="Arial"/>
        </w:rPr>
        <w:t xml:space="preserve"> nebo přesa</w:t>
      </w:r>
      <w:r w:rsidR="00DF7132">
        <w:rPr>
          <w:rFonts w:ascii="Arial" w:eastAsia="Arial" w:hAnsi="Arial" w:cs="Arial"/>
        </w:rPr>
        <w:t>ďte</w:t>
      </w:r>
      <w:r w:rsidR="003C443F">
        <w:rPr>
          <w:rFonts w:ascii="Arial" w:eastAsia="Arial" w:hAnsi="Arial" w:cs="Arial"/>
        </w:rPr>
        <w:t xml:space="preserve"> rostliny dle vlastního výběru. Na závěr můžete květináč ozdobit jutovou stuhou. </w:t>
      </w:r>
      <w:r w:rsidR="004620F6">
        <w:rPr>
          <w:rFonts w:ascii="Arial" w:eastAsia="Arial" w:hAnsi="Arial" w:cs="Arial"/>
        </w:rPr>
        <w:t>A</w:t>
      </w:r>
      <w:r w:rsidR="00684349">
        <w:rPr>
          <w:rFonts w:ascii="Arial" w:eastAsia="Arial" w:hAnsi="Arial" w:cs="Arial"/>
        </w:rPr>
        <w:t> </w:t>
      </w:r>
      <w:r w:rsidR="004620F6">
        <w:rPr>
          <w:rFonts w:ascii="Arial" w:eastAsia="Arial" w:hAnsi="Arial" w:cs="Arial"/>
        </w:rPr>
        <w:t>d</w:t>
      </w:r>
      <w:r w:rsidR="003C443F">
        <w:rPr>
          <w:rFonts w:ascii="Arial" w:eastAsia="Arial" w:hAnsi="Arial" w:cs="Arial"/>
        </w:rPr>
        <w:t xml:space="preserve">ruhý den ho </w:t>
      </w:r>
      <w:r w:rsidR="00E8637D">
        <w:rPr>
          <w:rFonts w:ascii="Arial" w:eastAsia="Arial" w:hAnsi="Arial" w:cs="Arial"/>
        </w:rPr>
        <w:t>už můžete</w:t>
      </w:r>
      <w:r w:rsidR="003C443F">
        <w:rPr>
          <w:rFonts w:ascii="Arial" w:eastAsia="Arial" w:hAnsi="Arial" w:cs="Arial"/>
        </w:rPr>
        <w:t xml:space="preserve"> popsat nebo pokreslit. Tabulová barva je totiž </w:t>
      </w:r>
      <w:proofErr w:type="spellStart"/>
      <w:r w:rsidR="003C443F">
        <w:rPr>
          <w:rFonts w:ascii="Arial" w:eastAsia="Arial" w:hAnsi="Arial" w:cs="Arial"/>
        </w:rPr>
        <w:t>popisovatelná</w:t>
      </w:r>
      <w:proofErr w:type="spellEnd"/>
      <w:r w:rsidR="003C443F">
        <w:rPr>
          <w:rFonts w:ascii="Arial" w:eastAsia="Arial" w:hAnsi="Arial" w:cs="Arial"/>
        </w:rPr>
        <w:t xml:space="preserve"> po 24 hodinách od aplikace. Křídu pak snadno setřete pomocí vlhkého hadříku nebo houbičky. Díky tomu můžete květináč přizpůsobit aktuální náladě, příležitosti </w:t>
      </w:r>
      <w:r w:rsidR="00DF7132">
        <w:rPr>
          <w:rFonts w:ascii="Arial" w:eastAsia="Arial" w:hAnsi="Arial" w:cs="Arial"/>
        </w:rPr>
        <w:t>i</w:t>
      </w:r>
      <w:r w:rsidR="003C443F">
        <w:rPr>
          <w:rFonts w:ascii="Arial" w:eastAsia="Arial" w:hAnsi="Arial" w:cs="Arial"/>
        </w:rPr>
        <w:t xml:space="preserve"> roční době.</w:t>
      </w:r>
    </w:p>
    <w:p w14:paraId="74E67355" w14:textId="77777777" w:rsidR="00996FB4" w:rsidRDefault="00996FB4" w:rsidP="00E85C72">
      <w:pPr>
        <w:spacing w:line="240" w:lineRule="auto"/>
        <w:rPr>
          <w:rFonts w:ascii="Arial" w:eastAsia="Arial" w:hAnsi="Arial" w:cs="Arial"/>
        </w:rPr>
      </w:pPr>
    </w:p>
    <w:p w14:paraId="63DEF42A" w14:textId="77777777" w:rsidR="003C443F" w:rsidRDefault="003C443F" w:rsidP="00E85C72">
      <w:pPr>
        <w:spacing w:line="240" w:lineRule="auto"/>
        <w:rPr>
          <w:rFonts w:ascii="Arial" w:eastAsia="Arial" w:hAnsi="Arial" w:cs="Arial"/>
        </w:rPr>
      </w:pPr>
    </w:p>
    <w:p w14:paraId="5ACE1D92" w14:textId="77777777" w:rsidR="003C443F" w:rsidRDefault="003C443F" w:rsidP="00E85C72">
      <w:pPr>
        <w:spacing w:line="240" w:lineRule="auto"/>
        <w:rPr>
          <w:rFonts w:ascii="Arial" w:eastAsia="Arial" w:hAnsi="Arial" w:cs="Arial"/>
        </w:rPr>
      </w:pPr>
    </w:p>
    <w:p w14:paraId="381626E1" w14:textId="77777777" w:rsidR="003C443F" w:rsidRDefault="003C443F" w:rsidP="00E85C72">
      <w:pPr>
        <w:spacing w:line="240" w:lineRule="auto"/>
        <w:rPr>
          <w:rFonts w:ascii="Arial" w:eastAsia="Arial" w:hAnsi="Arial" w:cs="Arial"/>
        </w:rPr>
      </w:pPr>
    </w:p>
    <w:p w14:paraId="1E56ACDC" w14:textId="77777777" w:rsidR="003C443F" w:rsidRDefault="003C443F" w:rsidP="00E85C72">
      <w:pPr>
        <w:spacing w:line="240" w:lineRule="auto"/>
        <w:rPr>
          <w:rFonts w:ascii="Arial" w:eastAsia="Arial" w:hAnsi="Arial" w:cs="Arial"/>
        </w:rPr>
      </w:pPr>
    </w:p>
    <w:p w14:paraId="6665F6FB" w14:textId="77777777" w:rsidR="003C443F" w:rsidRDefault="003C443F" w:rsidP="00E85C72">
      <w:pPr>
        <w:spacing w:line="240" w:lineRule="auto"/>
        <w:rPr>
          <w:rFonts w:ascii="Arial" w:eastAsia="Arial" w:hAnsi="Arial" w:cs="Arial"/>
        </w:rPr>
      </w:pPr>
    </w:p>
    <w:p w14:paraId="6BBC01AC" w14:textId="77777777" w:rsidR="005967C7" w:rsidRDefault="005967C7" w:rsidP="00E85C72">
      <w:pPr>
        <w:spacing w:line="240" w:lineRule="auto"/>
        <w:rPr>
          <w:rFonts w:ascii="Arial" w:eastAsia="Arial" w:hAnsi="Arial" w:cs="Arial"/>
        </w:rPr>
      </w:pPr>
    </w:p>
    <w:p w14:paraId="34FD67B5" w14:textId="77777777" w:rsidR="003C443F" w:rsidRPr="00F41B63" w:rsidRDefault="003C443F" w:rsidP="00E85C72">
      <w:pPr>
        <w:spacing w:line="240" w:lineRule="auto"/>
        <w:rPr>
          <w:rFonts w:ascii="Arial" w:eastAsia="Arial" w:hAnsi="Arial" w:cs="Arial"/>
        </w:rPr>
      </w:pPr>
    </w:p>
    <w:p w14:paraId="38F4F92B" w14:textId="77777777" w:rsidR="00137D91" w:rsidRPr="002D45DF" w:rsidRDefault="00137D91" w:rsidP="00137D91">
      <w:pPr>
        <w:spacing w:line="240" w:lineRule="auto"/>
        <w:rPr>
          <w:rFonts w:ascii="Arial" w:hAnsi="Arial" w:cs="Arial"/>
          <w:b/>
          <w:color w:val="000000" w:themeColor="text1"/>
          <w:sz w:val="20"/>
          <w:szCs w:val="20"/>
        </w:rPr>
      </w:pPr>
      <w:r w:rsidRPr="002D45DF">
        <w:rPr>
          <w:rFonts w:ascii="Arial" w:hAnsi="Arial" w:cs="Arial"/>
          <w:b/>
          <w:color w:val="000000" w:themeColor="text1"/>
          <w:sz w:val="20"/>
          <w:szCs w:val="20"/>
        </w:rPr>
        <w:lastRenderedPageBreak/>
        <w:t>Výhody vodou ředitelných barev</w:t>
      </w:r>
    </w:p>
    <w:p w14:paraId="2907C076"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 xml:space="preserve">Rychle schnou: </w:t>
      </w:r>
      <w:r w:rsidRPr="00794F0B">
        <w:rPr>
          <w:rFonts w:ascii="Arial" w:hAnsi="Arial" w:cs="Arial"/>
          <w:sz w:val="20"/>
          <w:szCs w:val="20"/>
        </w:rPr>
        <w:t>Během dne zvládnete klidně i dv</w:t>
      </w:r>
      <w:r>
        <w:rPr>
          <w:rFonts w:ascii="Arial" w:hAnsi="Arial" w:cs="Arial"/>
          <w:sz w:val="20"/>
          <w:szCs w:val="20"/>
        </w:rPr>
        <w:t xml:space="preserve">a </w:t>
      </w:r>
      <w:proofErr w:type="gramStart"/>
      <w:r>
        <w:rPr>
          <w:rFonts w:ascii="Arial" w:hAnsi="Arial" w:cs="Arial"/>
          <w:sz w:val="20"/>
          <w:szCs w:val="20"/>
        </w:rPr>
        <w:t>nátěry</w:t>
      </w:r>
      <w:proofErr w:type="gramEnd"/>
      <w:r>
        <w:rPr>
          <w:rFonts w:ascii="Arial" w:hAnsi="Arial" w:cs="Arial"/>
          <w:sz w:val="20"/>
          <w:szCs w:val="20"/>
        </w:rPr>
        <w:t xml:space="preserve"> </w:t>
      </w:r>
      <w:r w:rsidRPr="00794F0B">
        <w:rPr>
          <w:rFonts w:ascii="Arial" w:hAnsi="Arial" w:cs="Arial"/>
          <w:sz w:val="20"/>
          <w:szCs w:val="20"/>
        </w:rPr>
        <w:t>a ještě tentýž den je povrch suchý.</w:t>
      </w:r>
    </w:p>
    <w:p w14:paraId="296F408A"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 xml:space="preserve">Jednoduše se aplikují: Barvu pouze promícháte, neředíte a hned natíráte. </w:t>
      </w:r>
    </w:p>
    <w:p w14:paraId="2C0BC786"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Jsou bez zápachu: Při aplikaci ani po ní barvy nezapáchají.</w:t>
      </w:r>
    </w:p>
    <w:p w14:paraId="5AF22DE7"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Jsou zdravotně nezávadné: Mají atesty na dětské hračky a pro styk s potravinami za sucha.</w:t>
      </w:r>
    </w:p>
    <w:p w14:paraId="17D7E909"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Jsou trvanlivé: Odolávají popraskání vlivem tepelné roztažnosti podkladu v interiéru i exteriéru.</w:t>
      </w:r>
    </w:p>
    <w:p w14:paraId="5113CA3F"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Neškodí prostředí: Prázdné obaly je možné likvidovat jako běžný odpad.</w:t>
      </w:r>
    </w:p>
    <w:p w14:paraId="7F42B3C4"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Nežloutnou: Nátěr nežloutne v tmavých prostorech ani na radiátorech.</w:t>
      </w:r>
    </w:p>
    <w:p w14:paraId="3CF76116"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 xml:space="preserve">Jsou bezpečné: Nevyžadují speciální skladování, nehrozí požár ani výbuch. </w:t>
      </w:r>
    </w:p>
    <w:p w14:paraId="79545EA2" w14:textId="77777777" w:rsidR="00137D91" w:rsidRDefault="00137D91" w:rsidP="00137D91">
      <w:pPr>
        <w:pStyle w:val="Odstavecseseznamem"/>
        <w:numPr>
          <w:ilvl w:val="0"/>
          <w:numId w:val="1"/>
        </w:numPr>
        <w:spacing w:line="240" w:lineRule="auto"/>
        <w:rPr>
          <w:rFonts w:ascii="Arial" w:hAnsi="Arial" w:cs="Arial"/>
          <w:sz w:val="20"/>
          <w:szCs w:val="20"/>
        </w:rPr>
      </w:pPr>
      <w:r>
        <w:rPr>
          <w:rFonts w:ascii="Arial" w:hAnsi="Arial" w:cs="Arial"/>
          <w:sz w:val="20"/>
          <w:szCs w:val="20"/>
        </w:rPr>
        <w:t>Neničí pomůcky: Štětce po natírání jednoduše umyjete vodou a můžete je opakovaně použít.</w:t>
      </w:r>
    </w:p>
    <w:p w14:paraId="34BF5E4B" w14:textId="77777777" w:rsidR="00137D91" w:rsidRPr="001049E6" w:rsidRDefault="00137D91" w:rsidP="00137D91">
      <w:pPr>
        <w:pStyle w:val="Odstavecseseznamem"/>
        <w:spacing w:line="240" w:lineRule="auto"/>
        <w:rPr>
          <w:rFonts w:ascii="Arial" w:hAnsi="Arial" w:cs="Arial"/>
          <w:sz w:val="20"/>
          <w:szCs w:val="20"/>
        </w:rPr>
      </w:pPr>
    </w:p>
    <w:p w14:paraId="2C913D63" w14:textId="28101DB7" w:rsidR="00137D91" w:rsidRDefault="00137D91" w:rsidP="00137D91">
      <w:pPr>
        <w:spacing w:line="240" w:lineRule="auto"/>
        <w:rPr>
          <w:rFonts w:ascii="Arial" w:eastAsia="Calibri" w:hAnsi="Arial" w:cs="Arial"/>
          <w:sz w:val="20"/>
          <w:szCs w:val="20"/>
        </w:rPr>
      </w:pPr>
      <w:r w:rsidRPr="00D53C90">
        <w:rPr>
          <w:rFonts w:ascii="Arial" w:eastAsia="Calibri" w:hAnsi="Arial" w:cs="Arial"/>
          <w:b/>
          <w:sz w:val="20"/>
          <w:szCs w:val="20"/>
        </w:rPr>
        <w:t>Balakryl UNI</w:t>
      </w:r>
      <w:r>
        <w:rPr>
          <w:rFonts w:ascii="Arial" w:eastAsia="Calibri" w:hAnsi="Arial" w:cs="Arial"/>
          <w:b/>
          <w:sz w:val="20"/>
          <w:szCs w:val="20"/>
        </w:rPr>
        <w:t xml:space="preserve"> </w:t>
      </w:r>
      <w:r w:rsidRPr="00D53C90">
        <w:rPr>
          <w:rFonts w:ascii="Arial" w:eastAsia="Calibri" w:hAnsi="Arial" w:cs="Arial"/>
          <w:sz w:val="20"/>
          <w:szCs w:val="20"/>
        </w:rPr>
        <w:t xml:space="preserve">je univerzální vodou ředitelná barva vhodná pro venkovní, ale i vnitřní použití. Lze s ní natírat dřevo, kovy (pozinkované plechy, hliník), beton, plasty a další. Vodou ředitelná, ekologická receptura umožňuje ukončit realizaci prací v rámci </w:t>
      </w:r>
      <w:r w:rsidRPr="00D53C90">
        <w:rPr>
          <w:rFonts w:ascii="Arial" w:eastAsia="Calibri" w:hAnsi="Arial" w:cs="Arial"/>
          <w:color w:val="000000"/>
          <w:sz w:val="20"/>
          <w:szCs w:val="20"/>
        </w:rPr>
        <w:t xml:space="preserve">jednoho </w:t>
      </w:r>
      <w:r w:rsidRPr="00D53C90">
        <w:rPr>
          <w:rFonts w:ascii="Arial" w:eastAsia="Calibri" w:hAnsi="Arial" w:cs="Arial"/>
          <w:sz w:val="20"/>
          <w:szCs w:val="20"/>
        </w:rPr>
        <w:t xml:space="preserve">dne. Během aplikace ani po zaschnutí natíraný povrch nezapáchá. Balakryl UNI lze zakoupit </w:t>
      </w:r>
      <w:r>
        <w:rPr>
          <w:rFonts w:ascii="Arial" w:eastAsia="Calibri" w:hAnsi="Arial" w:cs="Arial"/>
          <w:sz w:val="20"/>
          <w:szCs w:val="20"/>
        </w:rPr>
        <w:t>v 1</w:t>
      </w:r>
      <w:r w:rsidR="00436389">
        <w:rPr>
          <w:rFonts w:ascii="Arial" w:eastAsia="Calibri" w:hAnsi="Arial" w:cs="Arial"/>
          <w:sz w:val="20"/>
          <w:szCs w:val="20"/>
        </w:rPr>
        <w:t>8</w:t>
      </w:r>
      <w:r>
        <w:rPr>
          <w:rFonts w:ascii="Arial" w:eastAsia="Calibri" w:hAnsi="Arial" w:cs="Arial"/>
          <w:sz w:val="20"/>
          <w:szCs w:val="20"/>
        </w:rPr>
        <w:t xml:space="preserve"> </w:t>
      </w:r>
      <w:r w:rsidRPr="00D53C90">
        <w:rPr>
          <w:rFonts w:ascii="Arial" w:eastAsia="Calibri" w:hAnsi="Arial" w:cs="Arial"/>
          <w:sz w:val="20"/>
          <w:szCs w:val="20"/>
        </w:rPr>
        <w:t>již z výroby namíchaných odstínech, všechny varianty lze navíc natónovat do širokého spektra 20 tisíc barevných odstínů. Vydatnost barvy Balakryl UNI je asi 6–9 m</w:t>
      </w:r>
      <w:r w:rsidRPr="00D53C90">
        <w:rPr>
          <w:rFonts w:ascii="Arial" w:eastAsia="Calibri" w:hAnsi="Arial" w:cs="Arial"/>
          <w:sz w:val="20"/>
          <w:szCs w:val="20"/>
          <w:vertAlign w:val="superscript"/>
        </w:rPr>
        <w:t>2</w:t>
      </w:r>
      <w:r w:rsidRPr="00D53C90">
        <w:rPr>
          <w:rFonts w:ascii="Arial" w:eastAsia="Calibri" w:hAnsi="Arial" w:cs="Arial"/>
          <w:sz w:val="20"/>
          <w:szCs w:val="20"/>
        </w:rPr>
        <w:t xml:space="preserve">/kg na </w:t>
      </w:r>
      <w:r>
        <w:rPr>
          <w:rFonts w:ascii="Arial" w:eastAsia="Calibri" w:hAnsi="Arial" w:cs="Arial"/>
          <w:sz w:val="20"/>
          <w:szCs w:val="20"/>
        </w:rPr>
        <w:t>jednu</w:t>
      </w:r>
      <w:r w:rsidRPr="00D53C90">
        <w:rPr>
          <w:rFonts w:ascii="Arial" w:eastAsia="Calibri" w:hAnsi="Arial" w:cs="Arial"/>
          <w:sz w:val="20"/>
          <w:szCs w:val="20"/>
        </w:rPr>
        <w:t xml:space="preserve"> vrstvu podle savosti podkladu. Balakryl UNI se prodává </w:t>
      </w:r>
      <w:r>
        <w:rPr>
          <w:rFonts w:ascii="Arial" w:eastAsia="Calibri" w:hAnsi="Arial" w:cs="Arial"/>
          <w:sz w:val="20"/>
          <w:szCs w:val="20"/>
        </w:rPr>
        <w:t>v baleních</w:t>
      </w:r>
      <w:r w:rsidRPr="00D53C90">
        <w:rPr>
          <w:rFonts w:ascii="Arial" w:eastAsia="Calibri" w:hAnsi="Arial" w:cs="Arial"/>
          <w:sz w:val="20"/>
          <w:szCs w:val="20"/>
        </w:rPr>
        <w:t xml:space="preserve"> o hmotnosti 0,7</w:t>
      </w:r>
      <w:r>
        <w:rPr>
          <w:rFonts w:ascii="Arial" w:eastAsia="Calibri" w:hAnsi="Arial" w:cs="Arial"/>
          <w:sz w:val="20"/>
          <w:szCs w:val="20"/>
        </w:rPr>
        <w:t xml:space="preserve"> a</w:t>
      </w:r>
      <w:r w:rsidRPr="00D53C90">
        <w:rPr>
          <w:rFonts w:ascii="Arial" w:eastAsia="Calibri" w:hAnsi="Arial" w:cs="Arial"/>
          <w:sz w:val="20"/>
          <w:szCs w:val="20"/>
        </w:rPr>
        <w:t xml:space="preserve"> 2,5 kg.</w:t>
      </w:r>
    </w:p>
    <w:p w14:paraId="1AAD288B" w14:textId="7AC1BD3E" w:rsidR="006A672F" w:rsidRDefault="006A672F" w:rsidP="006A672F">
      <w:pPr>
        <w:jc w:val="both"/>
        <w:rPr>
          <w:rFonts w:ascii="Arial" w:eastAsia="Calibri" w:hAnsi="Arial" w:cs="Arial"/>
          <w:sz w:val="20"/>
          <w:szCs w:val="20"/>
        </w:rPr>
      </w:pPr>
      <w:r>
        <w:rPr>
          <w:rFonts w:ascii="Arial" w:eastAsia="Calibri" w:hAnsi="Arial" w:cs="Arial"/>
          <w:b/>
          <w:bCs/>
          <w:sz w:val="20"/>
          <w:szCs w:val="20"/>
        </w:rPr>
        <w:t>Tabulová barva Balakryl</w:t>
      </w:r>
      <w:r>
        <w:rPr>
          <w:rFonts w:ascii="Arial" w:eastAsia="Calibri" w:hAnsi="Arial" w:cs="Arial"/>
          <w:sz w:val="20"/>
          <w:szCs w:val="20"/>
        </w:rPr>
        <w:t xml:space="preserve"> poskytuje účinnou ochranu materiálu a vytváří hladký, matný povrch, na který lze psát nebo kreslit pomocí běžné křídy. Mokrým hadrem nebo houbou pak jednoduše plochu otřete a tabule bude opět čistá. Tabulovou barvou se dá natřít stěna v dětském pokoji, dveře, skříň nebo třeba plechová vrata na zahradě. Je ekologická, zdravotně nezávadná a vhodná i pro nátěry dětského nábytku nebo hraček. Během aplikace ani po zaschnutí barva nezapáchá. Nátěr je zcela suchý po 4–6 hodinách, takže psát na svou novou tabuli můžete hned druhý den. Vydatnost Tabulové barvy Balakryl je 9–12 m</w:t>
      </w:r>
      <w:r w:rsidRPr="00D072B7">
        <w:rPr>
          <w:rFonts w:ascii="Arial" w:eastAsia="Calibri" w:hAnsi="Arial" w:cs="Arial"/>
          <w:sz w:val="20"/>
          <w:szCs w:val="20"/>
          <w:vertAlign w:val="superscript"/>
        </w:rPr>
        <w:t>2</w:t>
      </w:r>
      <w:r>
        <w:rPr>
          <w:rFonts w:ascii="Arial" w:eastAsia="Calibri" w:hAnsi="Arial" w:cs="Arial"/>
          <w:sz w:val="20"/>
          <w:szCs w:val="20"/>
        </w:rPr>
        <w:t>/kg v jedné vrstvě v závislosti na podkladu.</w:t>
      </w:r>
    </w:p>
    <w:p w14:paraId="0B9D03FB" w14:textId="77777777" w:rsidR="00FC67B4" w:rsidRDefault="00FC67B4" w:rsidP="00760D65">
      <w:pPr>
        <w:rPr>
          <w:rFonts w:ascii="Arial" w:hAnsi="Arial" w:cs="Arial"/>
          <w:b/>
          <w:bCs/>
          <w:sz w:val="20"/>
          <w:szCs w:val="20"/>
          <w:lang w:val="en-US"/>
        </w:rPr>
      </w:pPr>
    </w:p>
    <w:p w14:paraId="1FAA4CAA" w14:textId="0BAD1F78" w:rsidR="00760D65" w:rsidRDefault="00760D65" w:rsidP="00760D65">
      <w:pPr>
        <w:rPr>
          <w:rFonts w:ascii="Arial" w:hAnsi="Arial" w:cs="Arial"/>
          <w:b/>
          <w:bCs/>
          <w:sz w:val="20"/>
          <w:szCs w:val="20"/>
          <w:lang w:val="en-US"/>
        </w:rPr>
      </w:pPr>
      <w:r>
        <w:rPr>
          <w:rFonts w:ascii="Arial" w:hAnsi="Arial" w:cs="Arial"/>
          <w:b/>
          <w:bCs/>
          <w:sz w:val="20"/>
          <w:szCs w:val="20"/>
          <w:lang w:val="en-US"/>
        </w:rPr>
        <w:t>PPG: WE PROTECT AND BEAUTIFY THE WORLD</w:t>
      </w:r>
      <w:r w:rsidRPr="00BC68FE">
        <w:rPr>
          <w:rFonts w:ascii="Arial" w:hAnsi="Arial" w:cs="Arial"/>
          <w:b/>
          <w:bCs/>
          <w:sz w:val="20"/>
          <w:szCs w:val="20"/>
          <w:vertAlign w:val="superscript"/>
          <w:lang w:val="en-US" w:eastAsia="zh-CN"/>
        </w:rPr>
        <w:t xml:space="preserve">® </w:t>
      </w:r>
    </w:p>
    <w:p w14:paraId="634BE46E" w14:textId="48F9B93A" w:rsidR="00760D65" w:rsidRPr="00760D65" w:rsidRDefault="00760D65" w:rsidP="00760D65">
      <w:pPr>
        <w:rPr>
          <w:rFonts w:ascii="Arial" w:hAnsi="Arial" w:cs="Arial"/>
          <w:sz w:val="20"/>
          <w:szCs w:val="20"/>
        </w:rPr>
      </w:pPr>
      <w:r w:rsidRPr="00760D65">
        <w:rPr>
          <w:rFonts w:ascii="Arial" w:hAnsi="Arial" w:cs="Arial"/>
          <w:sz w:val="20"/>
          <w:szCs w:val="20"/>
        </w:rPr>
        <w:t>Společnost PPG (</w:t>
      </w:r>
      <w:proofErr w:type="gramStart"/>
      <w:r w:rsidRPr="00760D65">
        <w:rPr>
          <w:rFonts w:ascii="Arial" w:hAnsi="Arial" w:cs="Arial"/>
          <w:sz w:val="20"/>
          <w:szCs w:val="20"/>
        </w:rPr>
        <w:t>NYSE:PPG</w:t>
      </w:r>
      <w:proofErr w:type="gramEnd"/>
      <w:r w:rsidRPr="00760D65">
        <w:rPr>
          <w:rFonts w:ascii="Arial" w:hAnsi="Arial" w:cs="Arial"/>
          <w:sz w:val="20"/>
          <w:szCs w:val="20"/>
        </w:rPr>
        <w:t xml:space="preserve">) každý den vyvíjí a vyrábí barvy, nátěrové hmoty a speciální materiály, kterým zákazníci důvěřují </w:t>
      </w:r>
      <w:r w:rsidR="00F4676F">
        <w:rPr>
          <w:rFonts w:ascii="Arial" w:hAnsi="Arial" w:cs="Arial"/>
          <w:sz w:val="20"/>
          <w:szCs w:val="20"/>
        </w:rPr>
        <w:t>přes</w:t>
      </w:r>
      <w:r w:rsidRPr="00760D65">
        <w:rPr>
          <w:rFonts w:ascii="Arial" w:hAnsi="Arial" w:cs="Arial"/>
          <w:sz w:val="20"/>
          <w:szCs w:val="20"/>
        </w:rPr>
        <w:t xml:space="preserve"> 140 let. Se sídlem v americkém Pittsburg</w:t>
      </w:r>
      <w:r w:rsidR="00724957">
        <w:rPr>
          <w:rFonts w:ascii="Arial" w:hAnsi="Arial" w:cs="Arial"/>
          <w:sz w:val="20"/>
          <w:szCs w:val="20"/>
        </w:rPr>
        <w:t>h</w:t>
      </w:r>
      <w:r w:rsidRPr="00760D65">
        <w:rPr>
          <w:rFonts w:ascii="Arial" w:hAnsi="Arial" w:cs="Arial"/>
          <w:sz w:val="20"/>
          <w:szCs w:val="20"/>
        </w:rPr>
        <w:t>u působí ve více než 70 zemích a v roce 202</w:t>
      </w:r>
      <w:r w:rsidR="00F4676F">
        <w:rPr>
          <w:rFonts w:ascii="Arial" w:hAnsi="Arial" w:cs="Arial"/>
          <w:sz w:val="20"/>
          <w:szCs w:val="20"/>
        </w:rPr>
        <w:t>3</w:t>
      </w:r>
      <w:r w:rsidRPr="00760D65">
        <w:rPr>
          <w:rFonts w:ascii="Arial" w:hAnsi="Arial" w:cs="Arial"/>
          <w:sz w:val="20"/>
          <w:szCs w:val="20"/>
        </w:rPr>
        <w:t xml:space="preserve"> zaznamenala čisté tržby ve výši 1</w:t>
      </w:r>
      <w:r w:rsidR="00F4676F">
        <w:rPr>
          <w:rFonts w:ascii="Arial" w:hAnsi="Arial" w:cs="Arial"/>
          <w:sz w:val="20"/>
          <w:szCs w:val="20"/>
        </w:rPr>
        <w:t>8,2</w:t>
      </w:r>
      <w:r w:rsidRPr="00760D65">
        <w:rPr>
          <w:rFonts w:ascii="Arial" w:hAnsi="Arial" w:cs="Arial"/>
          <w:sz w:val="20"/>
          <w:szCs w:val="20"/>
        </w:rPr>
        <w:t xml:space="preserve"> miliardy dolarů. Našim zákazníkům pomáháme překonávat i ty největší překážky v podobě kreativních a inovativních řešení. Obrací se na nás zákazníci z oblasti stavebnictví, spotřebního zboží, průmyslu, dopravy a z trhů s náhradními díly a příslušenstvím. Více informací o PPG najdete na adrese </w:t>
      </w:r>
      <w:hyperlink r:id="rId11" w:history="1">
        <w:r w:rsidRPr="00760D65">
          <w:rPr>
            <w:rStyle w:val="Hypertextovodkaz"/>
            <w:rFonts w:ascii="Arial" w:hAnsi="Arial" w:cs="Arial"/>
            <w:sz w:val="20"/>
            <w:szCs w:val="20"/>
          </w:rPr>
          <w:t>www.ppg.com</w:t>
        </w:r>
      </w:hyperlink>
      <w:r w:rsidRPr="00760D65">
        <w:rPr>
          <w:rFonts w:ascii="Arial" w:hAnsi="Arial" w:cs="Arial"/>
          <w:sz w:val="20"/>
          <w:szCs w:val="20"/>
        </w:rPr>
        <w:t xml:space="preserve">. </w:t>
      </w:r>
    </w:p>
    <w:p w14:paraId="310624B6" w14:textId="77777777" w:rsidR="00E85C72" w:rsidRPr="00B22A2D" w:rsidRDefault="00E85C72" w:rsidP="00E85C72">
      <w:pPr>
        <w:rPr>
          <w:rFonts w:ascii="Arial" w:hAnsi="Arial" w:cs="Arial"/>
          <w:color w:val="000000"/>
          <w:sz w:val="16"/>
          <w:szCs w:val="16"/>
        </w:rPr>
      </w:pPr>
      <w:proofErr w:type="spellStart"/>
      <w:r w:rsidRPr="00B22A2D">
        <w:rPr>
          <w:rFonts w:ascii="Arial" w:hAnsi="Arial" w:cs="Arial"/>
          <w:i/>
          <w:iCs/>
          <w:color w:val="000000"/>
          <w:sz w:val="16"/>
          <w:szCs w:val="16"/>
        </w:rPr>
        <w:t>We</w:t>
      </w:r>
      <w:proofErr w:type="spellEnd"/>
      <w:r w:rsidRPr="00B22A2D">
        <w:rPr>
          <w:rFonts w:ascii="Arial" w:hAnsi="Arial" w:cs="Arial"/>
          <w:i/>
          <w:iCs/>
          <w:color w:val="000000"/>
          <w:sz w:val="16"/>
          <w:szCs w:val="16"/>
        </w:rPr>
        <w:t xml:space="preserve"> </w:t>
      </w:r>
      <w:proofErr w:type="spellStart"/>
      <w:r w:rsidRPr="00B22A2D">
        <w:rPr>
          <w:rFonts w:ascii="Arial" w:hAnsi="Arial" w:cs="Arial"/>
          <w:i/>
          <w:iCs/>
          <w:color w:val="000000"/>
          <w:sz w:val="16"/>
          <w:szCs w:val="16"/>
        </w:rPr>
        <w:t>protect</w:t>
      </w:r>
      <w:proofErr w:type="spellEnd"/>
      <w:r w:rsidRPr="00B22A2D">
        <w:rPr>
          <w:rFonts w:ascii="Arial" w:hAnsi="Arial" w:cs="Arial"/>
          <w:i/>
          <w:iCs/>
          <w:color w:val="000000"/>
          <w:sz w:val="16"/>
          <w:szCs w:val="16"/>
        </w:rPr>
        <w:t xml:space="preserve"> and </w:t>
      </w:r>
      <w:proofErr w:type="spellStart"/>
      <w:r w:rsidRPr="00B22A2D">
        <w:rPr>
          <w:rFonts w:ascii="Arial" w:hAnsi="Arial" w:cs="Arial"/>
          <w:i/>
          <w:iCs/>
          <w:color w:val="000000"/>
          <w:sz w:val="16"/>
          <w:szCs w:val="16"/>
        </w:rPr>
        <w:t>beautify</w:t>
      </w:r>
      <w:proofErr w:type="spellEnd"/>
      <w:r w:rsidRPr="00B22A2D">
        <w:rPr>
          <w:rFonts w:ascii="Arial" w:hAnsi="Arial" w:cs="Arial"/>
          <w:i/>
          <w:iCs/>
          <w:color w:val="000000"/>
          <w:sz w:val="16"/>
          <w:szCs w:val="16"/>
        </w:rPr>
        <w:t xml:space="preserve"> </w:t>
      </w:r>
      <w:proofErr w:type="spellStart"/>
      <w:r w:rsidRPr="00B22A2D">
        <w:rPr>
          <w:rFonts w:ascii="Arial" w:hAnsi="Arial" w:cs="Arial"/>
          <w:i/>
          <w:iCs/>
          <w:color w:val="000000"/>
          <w:sz w:val="16"/>
          <w:szCs w:val="16"/>
        </w:rPr>
        <w:t>the</w:t>
      </w:r>
      <w:proofErr w:type="spellEnd"/>
      <w:r w:rsidRPr="00B22A2D">
        <w:rPr>
          <w:rFonts w:ascii="Arial" w:hAnsi="Arial" w:cs="Arial"/>
          <w:i/>
          <w:iCs/>
          <w:color w:val="000000"/>
          <w:sz w:val="16"/>
          <w:szCs w:val="16"/>
        </w:rPr>
        <w:t xml:space="preserve"> </w:t>
      </w:r>
      <w:proofErr w:type="spellStart"/>
      <w:r w:rsidRPr="00B22A2D">
        <w:rPr>
          <w:rFonts w:ascii="Arial" w:hAnsi="Arial" w:cs="Arial"/>
          <w:i/>
          <w:iCs/>
          <w:color w:val="000000"/>
          <w:sz w:val="16"/>
          <w:szCs w:val="16"/>
        </w:rPr>
        <w:t>world</w:t>
      </w:r>
      <w:proofErr w:type="spellEnd"/>
      <w:r w:rsidRPr="00B22A2D">
        <w:rPr>
          <w:rFonts w:ascii="Arial" w:hAnsi="Arial" w:cs="Arial"/>
          <w:color w:val="000000"/>
          <w:sz w:val="16"/>
          <w:szCs w:val="16"/>
        </w:rPr>
        <w:t xml:space="preserve"> a logo </w:t>
      </w:r>
      <w:r w:rsidRPr="00B22A2D">
        <w:rPr>
          <w:rFonts w:ascii="Arial" w:hAnsi="Arial" w:cs="Arial"/>
          <w:i/>
          <w:iCs/>
          <w:color w:val="000000"/>
          <w:sz w:val="16"/>
          <w:szCs w:val="16"/>
        </w:rPr>
        <w:t xml:space="preserve">PPG </w:t>
      </w:r>
      <w:r w:rsidRPr="00B22A2D">
        <w:rPr>
          <w:rFonts w:ascii="Arial" w:hAnsi="Arial" w:cs="Arial"/>
          <w:color w:val="000000"/>
          <w:sz w:val="16"/>
          <w:szCs w:val="16"/>
        </w:rPr>
        <w:t xml:space="preserve">jsou registrované ochranné známky vlastněné PPG </w:t>
      </w:r>
      <w:proofErr w:type="spellStart"/>
      <w:r w:rsidRPr="00B22A2D">
        <w:rPr>
          <w:rFonts w:ascii="Arial" w:hAnsi="Arial" w:cs="Arial"/>
          <w:color w:val="000000"/>
          <w:sz w:val="16"/>
          <w:szCs w:val="16"/>
        </w:rPr>
        <w:t>Industries</w:t>
      </w:r>
      <w:proofErr w:type="spellEnd"/>
      <w:r w:rsidRPr="00B22A2D">
        <w:rPr>
          <w:rFonts w:ascii="Arial" w:hAnsi="Arial" w:cs="Arial"/>
          <w:color w:val="000000"/>
          <w:sz w:val="16"/>
          <w:szCs w:val="16"/>
        </w:rPr>
        <w:t xml:space="preserve"> Ohio, Inc.</w:t>
      </w:r>
    </w:p>
    <w:p w14:paraId="35C9BE4D" w14:textId="17965595" w:rsidR="00F4676F" w:rsidRPr="00476C51" w:rsidRDefault="00E85C72" w:rsidP="00476C51">
      <w:pPr>
        <w:rPr>
          <w:rFonts w:ascii="Arial" w:hAnsi="Arial" w:cs="Arial"/>
          <w:color w:val="000000"/>
          <w:sz w:val="16"/>
          <w:szCs w:val="16"/>
        </w:rPr>
      </w:pPr>
      <w:r>
        <w:rPr>
          <w:rFonts w:ascii="Arial" w:hAnsi="Arial" w:cs="Arial"/>
          <w:i/>
          <w:iCs/>
          <w:color w:val="000000"/>
          <w:sz w:val="16"/>
          <w:szCs w:val="16"/>
        </w:rPr>
        <w:t>Balakryl</w:t>
      </w:r>
      <w:r w:rsidR="00CE68E6" w:rsidRPr="000575A5">
        <w:rPr>
          <w:rFonts w:ascii="Arial" w:hAnsi="Arial" w:cs="Arial"/>
          <w:i/>
          <w:iCs/>
          <w:color w:val="000000"/>
          <w:sz w:val="16"/>
          <w:szCs w:val="16"/>
          <w:vertAlign w:val="superscript"/>
        </w:rPr>
        <w:t>®</w:t>
      </w:r>
      <w:r>
        <w:rPr>
          <w:rFonts w:ascii="Arial" w:hAnsi="Arial" w:cs="Arial"/>
          <w:i/>
          <w:iCs/>
          <w:color w:val="000000"/>
          <w:sz w:val="16"/>
          <w:szCs w:val="16"/>
        </w:rPr>
        <w:t xml:space="preserve"> </w:t>
      </w:r>
      <w:r w:rsidRPr="00B22A2D">
        <w:rPr>
          <w:rFonts w:ascii="Arial" w:hAnsi="Arial" w:cs="Arial"/>
          <w:color w:val="000000"/>
          <w:sz w:val="16"/>
          <w:szCs w:val="16"/>
        </w:rPr>
        <w:t>j</w:t>
      </w:r>
      <w:r>
        <w:rPr>
          <w:rFonts w:ascii="Arial" w:hAnsi="Arial" w:cs="Arial"/>
          <w:color w:val="000000"/>
          <w:sz w:val="16"/>
          <w:szCs w:val="16"/>
        </w:rPr>
        <w:t>e</w:t>
      </w:r>
      <w:r w:rsidRPr="00B22A2D">
        <w:rPr>
          <w:rFonts w:ascii="Arial" w:hAnsi="Arial" w:cs="Arial"/>
          <w:color w:val="000000"/>
          <w:sz w:val="16"/>
          <w:szCs w:val="16"/>
        </w:rPr>
        <w:t xml:space="preserve"> ochrann</w:t>
      </w:r>
      <w:r>
        <w:rPr>
          <w:rFonts w:ascii="Arial" w:hAnsi="Arial" w:cs="Arial"/>
          <w:color w:val="000000"/>
          <w:sz w:val="16"/>
          <w:szCs w:val="16"/>
        </w:rPr>
        <w:t>ou</w:t>
      </w:r>
      <w:r w:rsidRPr="00B22A2D">
        <w:rPr>
          <w:rFonts w:ascii="Arial" w:hAnsi="Arial" w:cs="Arial"/>
          <w:color w:val="000000"/>
          <w:sz w:val="16"/>
          <w:szCs w:val="16"/>
        </w:rPr>
        <w:t xml:space="preserve"> známk</w:t>
      </w:r>
      <w:r>
        <w:rPr>
          <w:rFonts w:ascii="Arial" w:hAnsi="Arial" w:cs="Arial"/>
          <w:color w:val="000000"/>
          <w:sz w:val="16"/>
          <w:szCs w:val="16"/>
        </w:rPr>
        <w:t>ou</w:t>
      </w:r>
      <w:r w:rsidRPr="00B22A2D">
        <w:rPr>
          <w:rFonts w:ascii="Arial" w:hAnsi="Arial" w:cs="Arial"/>
          <w:color w:val="000000"/>
          <w:sz w:val="16"/>
          <w:szCs w:val="16"/>
        </w:rPr>
        <w:t xml:space="preserve"> vlastněn</w:t>
      </w:r>
      <w:r>
        <w:rPr>
          <w:rFonts w:ascii="Arial" w:hAnsi="Arial" w:cs="Arial"/>
          <w:color w:val="000000"/>
          <w:sz w:val="16"/>
          <w:szCs w:val="16"/>
        </w:rPr>
        <w:t>ou</w:t>
      </w:r>
      <w:r w:rsidRPr="00B22A2D">
        <w:rPr>
          <w:rFonts w:ascii="Arial" w:hAnsi="Arial" w:cs="Arial"/>
          <w:color w:val="000000"/>
          <w:sz w:val="16"/>
          <w:szCs w:val="16"/>
        </w:rPr>
        <w:t xml:space="preserve"> PPG Deco Czech a.s.</w:t>
      </w:r>
    </w:p>
    <w:p w14:paraId="732382C5" w14:textId="4C7C8509" w:rsidR="00262FE0" w:rsidRPr="00262FE0" w:rsidRDefault="00262FE0" w:rsidP="00262FE0">
      <w:pPr>
        <w:spacing w:line="240" w:lineRule="auto"/>
        <w:rPr>
          <w:rFonts w:ascii="Arial" w:hAnsi="Arial" w:cs="Arial"/>
          <w:b/>
          <w:sz w:val="20"/>
          <w:szCs w:val="20"/>
        </w:rPr>
      </w:pPr>
      <w:r w:rsidRPr="00262FE0">
        <w:rPr>
          <w:rFonts w:ascii="Arial" w:hAnsi="Arial" w:cs="Arial"/>
          <w:b/>
          <w:sz w:val="20"/>
          <w:szCs w:val="20"/>
        </w:rPr>
        <w:t>O značce Balakryl</w:t>
      </w:r>
    </w:p>
    <w:p w14:paraId="345CA459" w14:textId="13D08241" w:rsidR="00262FE0" w:rsidRPr="003246D7" w:rsidRDefault="00262FE0" w:rsidP="00262FE0">
      <w:pPr>
        <w:spacing w:line="240" w:lineRule="auto"/>
        <w:rPr>
          <w:rFonts w:ascii="Arial" w:hAnsi="Arial" w:cs="Arial"/>
          <w:color w:val="000000"/>
          <w:sz w:val="20"/>
          <w:szCs w:val="20"/>
        </w:rPr>
      </w:pPr>
      <w:r w:rsidRPr="00262FE0">
        <w:rPr>
          <w:rFonts w:ascii="Arial" w:eastAsia="Times New Roman" w:hAnsi="Arial" w:cs="Arial"/>
          <w:sz w:val="20"/>
          <w:szCs w:val="20"/>
        </w:rPr>
        <w:t xml:space="preserve">Dnes již legendární značka nátěrových hmot Balakryl se zrodila v polovině 80. let minulého století. Na konci roku 1985 byla v závodu </w:t>
      </w:r>
      <w:proofErr w:type="spellStart"/>
      <w:r w:rsidRPr="00262FE0">
        <w:rPr>
          <w:rFonts w:ascii="Arial" w:eastAsia="Times New Roman" w:hAnsi="Arial" w:cs="Arial"/>
          <w:sz w:val="20"/>
          <w:szCs w:val="20"/>
        </w:rPr>
        <w:t>Tebas</w:t>
      </w:r>
      <w:proofErr w:type="spellEnd"/>
      <w:r w:rsidRPr="00262FE0">
        <w:rPr>
          <w:rFonts w:ascii="Arial" w:eastAsia="Times New Roman" w:hAnsi="Arial" w:cs="Arial"/>
          <w:sz w:val="20"/>
          <w:szCs w:val="20"/>
        </w:rPr>
        <w:t xml:space="preserve"> zastavena výroba rozpouštědlových barev a výrobní program se zaměřil na ekologické disperzní nátěrové hmoty. Raketový start zaznamenaly v roce 1987, kdy byla představena nová barva – Balakryl V 2045, která si brzy získala velkou oblibu u zákazníků. Od 6. dubna 2009 patří značka Balakryl pod křídla společnosti PPG.</w:t>
      </w:r>
      <w:r w:rsidR="003246D7">
        <w:rPr>
          <w:rFonts w:ascii="Arial" w:eastAsia="Times New Roman" w:hAnsi="Arial" w:cs="Arial"/>
          <w:sz w:val="20"/>
          <w:szCs w:val="20"/>
        </w:rPr>
        <w:t xml:space="preserve"> </w:t>
      </w:r>
    </w:p>
    <w:p w14:paraId="6119A9A5" w14:textId="7F6F4E07" w:rsidR="00262FE0" w:rsidRPr="00262FE0" w:rsidRDefault="00262FE0" w:rsidP="00262FE0">
      <w:pPr>
        <w:spacing w:line="240" w:lineRule="auto"/>
        <w:rPr>
          <w:rFonts w:ascii="Arial" w:hAnsi="Arial" w:cs="Arial"/>
          <w:sz w:val="20"/>
          <w:szCs w:val="20"/>
        </w:rPr>
      </w:pPr>
      <w:r w:rsidRPr="00262FE0">
        <w:rPr>
          <w:rFonts w:ascii="Arial" w:hAnsi="Arial" w:cs="Arial"/>
          <w:sz w:val="20"/>
          <w:szCs w:val="20"/>
        </w:rPr>
        <w:t xml:space="preserve">Více se dozvíte na </w:t>
      </w:r>
      <w:hyperlink r:id="rId12" w:history="1">
        <w:r w:rsidRPr="00262FE0">
          <w:rPr>
            <w:rStyle w:val="Hypertextovodkaz"/>
            <w:rFonts w:ascii="Arial" w:hAnsi="Arial" w:cs="Arial"/>
            <w:sz w:val="20"/>
            <w:szCs w:val="20"/>
          </w:rPr>
          <w:t>www.balakryl.cz</w:t>
        </w:r>
      </w:hyperlink>
      <w:r w:rsidRPr="00262FE0">
        <w:rPr>
          <w:rFonts w:ascii="Arial" w:hAnsi="Arial" w:cs="Arial"/>
          <w:sz w:val="20"/>
          <w:szCs w:val="20"/>
        </w:rPr>
        <w:t xml:space="preserve">. Balakryl najdete i na sociálních sítích </w:t>
      </w:r>
      <w:hyperlink r:id="rId13" w:history="1">
        <w:r w:rsidRPr="00262FE0">
          <w:rPr>
            <w:rStyle w:val="Hypertextovodkaz"/>
            <w:rFonts w:ascii="Arial" w:hAnsi="Arial" w:cs="Arial"/>
            <w:sz w:val="20"/>
            <w:szCs w:val="20"/>
          </w:rPr>
          <w:t>Facebook</w:t>
        </w:r>
      </w:hyperlink>
      <w:r w:rsidRPr="00262FE0">
        <w:rPr>
          <w:rFonts w:ascii="Arial" w:hAnsi="Arial" w:cs="Arial"/>
          <w:sz w:val="20"/>
          <w:szCs w:val="20"/>
        </w:rPr>
        <w:t xml:space="preserve">, </w:t>
      </w:r>
      <w:hyperlink r:id="rId14" w:history="1">
        <w:r w:rsidRPr="00262FE0">
          <w:rPr>
            <w:rStyle w:val="Hypertextovodkaz"/>
            <w:rFonts w:ascii="Arial" w:hAnsi="Arial" w:cs="Arial"/>
            <w:sz w:val="20"/>
            <w:szCs w:val="20"/>
          </w:rPr>
          <w:t>Instagram</w:t>
        </w:r>
      </w:hyperlink>
      <w:r w:rsidRPr="00262FE0">
        <w:rPr>
          <w:rFonts w:ascii="Arial" w:hAnsi="Arial" w:cs="Arial"/>
          <w:sz w:val="20"/>
          <w:szCs w:val="20"/>
        </w:rPr>
        <w:t xml:space="preserve">, </w:t>
      </w:r>
      <w:hyperlink r:id="rId15" w:history="1">
        <w:r w:rsidRPr="00262FE0">
          <w:rPr>
            <w:rStyle w:val="Hypertextovodkaz"/>
            <w:rFonts w:ascii="Arial" w:hAnsi="Arial" w:cs="Arial"/>
            <w:sz w:val="20"/>
            <w:szCs w:val="20"/>
          </w:rPr>
          <w:t>YouTube</w:t>
        </w:r>
      </w:hyperlink>
      <w:r w:rsidRPr="00262FE0">
        <w:rPr>
          <w:rFonts w:ascii="Arial" w:hAnsi="Arial" w:cs="Arial"/>
          <w:sz w:val="20"/>
          <w:szCs w:val="20"/>
        </w:rPr>
        <w:t xml:space="preserve">, </w:t>
      </w:r>
      <w:hyperlink r:id="rId16" w:history="1">
        <w:proofErr w:type="spellStart"/>
        <w:r w:rsidRPr="00262FE0">
          <w:rPr>
            <w:rStyle w:val="Hypertextovodkaz"/>
            <w:rFonts w:ascii="Arial" w:hAnsi="Arial" w:cs="Arial"/>
            <w:sz w:val="20"/>
            <w:szCs w:val="20"/>
          </w:rPr>
          <w:t>Pinterest</w:t>
        </w:r>
        <w:proofErr w:type="spellEnd"/>
      </w:hyperlink>
      <w:r w:rsidRPr="00262FE0">
        <w:rPr>
          <w:rFonts w:ascii="Arial" w:hAnsi="Arial" w:cs="Arial"/>
          <w:sz w:val="20"/>
          <w:szCs w:val="20"/>
        </w:rPr>
        <w:t xml:space="preserve"> a </w:t>
      </w:r>
      <w:hyperlink r:id="rId17" w:history="1">
        <w:proofErr w:type="spellStart"/>
        <w:r w:rsidRPr="00262FE0">
          <w:rPr>
            <w:rStyle w:val="Hypertextovodkaz"/>
            <w:rFonts w:ascii="Arial" w:hAnsi="Arial" w:cs="Arial"/>
            <w:sz w:val="20"/>
            <w:szCs w:val="20"/>
          </w:rPr>
          <w:t>TikTok</w:t>
        </w:r>
        <w:proofErr w:type="spellEnd"/>
      </w:hyperlink>
      <w:r w:rsidRPr="00262FE0">
        <w:rPr>
          <w:rFonts w:ascii="Arial" w:hAnsi="Arial" w:cs="Arial"/>
          <w:sz w:val="20"/>
          <w:szCs w:val="20"/>
        </w:rPr>
        <w:t xml:space="preserve">. </w:t>
      </w:r>
    </w:p>
    <w:p w14:paraId="1484F140" w14:textId="45BDD1F5" w:rsidR="004A2068" w:rsidRPr="00860D58" w:rsidRDefault="004A2068" w:rsidP="00966C38">
      <w:pPr>
        <w:spacing w:line="240" w:lineRule="auto"/>
        <w:rPr>
          <w:rFonts w:ascii="Arial" w:eastAsia="Arial" w:hAnsi="Arial" w:cs="Arial"/>
          <w:color w:val="444444"/>
          <w:sz w:val="14"/>
          <w:szCs w:val="14"/>
          <w:lang w:val="pl"/>
        </w:rPr>
      </w:pPr>
    </w:p>
    <w:p w14:paraId="47AC20B4" w14:textId="17492706" w:rsidR="004A2068" w:rsidRPr="00262FE0" w:rsidRDefault="00B25E19" w:rsidP="004A2068">
      <w:pPr>
        <w:spacing w:line="240" w:lineRule="auto"/>
        <w:rPr>
          <w:rFonts w:ascii="Arial" w:hAnsi="Arial" w:cs="Arial"/>
          <w:b/>
          <w:sz w:val="20"/>
          <w:szCs w:val="20"/>
        </w:rPr>
      </w:pPr>
      <w:r>
        <w:rPr>
          <w:rFonts w:ascii="Arial" w:hAnsi="Arial" w:cs="Arial"/>
          <w:b/>
          <w:sz w:val="20"/>
          <w:szCs w:val="20"/>
        </w:rPr>
        <w:t>Pro více informací, prosím, kontaktujte:</w:t>
      </w:r>
      <w:r w:rsidR="004A2068">
        <w:rPr>
          <w:rFonts w:ascii="Arial" w:hAnsi="Arial" w:cs="Arial"/>
          <w:b/>
          <w:sz w:val="20"/>
          <w:szCs w:val="20"/>
        </w:rPr>
        <w:t xml:space="preserve"> </w:t>
      </w:r>
    </w:p>
    <w:p w14:paraId="30F0AC88" w14:textId="7894EF22" w:rsidR="000F49FF" w:rsidRDefault="000F49FF" w:rsidP="004A2068">
      <w:pPr>
        <w:pStyle w:val="Bezmezer"/>
        <w:rPr>
          <w:rFonts w:ascii="Arial" w:eastAsia="Times New Roman" w:hAnsi="Arial" w:cs="Arial"/>
          <w:sz w:val="20"/>
          <w:szCs w:val="20"/>
        </w:rPr>
      </w:pPr>
      <w:r>
        <w:rPr>
          <w:rFonts w:ascii="Arial" w:eastAsia="Times New Roman" w:hAnsi="Arial" w:cs="Arial"/>
          <w:sz w:val="20"/>
          <w:szCs w:val="20"/>
        </w:rPr>
        <w:t>Michaela Čermáková, doblogoo</w:t>
      </w:r>
    </w:p>
    <w:p w14:paraId="04A6DF1F" w14:textId="506DB6B3" w:rsidR="000F49FF" w:rsidRDefault="00F4676F" w:rsidP="004A2068">
      <w:pPr>
        <w:pStyle w:val="Bezmezer"/>
        <w:rPr>
          <w:rFonts w:ascii="Arial" w:eastAsia="Times New Roman" w:hAnsi="Arial" w:cs="Arial"/>
          <w:sz w:val="20"/>
          <w:szCs w:val="20"/>
        </w:rPr>
      </w:pPr>
      <w:hyperlink r:id="rId18" w:history="1">
        <w:r w:rsidR="000F49FF" w:rsidRPr="00DA2DD0">
          <w:rPr>
            <w:rStyle w:val="Hypertextovodkaz"/>
            <w:rFonts w:ascii="Arial" w:eastAsia="Times New Roman" w:hAnsi="Arial" w:cs="Arial"/>
            <w:sz w:val="20"/>
            <w:szCs w:val="20"/>
          </w:rPr>
          <w:t>michaelac@doblogoo.cz</w:t>
        </w:r>
      </w:hyperlink>
    </w:p>
    <w:p w14:paraId="6FBD56D4" w14:textId="5A0670B4" w:rsidR="000F49FF" w:rsidRPr="000F49FF" w:rsidRDefault="00081391" w:rsidP="004A2068">
      <w:pPr>
        <w:pStyle w:val="Bezmezer"/>
        <w:rPr>
          <w:rFonts w:ascii="Arial" w:eastAsia="Times New Roman" w:hAnsi="Arial" w:cs="Arial"/>
          <w:sz w:val="20"/>
          <w:szCs w:val="20"/>
        </w:rPr>
      </w:pPr>
      <w:r>
        <w:rPr>
          <w:rFonts w:ascii="Arial" w:eastAsia="Times New Roman" w:hAnsi="Arial" w:cs="Arial"/>
          <w:sz w:val="20"/>
          <w:szCs w:val="20"/>
        </w:rPr>
        <w:t xml:space="preserve">+420 </w:t>
      </w:r>
      <w:r w:rsidR="000F49FF">
        <w:rPr>
          <w:rFonts w:ascii="Arial" w:eastAsia="Times New Roman" w:hAnsi="Arial" w:cs="Arial"/>
          <w:sz w:val="20"/>
          <w:szCs w:val="20"/>
        </w:rPr>
        <w:t>604 878 981</w:t>
      </w:r>
    </w:p>
    <w:sectPr w:rsidR="000F49FF" w:rsidRPr="000F49FF" w:rsidSect="00FE54C6">
      <w:headerReference w:type="even" r:id="rId19"/>
      <w:headerReference w:type="default" r:id="rId20"/>
      <w:foot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9ED1" w14:textId="77777777" w:rsidR="00FE54C6" w:rsidRDefault="00FE54C6">
      <w:pPr>
        <w:spacing w:after="0" w:line="240" w:lineRule="auto"/>
      </w:pPr>
      <w:r>
        <w:separator/>
      </w:r>
    </w:p>
  </w:endnote>
  <w:endnote w:type="continuationSeparator" w:id="0">
    <w:p w14:paraId="5EDBE971" w14:textId="77777777" w:rsidR="00FE54C6" w:rsidRDefault="00FE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00591BB8" w14:paraId="03EEB976" w14:textId="77777777" w:rsidTr="143B08F1">
      <w:tc>
        <w:tcPr>
          <w:tcW w:w="3005" w:type="dxa"/>
        </w:tcPr>
        <w:p w14:paraId="1F876487" w14:textId="77777777" w:rsidR="00591BB8" w:rsidRDefault="00591BB8" w:rsidP="3D6AEE51">
          <w:pPr>
            <w:pStyle w:val="Zhlav"/>
            <w:ind w:left="-115"/>
          </w:pPr>
        </w:p>
      </w:tc>
      <w:tc>
        <w:tcPr>
          <w:tcW w:w="3005" w:type="dxa"/>
        </w:tcPr>
        <w:p w14:paraId="28284478" w14:textId="77777777" w:rsidR="00591BB8" w:rsidRDefault="00591BB8" w:rsidP="3D6AEE51">
          <w:pPr>
            <w:pStyle w:val="Zhlav"/>
            <w:jc w:val="center"/>
          </w:pPr>
        </w:p>
      </w:tc>
    </w:tr>
  </w:tbl>
  <w:p w14:paraId="784D9577" w14:textId="77777777" w:rsidR="003D3058" w:rsidRDefault="003D3058" w:rsidP="3D6AEE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27F5" w14:textId="77777777" w:rsidR="00FE54C6" w:rsidRDefault="00FE54C6">
      <w:pPr>
        <w:spacing w:after="0" w:line="240" w:lineRule="auto"/>
      </w:pPr>
      <w:r>
        <w:separator/>
      </w:r>
    </w:p>
  </w:footnote>
  <w:footnote w:type="continuationSeparator" w:id="0">
    <w:p w14:paraId="2424A704" w14:textId="77777777" w:rsidR="00FE54C6" w:rsidRDefault="00FE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8EAA" w14:textId="79477354" w:rsidR="000C371C" w:rsidRDefault="003C443F" w:rsidP="000C371C">
    <w:pPr>
      <w:spacing w:line="240" w:lineRule="auto"/>
      <w:rPr>
        <w:rFonts w:ascii="Arial" w:eastAsia="Arial" w:hAnsi="Arial" w:cs="Arial"/>
        <w:b/>
        <w:bCs/>
        <w:sz w:val="24"/>
        <w:szCs w:val="24"/>
      </w:rPr>
    </w:pPr>
    <w:proofErr w:type="spellStart"/>
    <w:r>
      <w:rPr>
        <w:rFonts w:ascii="Arial" w:eastAsia="Arial" w:hAnsi="Arial" w:cs="Arial"/>
        <w:b/>
        <w:bCs/>
        <w:sz w:val="24"/>
        <w:szCs w:val="24"/>
      </w:rPr>
      <w:t>Popisovatelný</w:t>
    </w:r>
    <w:proofErr w:type="spellEnd"/>
    <w:r>
      <w:rPr>
        <w:rFonts w:ascii="Arial" w:eastAsia="Arial" w:hAnsi="Arial" w:cs="Arial"/>
        <w:b/>
        <w:bCs/>
        <w:sz w:val="24"/>
        <w:szCs w:val="24"/>
      </w:rPr>
      <w:t xml:space="preserve"> květináč udělá dvojnásobnou radost </w:t>
    </w:r>
    <w:r w:rsidR="000C371C">
      <w:rPr>
        <w:rFonts w:ascii="Arial" w:eastAsia="Arial" w:hAnsi="Arial" w:cs="Arial"/>
        <w:b/>
        <w:bCs/>
        <w:sz w:val="24"/>
        <w:szCs w:val="24"/>
      </w:rPr>
      <w:t>– 2</w:t>
    </w:r>
  </w:p>
  <w:p w14:paraId="69FB51C3" w14:textId="77777777" w:rsidR="000C371C" w:rsidRDefault="000C37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BD3A" w14:textId="5E0A2DA6" w:rsidR="00591BB8" w:rsidRDefault="00996FB4" w:rsidP="00591BB8">
    <w:pPr>
      <w:spacing w:line="240" w:lineRule="auto"/>
      <w:rPr>
        <w:rFonts w:ascii="Arial" w:eastAsia="Arial" w:hAnsi="Arial" w:cs="Arial"/>
        <w:b/>
        <w:bCs/>
        <w:sz w:val="24"/>
        <w:szCs w:val="24"/>
      </w:rPr>
    </w:pPr>
    <w:r>
      <w:rPr>
        <w:rFonts w:ascii="Arial" w:eastAsia="Arial" w:hAnsi="Arial" w:cs="Arial"/>
        <w:b/>
        <w:bCs/>
        <w:sz w:val="24"/>
        <w:szCs w:val="24"/>
      </w:rPr>
      <w:t xml:space="preserve">Levné, ale stylové bydlení: jak na rekonstrukci maringotky </w:t>
    </w:r>
    <w:r w:rsidR="00EC6249">
      <w:rPr>
        <w:rFonts w:ascii="Arial" w:eastAsia="Arial" w:hAnsi="Arial" w:cs="Arial"/>
        <w:b/>
        <w:bCs/>
        <w:sz w:val="24"/>
        <w:szCs w:val="24"/>
      </w:rPr>
      <w:t xml:space="preserve">– </w:t>
    </w:r>
    <w:r w:rsidR="000C371C">
      <w:rPr>
        <w:rFonts w:ascii="Arial" w:eastAsia="Arial" w:hAnsi="Arial" w:cs="Arial"/>
        <w:b/>
        <w:bCs/>
        <w:sz w:val="24"/>
        <w:szCs w:val="24"/>
      </w:rPr>
      <w:t>3</w:t>
    </w:r>
  </w:p>
  <w:p w14:paraId="33D84BA4" w14:textId="77777777" w:rsidR="00591BB8" w:rsidRDefault="00591B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591BB8" w14:paraId="02F1ECC3" w14:textId="77777777" w:rsidTr="000011DF">
      <w:tc>
        <w:tcPr>
          <w:tcW w:w="3005" w:type="dxa"/>
        </w:tcPr>
        <w:p w14:paraId="09CBB752" w14:textId="30A55A61" w:rsidR="00591BB8" w:rsidRDefault="009E4141" w:rsidP="00591BB8">
          <w:pPr>
            <w:pStyle w:val="Zhlav"/>
            <w:ind w:left="-115"/>
          </w:pPr>
          <w:r>
            <w:rPr>
              <w:noProof/>
            </w:rPr>
            <w:drawing>
              <wp:inline distT="0" distB="0" distL="0" distR="0" wp14:anchorId="52890711" wp14:editId="46C9B0F7">
                <wp:extent cx="1085850" cy="54273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1102255" cy="550931"/>
                        </a:xfrm>
                        <a:prstGeom prst="rect">
                          <a:avLst/>
                        </a:prstGeom>
                      </pic:spPr>
                    </pic:pic>
                  </a:graphicData>
                </a:graphic>
              </wp:inline>
            </w:drawing>
          </w:r>
        </w:p>
        <w:p w14:paraId="0C010FCD" w14:textId="4AE1E32B" w:rsidR="009B41A2" w:rsidRDefault="009B41A2" w:rsidP="00591BB8">
          <w:pPr>
            <w:pStyle w:val="Zhlav"/>
            <w:ind w:left="-115"/>
          </w:pPr>
        </w:p>
        <w:p w14:paraId="63C0E333" w14:textId="75EA651E" w:rsidR="0088327B" w:rsidRDefault="0088327B" w:rsidP="0088327B">
          <w:pPr>
            <w:pStyle w:val="Zhlav"/>
            <w:ind w:left="-115"/>
          </w:pPr>
        </w:p>
      </w:tc>
      <w:tc>
        <w:tcPr>
          <w:tcW w:w="3005" w:type="dxa"/>
        </w:tcPr>
        <w:p w14:paraId="79D91761" w14:textId="0FBC57DB" w:rsidR="00591BB8" w:rsidRPr="003508CA" w:rsidRDefault="00591BB8" w:rsidP="00591BB8">
          <w:pPr>
            <w:pStyle w:val="Zhlav"/>
            <w:rPr>
              <w:rFonts w:ascii="Arial" w:hAnsi="Arial" w:cs="Arial"/>
              <w:b/>
              <w:bCs/>
              <w:sz w:val="36"/>
              <w:szCs w:val="36"/>
            </w:rPr>
          </w:pPr>
          <w:r w:rsidRPr="003508CA">
            <w:rPr>
              <w:rFonts w:ascii="Arial" w:hAnsi="Arial" w:cs="Arial"/>
              <w:b/>
              <w:bCs/>
              <w:sz w:val="36"/>
              <w:szCs w:val="36"/>
            </w:rPr>
            <w:t>Tisková zpráva</w:t>
          </w:r>
        </w:p>
      </w:tc>
      <w:tc>
        <w:tcPr>
          <w:tcW w:w="3005" w:type="dxa"/>
        </w:tcPr>
        <w:p w14:paraId="3A96E495" w14:textId="77777777" w:rsidR="003068C5" w:rsidRPr="003068C5" w:rsidRDefault="003068C5" w:rsidP="003068C5">
          <w:pPr>
            <w:pStyle w:val="Bezmezer"/>
            <w:jc w:val="right"/>
            <w:rPr>
              <w:rFonts w:ascii="Arial" w:eastAsia="Arial" w:hAnsi="Arial" w:cs="Arial"/>
              <w:b/>
              <w:bCs/>
              <w:sz w:val="8"/>
              <w:szCs w:val="8"/>
            </w:rPr>
          </w:pPr>
        </w:p>
        <w:p w14:paraId="1862EE1C" w14:textId="17D0A6AC" w:rsidR="00591BB8" w:rsidRDefault="00591BB8" w:rsidP="003068C5">
          <w:pPr>
            <w:pStyle w:val="Bezmezer"/>
            <w:jc w:val="right"/>
            <w:rPr>
              <w:rFonts w:ascii="Arial" w:eastAsia="Arial" w:hAnsi="Arial" w:cs="Arial"/>
              <w:b/>
              <w:bCs/>
              <w:sz w:val="16"/>
              <w:szCs w:val="16"/>
            </w:rPr>
          </w:pPr>
          <w:r w:rsidRPr="2DCF0416">
            <w:rPr>
              <w:rFonts w:ascii="Arial" w:eastAsia="Arial" w:hAnsi="Arial" w:cs="Arial"/>
              <w:b/>
              <w:bCs/>
              <w:sz w:val="16"/>
              <w:szCs w:val="16"/>
            </w:rPr>
            <w:t>Kontakt pro média za PPG:</w:t>
          </w:r>
        </w:p>
        <w:p w14:paraId="2655640B" w14:textId="41455F34" w:rsidR="00591BB8" w:rsidRDefault="00763E1C" w:rsidP="003068C5">
          <w:pPr>
            <w:pStyle w:val="Bezmezer"/>
            <w:jc w:val="right"/>
            <w:rPr>
              <w:rFonts w:ascii="Arial" w:eastAsia="Arial" w:hAnsi="Arial" w:cs="Arial"/>
              <w:sz w:val="16"/>
              <w:szCs w:val="16"/>
            </w:rPr>
          </w:pPr>
          <w:r>
            <w:rPr>
              <w:rFonts w:ascii="Arial" w:eastAsia="Arial" w:hAnsi="Arial" w:cs="Arial"/>
              <w:sz w:val="16"/>
              <w:szCs w:val="16"/>
            </w:rPr>
            <w:t>Tomáš Krejčí</w:t>
          </w:r>
        </w:p>
        <w:p w14:paraId="34EBB27E" w14:textId="31400742" w:rsidR="00591BB8" w:rsidRDefault="00763E1C" w:rsidP="003068C5">
          <w:pPr>
            <w:pStyle w:val="Bezmezer"/>
            <w:jc w:val="right"/>
            <w:rPr>
              <w:rFonts w:ascii="Arial" w:eastAsia="Arial" w:hAnsi="Arial" w:cs="Arial"/>
              <w:sz w:val="16"/>
              <w:szCs w:val="16"/>
            </w:rPr>
          </w:pPr>
          <w:r>
            <w:rPr>
              <w:rFonts w:ascii="Arial" w:eastAsia="Arial" w:hAnsi="Arial" w:cs="Arial"/>
              <w:sz w:val="16"/>
              <w:szCs w:val="16"/>
            </w:rPr>
            <w:t>Brand</w:t>
          </w:r>
          <w:r w:rsidR="00591BB8">
            <w:rPr>
              <w:rFonts w:ascii="Arial" w:eastAsia="Arial" w:hAnsi="Arial" w:cs="Arial"/>
              <w:sz w:val="16"/>
              <w:szCs w:val="16"/>
            </w:rPr>
            <w:t xml:space="preserve"> Manager</w:t>
          </w:r>
        </w:p>
        <w:p w14:paraId="08A6CC8E" w14:textId="4BFBD9CE" w:rsidR="00591BB8" w:rsidRPr="004B3954" w:rsidRDefault="00591BB8" w:rsidP="004B3954">
          <w:pPr>
            <w:pStyle w:val="Bezmezer"/>
            <w:jc w:val="right"/>
            <w:rPr>
              <w:rFonts w:ascii="Arial" w:eastAsia="Arial" w:hAnsi="Arial" w:cs="Arial"/>
              <w:sz w:val="16"/>
              <w:szCs w:val="16"/>
            </w:rPr>
          </w:pPr>
          <w:r>
            <w:rPr>
              <w:rFonts w:ascii="Arial" w:eastAsia="Arial" w:hAnsi="Arial" w:cs="Arial"/>
              <w:sz w:val="16"/>
              <w:szCs w:val="16"/>
            </w:rPr>
            <w:t>PPG Deco Czech</w:t>
          </w:r>
        </w:p>
        <w:p w14:paraId="3C5FFD69" w14:textId="62492FDF" w:rsidR="00591BB8" w:rsidRPr="003068C5" w:rsidRDefault="00F4676F" w:rsidP="003068C5">
          <w:pPr>
            <w:pStyle w:val="Bezmezer"/>
            <w:jc w:val="right"/>
            <w:rPr>
              <w:rStyle w:val="Hypertextovodkaz"/>
              <w:rFonts w:ascii="Arial" w:eastAsia="Arial" w:hAnsi="Arial" w:cs="Arial"/>
              <w:sz w:val="16"/>
              <w:szCs w:val="16"/>
              <w:u w:val="none"/>
            </w:rPr>
          </w:pPr>
          <w:hyperlink r:id="rId2" w:history="1">
            <w:r w:rsidR="00763E1C" w:rsidRPr="003068C5">
              <w:rPr>
                <w:rStyle w:val="Hypertextovodkaz"/>
                <w:rFonts w:ascii="Arial" w:eastAsia="Arial" w:hAnsi="Arial" w:cs="Arial"/>
                <w:sz w:val="16"/>
                <w:szCs w:val="16"/>
                <w:u w:val="none"/>
              </w:rPr>
              <w:t>tkrejci@ppg.com</w:t>
            </w:r>
          </w:hyperlink>
        </w:p>
        <w:p w14:paraId="2740FB35" w14:textId="1AAAD67A" w:rsidR="00763E1C" w:rsidRPr="00763E1C" w:rsidRDefault="00763E1C" w:rsidP="003068C5">
          <w:pPr>
            <w:pStyle w:val="Bezmezer"/>
            <w:jc w:val="right"/>
            <w:rPr>
              <w:rFonts w:ascii="Arial" w:eastAsia="Arial" w:hAnsi="Arial" w:cs="Arial"/>
              <w:sz w:val="16"/>
              <w:szCs w:val="16"/>
            </w:rPr>
          </w:pPr>
          <w:r w:rsidRPr="003068C5">
            <w:rPr>
              <w:rStyle w:val="Hypertextovodkaz"/>
              <w:rFonts w:ascii="Arial" w:hAnsi="Arial" w:cs="Arial"/>
              <w:sz w:val="16"/>
              <w:szCs w:val="16"/>
              <w:u w:val="none"/>
            </w:rPr>
            <w:t>www.balakryl.cz</w:t>
          </w:r>
        </w:p>
      </w:tc>
    </w:tr>
  </w:tbl>
  <w:p w14:paraId="1AC75884" w14:textId="2B7583A3" w:rsidR="00591BB8" w:rsidRDefault="00591BB8" w:rsidP="008832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821"/>
    <w:multiLevelType w:val="hybridMultilevel"/>
    <w:tmpl w:val="C644CCF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16cid:durableId="62654730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05"/>
    <w:rsid w:val="0000591B"/>
    <w:rsid w:val="00005B08"/>
    <w:rsid w:val="00005DBF"/>
    <w:rsid w:val="000068A5"/>
    <w:rsid w:val="00017BBB"/>
    <w:rsid w:val="00025247"/>
    <w:rsid w:val="00027AD2"/>
    <w:rsid w:val="000314AA"/>
    <w:rsid w:val="0004320F"/>
    <w:rsid w:val="00045A60"/>
    <w:rsid w:val="00045F92"/>
    <w:rsid w:val="0005468A"/>
    <w:rsid w:val="000575A5"/>
    <w:rsid w:val="00070036"/>
    <w:rsid w:val="00080C61"/>
    <w:rsid w:val="00081391"/>
    <w:rsid w:val="00082E58"/>
    <w:rsid w:val="00086F1A"/>
    <w:rsid w:val="0009645D"/>
    <w:rsid w:val="000B62BC"/>
    <w:rsid w:val="000B7159"/>
    <w:rsid w:val="000C371C"/>
    <w:rsid w:val="000D4F7A"/>
    <w:rsid w:val="000F1CE0"/>
    <w:rsid w:val="000F49FF"/>
    <w:rsid w:val="001049E6"/>
    <w:rsid w:val="001143BB"/>
    <w:rsid w:val="001169A8"/>
    <w:rsid w:val="00116DEB"/>
    <w:rsid w:val="00124D24"/>
    <w:rsid w:val="00131F2E"/>
    <w:rsid w:val="00132565"/>
    <w:rsid w:val="00137D91"/>
    <w:rsid w:val="00150EAF"/>
    <w:rsid w:val="00157B4D"/>
    <w:rsid w:val="0016000D"/>
    <w:rsid w:val="001624B5"/>
    <w:rsid w:val="00162826"/>
    <w:rsid w:val="00163D68"/>
    <w:rsid w:val="00180745"/>
    <w:rsid w:val="00182270"/>
    <w:rsid w:val="00183B58"/>
    <w:rsid w:val="00194929"/>
    <w:rsid w:val="001A25AB"/>
    <w:rsid w:val="001A2D1A"/>
    <w:rsid w:val="001B5E92"/>
    <w:rsid w:val="001C537A"/>
    <w:rsid w:val="001E12A1"/>
    <w:rsid w:val="00205CD7"/>
    <w:rsid w:val="00205E03"/>
    <w:rsid w:val="00211045"/>
    <w:rsid w:val="002140AF"/>
    <w:rsid w:val="00220F74"/>
    <w:rsid w:val="002329D3"/>
    <w:rsid w:val="002336D7"/>
    <w:rsid w:val="002578D6"/>
    <w:rsid w:val="00262AA4"/>
    <w:rsid w:val="00262FE0"/>
    <w:rsid w:val="002711C6"/>
    <w:rsid w:val="00272228"/>
    <w:rsid w:val="002736AF"/>
    <w:rsid w:val="00274400"/>
    <w:rsid w:val="0027499E"/>
    <w:rsid w:val="00280CF2"/>
    <w:rsid w:val="002825D0"/>
    <w:rsid w:val="00285D44"/>
    <w:rsid w:val="00296C42"/>
    <w:rsid w:val="00297A0C"/>
    <w:rsid w:val="002B262B"/>
    <w:rsid w:val="002C1731"/>
    <w:rsid w:val="002C3E64"/>
    <w:rsid w:val="002D45DF"/>
    <w:rsid w:val="002D5240"/>
    <w:rsid w:val="002F1ACA"/>
    <w:rsid w:val="002F7623"/>
    <w:rsid w:val="003068C5"/>
    <w:rsid w:val="003178DB"/>
    <w:rsid w:val="00322403"/>
    <w:rsid w:val="003246D7"/>
    <w:rsid w:val="00336343"/>
    <w:rsid w:val="00340614"/>
    <w:rsid w:val="00350757"/>
    <w:rsid w:val="00353B59"/>
    <w:rsid w:val="0035744B"/>
    <w:rsid w:val="0036089A"/>
    <w:rsid w:val="00361F9A"/>
    <w:rsid w:val="0036631C"/>
    <w:rsid w:val="00372D06"/>
    <w:rsid w:val="00387A66"/>
    <w:rsid w:val="0039345F"/>
    <w:rsid w:val="003A1CFA"/>
    <w:rsid w:val="003B3E50"/>
    <w:rsid w:val="003C2DE3"/>
    <w:rsid w:val="003C443F"/>
    <w:rsid w:val="003C7EA1"/>
    <w:rsid w:val="003D3058"/>
    <w:rsid w:val="003D3A9A"/>
    <w:rsid w:val="003D4EAC"/>
    <w:rsid w:val="003E643E"/>
    <w:rsid w:val="003E698F"/>
    <w:rsid w:val="003F2218"/>
    <w:rsid w:val="004029C1"/>
    <w:rsid w:val="00404CCA"/>
    <w:rsid w:val="00413860"/>
    <w:rsid w:val="004230B7"/>
    <w:rsid w:val="004275EC"/>
    <w:rsid w:val="00431C8D"/>
    <w:rsid w:val="00436389"/>
    <w:rsid w:val="00446D42"/>
    <w:rsid w:val="004521D4"/>
    <w:rsid w:val="00457B5F"/>
    <w:rsid w:val="004620F6"/>
    <w:rsid w:val="00464CEC"/>
    <w:rsid w:val="00472E9B"/>
    <w:rsid w:val="00476C51"/>
    <w:rsid w:val="00493955"/>
    <w:rsid w:val="004A2068"/>
    <w:rsid w:val="004B3954"/>
    <w:rsid w:val="004C036F"/>
    <w:rsid w:val="004C70A2"/>
    <w:rsid w:val="004D3733"/>
    <w:rsid w:val="004E77CE"/>
    <w:rsid w:val="004F3110"/>
    <w:rsid w:val="004F70AE"/>
    <w:rsid w:val="0050403D"/>
    <w:rsid w:val="00511D65"/>
    <w:rsid w:val="00512761"/>
    <w:rsid w:val="00523793"/>
    <w:rsid w:val="00537C0E"/>
    <w:rsid w:val="0054002C"/>
    <w:rsid w:val="005617F9"/>
    <w:rsid w:val="00563C6C"/>
    <w:rsid w:val="00571AAC"/>
    <w:rsid w:val="00571ABA"/>
    <w:rsid w:val="0057570D"/>
    <w:rsid w:val="00576F2B"/>
    <w:rsid w:val="00577BC5"/>
    <w:rsid w:val="00585515"/>
    <w:rsid w:val="00591BB8"/>
    <w:rsid w:val="00593441"/>
    <w:rsid w:val="005967C7"/>
    <w:rsid w:val="005A5104"/>
    <w:rsid w:val="005A5DAA"/>
    <w:rsid w:val="005B0DCC"/>
    <w:rsid w:val="005B1023"/>
    <w:rsid w:val="005B2B7F"/>
    <w:rsid w:val="005B43AD"/>
    <w:rsid w:val="005C75E1"/>
    <w:rsid w:val="005D0A15"/>
    <w:rsid w:val="005E08F2"/>
    <w:rsid w:val="005E35E6"/>
    <w:rsid w:val="005E7C9D"/>
    <w:rsid w:val="005F64E5"/>
    <w:rsid w:val="006235A7"/>
    <w:rsid w:val="0062403B"/>
    <w:rsid w:val="00632F4E"/>
    <w:rsid w:val="00637F9C"/>
    <w:rsid w:val="00637FA0"/>
    <w:rsid w:val="00650388"/>
    <w:rsid w:val="00651470"/>
    <w:rsid w:val="00653631"/>
    <w:rsid w:val="00661A05"/>
    <w:rsid w:val="0066264A"/>
    <w:rsid w:val="006639E1"/>
    <w:rsid w:val="00666F49"/>
    <w:rsid w:val="00674C94"/>
    <w:rsid w:val="00684349"/>
    <w:rsid w:val="00691532"/>
    <w:rsid w:val="006A0ED9"/>
    <w:rsid w:val="006A672F"/>
    <w:rsid w:val="006A7943"/>
    <w:rsid w:val="006B6D2A"/>
    <w:rsid w:val="006C47FC"/>
    <w:rsid w:val="006E6EF4"/>
    <w:rsid w:val="006F441D"/>
    <w:rsid w:val="00706B5C"/>
    <w:rsid w:val="00707484"/>
    <w:rsid w:val="007074F9"/>
    <w:rsid w:val="00723971"/>
    <w:rsid w:val="00724957"/>
    <w:rsid w:val="00725A10"/>
    <w:rsid w:val="007303C0"/>
    <w:rsid w:val="00741B5F"/>
    <w:rsid w:val="007503E7"/>
    <w:rsid w:val="00752119"/>
    <w:rsid w:val="00755EA7"/>
    <w:rsid w:val="00756E3F"/>
    <w:rsid w:val="00760D65"/>
    <w:rsid w:val="00763E1C"/>
    <w:rsid w:val="00773D2C"/>
    <w:rsid w:val="007819AB"/>
    <w:rsid w:val="007857F1"/>
    <w:rsid w:val="00792BE3"/>
    <w:rsid w:val="007964DB"/>
    <w:rsid w:val="007A783C"/>
    <w:rsid w:val="007B0862"/>
    <w:rsid w:val="007B0BF8"/>
    <w:rsid w:val="007D17AF"/>
    <w:rsid w:val="007D37E7"/>
    <w:rsid w:val="007D5E78"/>
    <w:rsid w:val="007E3139"/>
    <w:rsid w:val="007E517A"/>
    <w:rsid w:val="007F1683"/>
    <w:rsid w:val="007F31FC"/>
    <w:rsid w:val="007F619A"/>
    <w:rsid w:val="007F64FB"/>
    <w:rsid w:val="0080720C"/>
    <w:rsid w:val="008146C6"/>
    <w:rsid w:val="00820F54"/>
    <w:rsid w:val="00822DF7"/>
    <w:rsid w:val="00825838"/>
    <w:rsid w:val="00837444"/>
    <w:rsid w:val="0084399F"/>
    <w:rsid w:val="00845D13"/>
    <w:rsid w:val="00845EC9"/>
    <w:rsid w:val="008534BE"/>
    <w:rsid w:val="00861608"/>
    <w:rsid w:val="008618CE"/>
    <w:rsid w:val="00875D9F"/>
    <w:rsid w:val="0087612E"/>
    <w:rsid w:val="008772E9"/>
    <w:rsid w:val="0088327B"/>
    <w:rsid w:val="00883749"/>
    <w:rsid w:val="00887C8D"/>
    <w:rsid w:val="0089129C"/>
    <w:rsid w:val="00891B59"/>
    <w:rsid w:val="008979DF"/>
    <w:rsid w:val="008A444D"/>
    <w:rsid w:val="008B0991"/>
    <w:rsid w:val="008B5E1D"/>
    <w:rsid w:val="008C7ED2"/>
    <w:rsid w:val="008E01AE"/>
    <w:rsid w:val="008E6CFF"/>
    <w:rsid w:val="00903093"/>
    <w:rsid w:val="00913C7D"/>
    <w:rsid w:val="00915E9C"/>
    <w:rsid w:val="0091634F"/>
    <w:rsid w:val="00935905"/>
    <w:rsid w:val="00944F59"/>
    <w:rsid w:val="00947894"/>
    <w:rsid w:val="00955D65"/>
    <w:rsid w:val="0096098A"/>
    <w:rsid w:val="00962293"/>
    <w:rsid w:val="00963790"/>
    <w:rsid w:val="00966C38"/>
    <w:rsid w:val="009729AE"/>
    <w:rsid w:val="00972F2F"/>
    <w:rsid w:val="009858D1"/>
    <w:rsid w:val="00996686"/>
    <w:rsid w:val="00996FB4"/>
    <w:rsid w:val="009B2FFE"/>
    <w:rsid w:val="009B39D2"/>
    <w:rsid w:val="009B41A2"/>
    <w:rsid w:val="009D6478"/>
    <w:rsid w:val="009D7391"/>
    <w:rsid w:val="009E17EE"/>
    <w:rsid w:val="009E4141"/>
    <w:rsid w:val="00A07E20"/>
    <w:rsid w:val="00A17017"/>
    <w:rsid w:val="00A177A4"/>
    <w:rsid w:val="00A21C32"/>
    <w:rsid w:val="00A24C7D"/>
    <w:rsid w:val="00A3493E"/>
    <w:rsid w:val="00A46E43"/>
    <w:rsid w:val="00A53847"/>
    <w:rsid w:val="00A7184D"/>
    <w:rsid w:val="00A72B4E"/>
    <w:rsid w:val="00A75D88"/>
    <w:rsid w:val="00A76267"/>
    <w:rsid w:val="00AA5CE9"/>
    <w:rsid w:val="00AB2EF2"/>
    <w:rsid w:val="00AD1998"/>
    <w:rsid w:val="00AD2125"/>
    <w:rsid w:val="00AD62FC"/>
    <w:rsid w:val="00AD70FD"/>
    <w:rsid w:val="00AE0A25"/>
    <w:rsid w:val="00AE1AB3"/>
    <w:rsid w:val="00AF3F09"/>
    <w:rsid w:val="00B07A5C"/>
    <w:rsid w:val="00B07BED"/>
    <w:rsid w:val="00B10A71"/>
    <w:rsid w:val="00B22886"/>
    <w:rsid w:val="00B231BA"/>
    <w:rsid w:val="00B23C0B"/>
    <w:rsid w:val="00B25E19"/>
    <w:rsid w:val="00B262B6"/>
    <w:rsid w:val="00B33C3C"/>
    <w:rsid w:val="00B359B1"/>
    <w:rsid w:val="00B4328F"/>
    <w:rsid w:val="00B457AD"/>
    <w:rsid w:val="00B55AF7"/>
    <w:rsid w:val="00B64515"/>
    <w:rsid w:val="00B71526"/>
    <w:rsid w:val="00B728B8"/>
    <w:rsid w:val="00B76D29"/>
    <w:rsid w:val="00B80BAB"/>
    <w:rsid w:val="00B84EF6"/>
    <w:rsid w:val="00B854D7"/>
    <w:rsid w:val="00B86910"/>
    <w:rsid w:val="00B91BEB"/>
    <w:rsid w:val="00B9668A"/>
    <w:rsid w:val="00BA6911"/>
    <w:rsid w:val="00BB0164"/>
    <w:rsid w:val="00BC091D"/>
    <w:rsid w:val="00BC4A84"/>
    <w:rsid w:val="00BC5EAE"/>
    <w:rsid w:val="00BC68FE"/>
    <w:rsid w:val="00BC6F33"/>
    <w:rsid w:val="00BD057B"/>
    <w:rsid w:val="00BD2368"/>
    <w:rsid w:val="00BD2912"/>
    <w:rsid w:val="00BD2B7D"/>
    <w:rsid w:val="00BD7118"/>
    <w:rsid w:val="00BE14AC"/>
    <w:rsid w:val="00BF4645"/>
    <w:rsid w:val="00BF5D80"/>
    <w:rsid w:val="00BF7651"/>
    <w:rsid w:val="00BF7701"/>
    <w:rsid w:val="00C023EF"/>
    <w:rsid w:val="00C04345"/>
    <w:rsid w:val="00C1239A"/>
    <w:rsid w:val="00C160A7"/>
    <w:rsid w:val="00C17894"/>
    <w:rsid w:val="00C2685D"/>
    <w:rsid w:val="00C31029"/>
    <w:rsid w:val="00C334D2"/>
    <w:rsid w:val="00C339DD"/>
    <w:rsid w:val="00C37875"/>
    <w:rsid w:val="00C424BC"/>
    <w:rsid w:val="00C42A9E"/>
    <w:rsid w:val="00C5208F"/>
    <w:rsid w:val="00C532EC"/>
    <w:rsid w:val="00C56DA4"/>
    <w:rsid w:val="00C57784"/>
    <w:rsid w:val="00C6129D"/>
    <w:rsid w:val="00C73570"/>
    <w:rsid w:val="00C75232"/>
    <w:rsid w:val="00C950EE"/>
    <w:rsid w:val="00CA7133"/>
    <w:rsid w:val="00CB5D42"/>
    <w:rsid w:val="00CB64A8"/>
    <w:rsid w:val="00CC02ED"/>
    <w:rsid w:val="00CC1FE6"/>
    <w:rsid w:val="00CC3663"/>
    <w:rsid w:val="00CC4951"/>
    <w:rsid w:val="00CE0A10"/>
    <w:rsid w:val="00CE68E6"/>
    <w:rsid w:val="00CF1206"/>
    <w:rsid w:val="00CF24C4"/>
    <w:rsid w:val="00CF615D"/>
    <w:rsid w:val="00CF7737"/>
    <w:rsid w:val="00D03249"/>
    <w:rsid w:val="00D047E9"/>
    <w:rsid w:val="00D062ED"/>
    <w:rsid w:val="00D14454"/>
    <w:rsid w:val="00D3090B"/>
    <w:rsid w:val="00D31F63"/>
    <w:rsid w:val="00D35341"/>
    <w:rsid w:val="00D41F1A"/>
    <w:rsid w:val="00D455A5"/>
    <w:rsid w:val="00D53D1E"/>
    <w:rsid w:val="00D559BB"/>
    <w:rsid w:val="00D577AC"/>
    <w:rsid w:val="00D64B24"/>
    <w:rsid w:val="00D7231D"/>
    <w:rsid w:val="00D77419"/>
    <w:rsid w:val="00D838D7"/>
    <w:rsid w:val="00D865EB"/>
    <w:rsid w:val="00D86B02"/>
    <w:rsid w:val="00D930B2"/>
    <w:rsid w:val="00D934DB"/>
    <w:rsid w:val="00D94436"/>
    <w:rsid w:val="00DA49D6"/>
    <w:rsid w:val="00DC00A4"/>
    <w:rsid w:val="00DC2DD5"/>
    <w:rsid w:val="00DC3DDE"/>
    <w:rsid w:val="00DD02D7"/>
    <w:rsid w:val="00DE1E4D"/>
    <w:rsid w:val="00DE6F11"/>
    <w:rsid w:val="00DE7172"/>
    <w:rsid w:val="00DE7B9E"/>
    <w:rsid w:val="00DF4273"/>
    <w:rsid w:val="00DF7132"/>
    <w:rsid w:val="00E10F49"/>
    <w:rsid w:val="00E16637"/>
    <w:rsid w:val="00E166F2"/>
    <w:rsid w:val="00E1728C"/>
    <w:rsid w:val="00E23CF0"/>
    <w:rsid w:val="00E25E14"/>
    <w:rsid w:val="00E410B0"/>
    <w:rsid w:val="00E42071"/>
    <w:rsid w:val="00E44966"/>
    <w:rsid w:val="00E51AD8"/>
    <w:rsid w:val="00E56C63"/>
    <w:rsid w:val="00E57929"/>
    <w:rsid w:val="00E618CB"/>
    <w:rsid w:val="00E76220"/>
    <w:rsid w:val="00E840D6"/>
    <w:rsid w:val="00E8411D"/>
    <w:rsid w:val="00E85C72"/>
    <w:rsid w:val="00E86233"/>
    <w:rsid w:val="00E8637D"/>
    <w:rsid w:val="00E97992"/>
    <w:rsid w:val="00EB0A54"/>
    <w:rsid w:val="00EC6249"/>
    <w:rsid w:val="00ED0FC6"/>
    <w:rsid w:val="00ED3A73"/>
    <w:rsid w:val="00ED540E"/>
    <w:rsid w:val="00ED616F"/>
    <w:rsid w:val="00EF570C"/>
    <w:rsid w:val="00F01E73"/>
    <w:rsid w:val="00F023A5"/>
    <w:rsid w:val="00F07A37"/>
    <w:rsid w:val="00F13F2C"/>
    <w:rsid w:val="00F21432"/>
    <w:rsid w:val="00F2287D"/>
    <w:rsid w:val="00F2728A"/>
    <w:rsid w:val="00F31A15"/>
    <w:rsid w:val="00F32205"/>
    <w:rsid w:val="00F36357"/>
    <w:rsid w:val="00F400C9"/>
    <w:rsid w:val="00F41B63"/>
    <w:rsid w:val="00F42E31"/>
    <w:rsid w:val="00F433ED"/>
    <w:rsid w:val="00F4676F"/>
    <w:rsid w:val="00F46EE3"/>
    <w:rsid w:val="00F50F35"/>
    <w:rsid w:val="00F51816"/>
    <w:rsid w:val="00F60311"/>
    <w:rsid w:val="00F6797C"/>
    <w:rsid w:val="00F72246"/>
    <w:rsid w:val="00F90D17"/>
    <w:rsid w:val="00F966E6"/>
    <w:rsid w:val="00FA0C9D"/>
    <w:rsid w:val="00FA219D"/>
    <w:rsid w:val="00FA50A2"/>
    <w:rsid w:val="00FA6AEC"/>
    <w:rsid w:val="00FA6B7B"/>
    <w:rsid w:val="00FA7454"/>
    <w:rsid w:val="00FC0F5B"/>
    <w:rsid w:val="00FC5CBE"/>
    <w:rsid w:val="00FC67B4"/>
    <w:rsid w:val="00FE5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897BB"/>
  <w15:chartTrackingRefBased/>
  <w15:docId w15:val="{FD5B6946-E485-40BF-BD74-DE3D1DB0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CE0"/>
  </w:style>
  <w:style w:type="paragraph" w:styleId="Nadpis2">
    <w:name w:val="heading 2"/>
    <w:basedOn w:val="Normln"/>
    <w:next w:val="Normln"/>
    <w:link w:val="Nadpis2Char"/>
    <w:uiPriority w:val="9"/>
    <w:unhideWhenUsed/>
    <w:qFormat/>
    <w:rsid w:val="00763E1C"/>
    <w:pPr>
      <w:keepNext/>
      <w:spacing w:before="240" w:after="60" w:line="240" w:lineRule="auto"/>
      <w:outlineLvl w:val="1"/>
    </w:pPr>
    <w:rPr>
      <w:rFonts w:ascii="Calibri Light" w:eastAsia="Times New Roman" w:hAnsi="Calibri Light" w:cs="Times New Roman"/>
      <w:b/>
      <w:bCs/>
      <w:i/>
      <w:iCs/>
      <w:sz w:val="28"/>
      <w:szCs w:val="28"/>
      <w:lang w:eastAsia="zh-CN"/>
    </w:rPr>
  </w:style>
  <w:style w:type="paragraph" w:styleId="Nadpis3">
    <w:name w:val="heading 3"/>
    <w:basedOn w:val="Normln"/>
    <w:next w:val="Normln"/>
    <w:link w:val="Nadpis3Char"/>
    <w:uiPriority w:val="9"/>
    <w:semiHidden/>
    <w:unhideWhenUsed/>
    <w:qFormat/>
    <w:rsid w:val="0089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1CE0"/>
    <w:rPr>
      <w:color w:val="0563C1" w:themeColor="hyperlink"/>
      <w:u w:val="single"/>
    </w:rPr>
  </w:style>
  <w:style w:type="character" w:customStyle="1" w:styleId="ZhlavChar">
    <w:name w:val="Záhlaví Char"/>
    <w:basedOn w:val="Standardnpsmoodstavce"/>
    <w:link w:val="Zhlav"/>
    <w:uiPriority w:val="99"/>
    <w:rsid w:val="000F1CE0"/>
  </w:style>
  <w:style w:type="paragraph" w:styleId="Zhlav">
    <w:name w:val="header"/>
    <w:basedOn w:val="Normln"/>
    <w:link w:val="ZhlavChar"/>
    <w:uiPriority w:val="99"/>
    <w:unhideWhenUsed/>
    <w:rsid w:val="000F1CE0"/>
    <w:pPr>
      <w:tabs>
        <w:tab w:val="center" w:pos="4680"/>
        <w:tab w:val="right" w:pos="9360"/>
      </w:tabs>
      <w:spacing w:after="0" w:line="240" w:lineRule="auto"/>
    </w:pPr>
  </w:style>
  <w:style w:type="character" w:customStyle="1" w:styleId="ZhlavChar1">
    <w:name w:val="Záhlaví Char1"/>
    <w:basedOn w:val="Standardnpsmoodstavce"/>
    <w:uiPriority w:val="99"/>
    <w:semiHidden/>
    <w:rsid w:val="000F1CE0"/>
  </w:style>
  <w:style w:type="character" w:customStyle="1" w:styleId="ZpatChar">
    <w:name w:val="Zápatí Char"/>
    <w:basedOn w:val="Standardnpsmoodstavce"/>
    <w:link w:val="Zpat"/>
    <w:uiPriority w:val="99"/>
    <w:rsid w:val="000F1CE0"/>
  </w:style>
  <w:style w:type="paragraph" w:styleId="Zpat">
    <w:name w:val="footer"/>
    <w:basedOn w:val="Normln"/>
    <w:link w:val="ZpatChar"/>
    <w:uiPriority w:val="99"/>
    <w:unhideWhenUsed/>
    <w:rsid w:val="000F1CE0"/>
    <w:pPr>
      <w:tabs>
        <w:tab w:val="center" w:pos="4680"/>
        <w:tab w:val="right" w:pos="9360"/>
      </w:tabs>
      <w:spacing w:after="0" w:line="240" w:lineRule="auto"/>
    </w:pPr>
  </w:style>
  <w:style w:type="character" w:customStyle="1" w:styleId="ZpatChar1">
    <w:name w:val="Zápatí Char1"/>
    <w:basedOn w:val="Standardnpsmoodstavce"/>
    <w:uiPriority w:val="99"/>
    <w:semiHidden/>
    <w:rsid w:val="000F1CE0"/>
  </w:style>
  <w:style w:type="paragraph" w:styleId="Bezmezer">
    <w:name w:val="No Spacing"/>
    <w:uiPriority w:val="1"/>
    <w:qFormat/>
    <w:rsid w:val="000F1CE0"/>
    <w:pPr>
      <w:spacing w:after="0" w:line="240" w:lineRule="auto"/>
    </w:pPr>
  </w:style>
  <w:style w:type="character" w:styleId="Odkaznakoment">
    <w:name w:val="annotation reference"/>
    <w:basedOn w:val="Standardnpsmoodstavce"/>
    <w:uiPriority w:val="99"/>
    <w:semiHidden/>
    <w:unhideWhenUsed/>
    <w:rsid w:val="000F1CE0"/>
    <w:rPr>
      <w:sz w:val="16"/>
      <w:szCs w:val="16"/>
    </w:rPr>
  </w:style>
  <w:style w:type="paragraph" w:styleId="Textkomente">
    <w:name w:val="annotation text"/>
    <w:basedOn w:val="Normln"/>
    <w:link w:val="TextkomenteChar"/>
    <w:uiPriority w:val="99"/>
    <w:unhideWhenUsed/>
    <w:rsid w:val="000F1CE0"/>
    <w:pPr>
      <w:spacing w:line="240" w:lineRule="auto"/>
    </w:pPr>
    <w:rPr>
      <w:sz w:val="20"/>
      <w:szCs w:val="20"/>
    </w:rPr>
  </w:style>
  <w:style w:type="character" w:customStyle="1" w:styleId="TextkomenteChar">
    <w:name w:val="Text komentáře Char"/>
    <w:basedOn w:val="Standardnpsmoodstavce"/>
    <w:link w:val="Textkomente"/>
    <w:uiPriority w:val="99"/>
    <w:rsid w:val="000F1CE0"/>
    <w:rPr>
      <w:sz w:val="20"/>
      <w:szCs w:val="20"/>
    </w:rPr>
  </w:style>
  <w:style w:type="character" w:styleId="Nevyeenzmnka">
    <w:name w:val="Unresolved Mention"/>
    <w:basedOn w:val="Standardnpsmoodstavce"/>
    <w:uiPriority w:val="99"/>
    <w:semiHidden/>
    <w:unhideWhenUsed/>
    <w:rsid w:val="004521D4"/>
    <w:rPr>
      <w:color w:val="605E5C"/>
      <w:shd w:val="clear" w:color="auto" w:fill="E1DFDD"/>
    </w:rPr>
  </w:style>
  <w:style w:type="paragraph" w:styleId="Revize">
    <w:name w:val="Revision"/>
    <w:hidden/>
    <w:uiPriority w:val="99"/>
    <w:semiHidden/>
    <w:rsid w:val="000314AA"/>
    <w:pPr>
      <w:spacing w:after="0" w:line="240" w:lineRule="auto"/>
    </w:pPr>
  </w:style>
  <w:style w:type="paragraph" w:styleId="Pedmtkomente">
    <w:name w:val="annotation subject"/>
    <w:basedOn w:val="Textkomente"/>
    <w:next w:val="Textkomente"/>
    <w:link w:val="PedmtkomenteChar"/>
    <w:uiPriority w:val="99"/>
    <w:semiHidden/>
    <w:unhideWhenUsed/>
    <w:rsid w:val="00FC0F5B"/>
    <w:rPr>
      <w:b/>
      <w:bCs/>
    </w:rPr>
  </w:style>
  <w:style w:type="character" w:customStyle="1" w:styleId="PedmtkomenteChar">
    <w:name w:val="Předmět komentáře Char"/>
    <w:basedOn w:val="TextkomenteChar"/>
    <w:link w:val="Pedmtkomente"/>
    <w:uiPriority w:val="99"/>
    <w:semiHidden/>
    <w:rsid w:val="00FC0F5B"/>
    <w:rPr>
      <w:b/>
      <w:bCs/>
      <w:sz w:val="20"/>
      <w:szCs w:val="20"/>
    </w:rPr>
  </w:style>
  <w:style w:type="character" w:customStyle="1" w:styleId="Nadpis2Char">
    <w:name w:val="Nadpis 2 Char"/>
    <w:basedOn w:val="Standardnpsmoodstavce"/>
    <w:link w:val="Nadpis2"/>
    <w:uiPriority w:val="9"/>
    <w:rsid w:val="00763E1C"/>
    <w:rPr>
      <w:rFonts w:ascii="Calibri Light" w:eastAsia="Times New Roman" w:hAnsi="Calibri Light" w:cs="Times New Roman"/>
      <w:b/>
      <w:bCs/>
      <w:i/>
      <w:iCs/>
      <w:sz w:val="28"/>
      <w:szCs w:val="28"/>
      <w:lang w:eastAsia="zh-CN"/>
    </w:rPr>
  </w:style>
  <w:style w:type="character" w:styleId="Sledovanodkaz">
    <w:name w:val="FollowedHyperlink"/>
    <w:basedOn w:val="Standardnpsmoodstavce"/>
    <w:uiPriority w:val="99"/>
    <w:semiHidden/>
    <w:unhideWhenUsed/>
    <w:rsid w:val="00CB5D42"/>
    <w:rPr>
      <w:color w:val="954F72" w:themeColor="followedHyperlink"/>
      <w:u w:val="single"/>
    </w:rPr>
  </w:style>
  <w:style w:type="paragraph" w:styleId="Odstavecseseznamem">
    <w:name w:val="List Paragraph"/>
    <w:basedOn w:val="Normln"/>
    <w:uiPriority w:val="34"/>
    <w:qFormat/>
    <w:rsid w:val="002D45DF"/>
    <w:pPr>
      <w:ind w:left="720"/>
      <w:contextualSpacing/>
    </w:pPr>
    <w:rPr>
      <w:rFonts w:ascii="Calibri" w:eastAsia="Calibri" w:hAnsi="Calibri" w:cs="Times New Roman"/>
    </w:rPr>
  </w:style>
  <w:style w:type="character" w:customStyle="1" w:styleId="Nadpis3Char">
    <w:name w:val="Nadpis 3 Char"/>
    <w:basedOn w:val="Standardnpsmoodstavce"/>
    <w:link w:val="Nadpis3"/>
    <w:uiPriority w:val="9"/>
    <w:semiHidden/>
    <w:rsid w:val="0089129C"/>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825838"/>
    <w:rPr>
      <w:b/>
      <w:bCs/>
    </w:rPr>
  </w:style>
  <w:style w:type="character" w:customStyle="1" w:styleId="apple-converted-space">
    <w:name w:val="apple-converted-space"/>
    <w:basedOn w:val="Standardnpsmoodstavce"/>
    <w:rsid w:val="0082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11187">
      <w:bodyDiv w:val="1"/>
      <w:marLeft w:val="0"/>
      <w:marRight w:val="0"/>
      <w:marTop w:val="0"/>
      <w:marBottom w:val="0"/>
      <w:divBdr>
        <w:top w:val="none" w:sz="0" w:space="0" w:color="auto"/>
        <w:left w:val="none" w:sz="0" w:space="0" w:color="auto"/>
        <w:bottom w:val="none" w:sz="0" w:space="0" w:color="auto"/>
        <w:right w:val="none" w:sz="0" w:space="0" w:color="auto"/>
      </w:divBdr>
    </w:div>
    <w:div w:id="457453068">
      <w:bodyDiv w:val="1"/>
      <w:marLeft w:val="0"/>
      <w:marRight w:val="0"/>
      <w:marTop w:val="0"/>
      <w:marBottom w:val="0"/>
      <w:divBdr>
        <w:top w:val="none" w:sz="0" w:space="0" w:color="auto"/>
        <w:left w:val="none" w:sz="0" w:space="0" w:color="auto"/>
        <w:bottom w:val="none" w:sz="0" w:space="0" w:color="auto"/>
        <w:right w:val="none" w:sz="0" w:space="0" w:color="auto"/>
      </w:divBdr>
    </w:div>
    <w:div w:id="498084628">
      <w:bodyDiv w:val="1"/>
      <w:marLeft w:val="0"/>
      <w:marRight w:val="0"/>
      <w:marTop w:val="0"/>
      <w:marBottom w:val="0"/>
      <w:divBdr>
        <w:top w:val="none" w:sz="0" w:space="0" w:color="auto"/>
        <w:left w:val="none" w:sz="0" w:space="0" w:color="auto"/>
        <w:bottom w:val="none" w:sz="0" w:space="0" w:color="auto"/>
        <w:right w:val="none" w:sz="0" w:space="0" w:color="auto"/>
      </w:divBdr>
    </w:div>
    <w:div w:id="638262853">
      <w:bodyDiv w:val="1"/>
      <w:marLeft w:val="0"/>
      <w:marRight w:val="0"/>
      <w:marTop w:val="0"/>
      <w:marBottom w:val="0"/>
      <w:divBdr>
        <w:top w:val="none" w:sz="0" w:space="0" w:color="auto"/>
        <w:left w:val="none" w:sz="0" w:space="0" w:color="auto"/>
        <w:bottom w:val="none" w:sz="0" w:space="0" w:color="auto"/>
        <w:right w:val="none" w:sz="0" w:space="0" w:color="auto"/>
      </w:divBdr>
    </w:div>
    <w:div w:id="674845444">
      <w:bodyDiv w:val="1"/>
      <w:marLeft w:val="0"/>
      <w:marRight w:val="0"/>
      <w:marTop w:val="0"/>
      <w:marBottom w:val="0"/>
      <w:divBdr>
        <w:top w:val="none" w:sz="0" w:space="0" w:color="auto"/>
        <w:left w:val="none" w:sz="0" w:space="0" w:color="auto"/>
        <w:bottom w:val="none" w:sz="0" w:space="0" w:color="auto"/>
        <w:right w:val="none" w:sz="0" w:space="0" w:color="auto"/>
      </w:divBdr>
    </w:div>
    <w:div w:id="1015881727">
      <w:bodyDiv w:val="1"/>
      <w:marLeft w:val="0"/>
      <w:marRight w:val="0"/>
      <w:marTop w:val="0"/>
      <w:marBottom w:val="0"/>
      <w:divBdr>
        <w:top w:val="none" w:sz="0" w:space="0" w:color="auto"/>
        <w:left w:val="none" w:sz="0" w:space="0" w:color="auto"/>
        <w:bottom w:val="none" w:sz="0" w:space="0" w:color="auto"/>
        <w:right w:val="none" w:sz="0" w:space="0" w:color="auto"/>
      </w:divBdr>
    </w:div>
    <w:div w:id="1346831203">
      <w:bodyDiv w:val="1"/>
      <w:marLeft w:val="0"/>
      <w:marRight w:val="0"/>
      <w:marTop w:val="0"/>
      <w:marBottom w:val="0"/>
      <w:divBdr>
        <w:top w:val="none" w:sz="0" w:space="0" w:color="auto"/>
        <w:left w:val="none" w:sz="0" w:space="0" w:color="auto"/>
        <w:bottom w:val="none" w:sz="0" w:space="0" w:color="auto"/>
        <w:right w:val="none" w:sz="0" w:space="0" w:color="auto"/>
      </w:divBdr>
      <w:divsChild>
        <w:div w:id="2132897560">
          <w:marLeft w:val="0"/>
          <w:marRight w:val="0"/>
          <w:marTop w:val="450"/>
          <w:marBottom w:val="0"/>
          <w:divBdr>
            <w:top w:val="none" w:sz="0" w:space="0" w:color="auto"/>
            <w:left w:val="none" w:sz="0" w:space="0" w:color="auto"/>
            <w:bottom w:val="none" w:sz="0" w:space="0" w:color="auto"/>
            <w:right w:val="none" w:sz="0" w:space="0" w:color="auto"/>
          </w:divBdr>
        </w:div>
        <w:div w:id="669286031">
          <w:marLeft w:val="0"/>
          <w:marRight w:val="0"/>
          <w:marTop w:val="450"/>
          <w:marBottom w:val="0"/>
          <w:divBdr>
            <w:top w:val="none" w:sz="0" w:space="0" w:color="auto"/>
            <w:left w:val="none" w:sz="0" w:space="0" w:color="auto"/>
            <w:bottom w:val="none" w:sz="0" w:space="0" w:color="auto"/>
            <w:right w:val="none" w:sz="0" w:space="0" w:color="auto"/>
          </w:divBdr>
        </w:div>
      </w:divsChild>
    </w:div>
    <w:div w:id="1347363579">
      <w:bodyDiv w:val="1"/>
      <w:marLeft w:val="0"/>
      <w:marRight w:val="0"/>
      <w:marTop w:val="0"/>
      <w:marBottom w:val="0"/>
      <w:divBdr>
        <w:top w:val="none" w:sz="0" w:space="0" w:color="auto"/>
        <w:left w:val="none" w:sz="0" w:space="0" w:color="auto"/>
        <w:bottom w:val="none" w:sz="0" w:space="0" w:color="auto"/>
        <w:right w:val="none" w:sz="0" w:space="0" w:color="auto"/>
      </w:divBdr>
    </w:div>
    <w:div w:id="1469588979">
      <w:bodyDiv w:val="1"/>
      <w:marLeft w:val="0"/>
      <w:marRight w:val="0"/>
      <w:marTop w:val="0"/>
      <w:marBottom w:val="0"/>
      <w:divBdr>
        <w:top w:val="none" w:sz="0" w:space="0" w:color="auto"/>
        <w:left w:val="none" w:sz="0" w:space="0" w:color="auto"/>
        <w:bottom w:val="none" w:sz="0" w:space="0" w:color="auto"/>
        <w:right w:val="none" w:sz="0" w:space="0" w:color="auto"/>
      </w:divBdr>
    </w:div>
    <w:div w:id="1488353195">
      <w:bodyDiv w:val="1"/>
      <w:marLeft w:val="0"/>
      <w:marRight w:val="0"/>
      <w:marTop w:val="0"/>
      <w:marBottom w:val="0"/>
      <w:divBdr>
        <w:top w:val="none" w:sz="0" w:space="0" w:color="auto"/>
        <w:left w:val="none" w:sz="0" w:space="0" w:color="auto"/>
        <w:bottom w:val="none" w:sz="0" w:space="0" w:color="auto"/>
        <w:right w:val="none" w:sz="0" w:space="0" w:color="auto"/>
      </w:divBdr>
    </w:div>
    <w:div w:id="1666856431">
      <w:bodyDiv w:val="1"/>
      <w:marLeft w:val="0"/>
      <w:marRight w:val="0"/>
      <w:marTop w:val="0"/>
      <w:marBottom w:val="0"/>
      <w:divBdr>
        <w:top w:val="none" w:sz="0" w:space="0" w:color="auto"/>
        <w:left w:val="none" w:sz="0" w:space="0" w:color="auto"/>
        <w:bottom w:val="none" w:sz="0" w:space="0" w:color="auto"/>
        <w:right w:val="none" w:sz="0" w:space="0" w:color="auto"/>
      </w:divBdr>
    </w:div>
    <w:div w:id="1944804471">
      <w:bodyDiv w:val="1"/>
      <w:marLeft w:val="0"/>
      <w:marRight w:val="0"/>
      <w:marTop w:val="0"/>
      <w:marBottom w:val="0"/>
      <w:divBdr>
        <w:top w:val="none" w:sz="0" w:space="0" w:color="auto"/>
        <w:left w:val="none" w:sz="0" w:space="0" w:color="auto"/>
        <w:bottom w:val="none" w:sz="0" w:space="0" w:color="auto"/>
        <w:right w:val="none" w:sz="0" w:space="0" w:color="auto"/>
      </w:divBdr>
    </w:div>
    <w:div w:id="2018726923">
      <w:bodyDiv w:val="1"/>
      <w:marLeft w:val="0"/>
      <w:marRight w:val="0"/>
      <w:marTop w:val="0"/>
      <w:marBottom w:val="0"/>
      <w:divBdr>
        <w:top w:val="none" w:sz="0" w:space="0" w:color="auto"/>
        <w:left w:val="none" w:sz="0" w:space="0" w:color="auto"/>
        <w:bottom w:val="none" w:sz="0" w:space="0" w:color="auto"/>
        <w:right w:val="none" w:sz="0" w:space="0" w:color="auto"/>
      </w:divBdr>
    </w:div>
    <w:div w:id="2079358045">
      <w:bodyDiv w:val="1"/>
      <w:marLeft w:val="0"/>
      <w:marRight w:val="0"/>
      <w:marTop w:val="0"/>
      <w:marBottom w:val="0"/>
      <w:divBdr>
        <w:top w:val="none" w:sz="0" w:space="0" w:color="auto"/>
        <w:left w:val="none" w:sz="0" w:space="0" w:color="auto"/>
        <w:bottom w:val="none" w:sz="0" w:space="0" w:color="auto"/>
        <w:right w:val="none" w:sz="0" w:space="0" w:color="auto"/>
      </w:divBdr>
      <w:divsChild>
        <w:div w:id="249314007">
          <w:marLeft w:val="0"/>
          <w:marRight w:val="0"/>
          <w:marTop w:val="450"/>
          <w:marBottom w:val="0"/>
          <w:divBdr>
            <w:top w:val="none" w:sz="0" w:space="0" w:color="auto"/>
            <w:left w:val="none" w:sz="0" w:space="0" w:color="auto"/>
            <w:bottom w:val="none" w:sz="0" w:space="0" w:color="auto"/>
            <w:right w:val="none" w:sz="0" w:space="0" w:color="auto"/>
          </w:divBdr>
        </w:div>
        <w:div w:id="161921382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balakryl" TargetMode="External"/><Relationship Id="rId18" Type="http://schemas.openxmlformats.org/officeDocument/2006/relationships/hyperlink" Target="mailto:michaelac@doblogoo.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michaela.cermakova\Desktop\www.balakryl.cz" TargetMode="External"/><Relationship Id="rId17" Type="http://schemas.openxmlformats.org/officeDocument/2006/relationships/hyperlink" Target="http://www.tiktok.com/@balakryl" TargetMode="External"/><Relationship Id="rId2" Type="http://schemas.openxmlformats.org/officeDocument/2006/relationships/numbering" Target="numbering.xml"/><Relationship Id="rId16" Type="http://schemas.openxmlformats.org/officeDocument/2006/relationships/hyperlink" Target="https://cz.pinterest.com/balakrylofficial/_creat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user/BalakrylOfficial" TargetMode="External"/><Relationship Id="rId23" Type="http://schemas.openxmlformats.org/officeDocument/2006/relationships/fontTable" Target="fontTable.xml"/><Relationship Id="rId10" Type="http://schemas.openxmlformats.org/officeDocument/2006/relationships/hyperlink" Target="https://balakryl.cz/nase-barvy/specialni-barvy/balakryl-tabulova-barv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lakryl.cz/nase-barvy/univerzalni-barvy/balakryl-uni-mat" TargetMode="External"/><Relationship Id="rId14" Type="http://schemas.openxmlformats.org/officeDocument/2006/relationships/hyperlink" Target="https://www.instagram.com/balakrylcz/"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tkrejci@ppg.com" TargetMode="External"/><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4ABF-9F9D-40FD-9E75-FC4EF4B3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949</Words>
  <Characters>5602</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dc:creator>
  <cp:keywords/>
  <dc:description/>
  <cp:lastModifiedBy>Barbora Blahnová</cp:lastModifiedBy>
  <cp:revision>2</cp:revision>
  <dcterms:created xsi:type="dcterms:W3CDTF">2024-01-29T10:39:00Z</dcterms:created>
  <dcterms:modified xsi:type="dcterms:W3CDTF">2024-01-29T10:39:00Z</dcterms:modified>
</cp:coreProperties>
</file>