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0B3E" w14:textId="7011D8B2" w:rsidR="0007578C" w:rsidRDefault="003C2DE3" w:rsidP="004275EC">
      <w:pPr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 w:rsidR="00D20392">
        <w:rPr>
          <w:rFonts w:ascii="Arial" w:eastAsia="Arial" w:hAnsi="Arial" w:cs="Arial"/>
          <w:b/>
          <w:bCs/>
          <w:sz w:val="24"/>
          <w:szCs w:val="24"/>
        </w:rPr>
        <w:t xml:space="preserve">robuďte </w:t>
      </w:r>
      <w:r w:rsidR="004C7932">
        <w:rPr>
          <w:rFonts w:ascii="Arial" w:eastAsia="Arial" w:hAnsi="Arial" w:cs="Arial"/>
          <w:b/>
          <w:bCs/>
          <w:sz w:val="24"/>
          <w:szCs w:val="24"/>
        </w:rPr>
        <w:t>skleník ze zimního spánku</w:t>
      </w:r>
      <w:r w:rsidR="00EA0EE9">
        <w:rPr>
          <w:rFonts w:ascii="Arial" w:eastAsia="Arial" w:hAnsi="Arial" w:cs="Arial"/>
          <w:b/>
          <w:bCs/>
          <w:sz w:val="24"/>
          <w:szCs w:val="24"/>
        </w:rPr>
        <w:t>. N</w:t>
      </w:r>
      <w:r w:rsidR="003D76E0">
        <w:rPr>
          <w:rFonts w:ascii="Arial" w:eastAsia="Arial" w:hAnsi="Arial" w:cs="Arial"/>
          <w:b/>
          <w:bCs/>
          <w:sz w:val="24"/>
          <w:szCs w:val="24"/>
        </w:rPr>
        <w:t>ezapomeňte na</w:t>
      </w:r>
      <w:r w:rsidR="004C7932">
        <w:rPr>
          <w:rFonts w:ascii="Arial" w:eastAsia="Arial" w:hAnsi="Arial" w:cs="Arial"/>
          <w:b/>
          <w:bCs/>
          <w:sz w:val="24"/>
          <w:szCs w:val="24"/>
        </w:rPr>
        <w:t xml:space="preserve"> nový nátěr</w:t>
      </w:r>
    </w:p>
    <w:p w14:paraId="083E2DD4" w14:textId="0D8D4AB8" w:rsidR="006B6D2A" w:rsidRDefault="00446D42" w:rsidP="006A672F">
      <w:pPr>
        <w:spacing w:line="240" w:lineRule="auto"/>
        <w:rPr>
          <w:rFonts w:ascii="Arial" w:eastAsia="Arial" w:hAnsi="Arial" w:cs="Arial"/>
        </w:rPr>
      </w:pPr>
      <w:r w:rsidRPr="00FC0F5B">
        <w:rPr>
          <w:rFonts w:ascii="Arial" w:eastAsia="Arial" w:hAnsi="Arial" w:cs="Arial"/>
        </w:rPr>
        <w:t>Praha</w:t>
      </w:r>
      <w:r w:rsidR="000F1CE0" w:rsidRPr="00FC0F5B">
        <w:rPr>
          <w:rFonts w:ascii="Arial" w:eastAsia="Arial" w:hAnsi="Arial" w:cs="Arial"/>
        </w:rPr>
        <w:t>,</w:t>
      </w:r>
      <w:r w:rsidR="00C950EE">
        <w:rPr>
          <w:rFonts w:ascii="Arial" w:eastAsia="Arial" w:hAnsi="Arial" w:cs="Arial"/>
        </w:rPr>
        <w:t xml:space="preserve"> </w:t>
      </w:r>
      <w:r w:rsidR="00CF3B8E">
        <w:rPr>
          <w:rFonts w:ascii="Arial" w:eastAsia="Arial" w:hAnsi="Arial" w:cs="Arial"/>
        </w:rPr>
        <w:t>13</w:t>
      </w:r>
      <w:r w:rsidR="004C7932">
        <w:rPr>
          <w:rFonts w:ascii="Arial" w:eastAsia="Arial" w:hAnsi="Arial" w:cs="Arial"/>
        </w:rPr>
        <w:t>.</w:t>
      </w:r>
      <w:r w:rsidR="008B0991">
        <w:rPr>
          <w:rFonts w:ascii="Arial" w:eastAsia="Arial" w:hAnsi="Arial" w:cs="Arial"/>
        </w:rPr>
        <w:t xml:space="preserve"> </w:t>
      </w:r>
      <w:r w:rsidR="00FC58DE">
        <w:rPr>
          <w:rFonts w:ascii="Arial" w:eastAsia="Arial" w:hAnsi="Arial" w:cs="Arial"/>
        </w:rPr>
        <w:t>března</w:t>
      </w:r>
      <w:r w:rsidR="000F1CE0" w:rsidRPr="00FC0F5B">
        <w:rPr>
          <w:rFonts w:ascii="Arial" w:eastAsia="Arial" w:hAnsi="Arial" w:cs="Arial"/>
        </w:rPr>
        <w:t xml:space="preserve"> 202</w:t>
      </w:r>
      <w:r w:rsidR="006A672F">
        <w:rPr>
          <w:rFonts w:ascii="Arial" w:eastAsia="Arial" w:hAnsi="Arial" w:cs="Arial"/>
        </w:rPr>
        <w:t>4</w:t>
      </w:r>
      <w:r w:rsidR="000F1CE0" w:rsidRPr="00FC0F5B">
        <w:rPr>
          <w:rFonts w:ascii="Arial" w:eastAsia="Arial" w:hAnsi="Arial" w:cs="Arial"/>
        </w:rPr>
        <w:t xml:space="preserve"> –⁠</w:t>
      </w:r>
      <w:r w:rsidR="00DE7172" w:rsidRPr="00DE7172">
        <w:rPr>
          <w:rFonts w:ascii="Arial" w:eastAsia="Arial" w:hAnsi="Arial" w:cs="Arial"/>
        </w:rPr>
        <w:t xml:space="preserve"> </w:t>
      </w:r>
      <w:r w:rsidR="00AB4DA5">
        <w:rPr>
          <w:rFonts w:ascii="Arial" w:eastAsia="Arial" w:hAnsi="Arial" w:cs="Arial"/>
        </w:rPr>
        <w:t>Př</w:t>
      </w:r>
      <w:r w:rsidR="00F011DB">
        <w:rPr>
          <w:rFonts w:ascii="Arial" w:eastAsia="Arial" w:hAnsi="Arial" w:cs="Arial"/>
        </w:rPr>
        <w:t>i</w:t>
      </w:r>
      <w:r w:rsidR="00AB4DA5">
        <w:rPr>
          <w:rFonts w:ascii="Arial" w:eastAsia="Arial" w:hAnsi="Arial" w:cs="Arial"/>
        </w:rPr>
        <w:t>pra</w:t>
      </w:r>
      <w:r w:rsidR="00F011DB">
        <w:rPr>
          <w:rFonts w:ascii="Arial" w:eastAsia="Arial" w:hAnsi="Arial" w:cs="Arial"/>
        </w:rPr>
        <w:t xml:space="preserve">vte </w:t>
      </w:r>
      <w:r w:rsidR="00542E29">
        <w:rPr>
          <w:rFonts w:ascii="Arial" w:eastAsia="Arial" w:hAnsi="Arial" w:cs="Arial"/>
        </w:rPr>
        <w:t xml:space="preserve">svou </w:t>
      </w:r>
      <w:r w:rsidR="003711F6">
        <w:rPr>
          <w:rFonts w:ascii="Arial" w:eastAsia="Arial" w:hAnsi="Arial" w:cs="Arial"/>
        </w:rPr>
        <w:t>zahrad</w:t>
      </w:r>
      <w:r w:rsidR="00F011DB">
        <w:rPr>
          <w:rFonts w:ascii="Arial" w:eastAsia="Arial" w:hAnsi="Arial" w:cs="Arial"/>
        </w:rPr>
        <w:t xml:space="preserve">u </w:t>
      </w:r>
      <w:r w:rsidR="00A32BBF">
        <w:rPr>
          <w:rFonts w:ascii="Arial" w:eastAsia="Arial" w:hAnsi="Arial" w:cs="Arial"/>
        </w:rPr>
        <w:t>dříve</w:t>
      </w:r>
      <w:r w:rsidR="0076374E">
        <w:rPr>
          <w:rFonts w:ascii="Arial" w:eastAsia="Arial" w:hAnsi="Arial" w:cs="Arial"/>
        </w:rPr>
        <w:t>,</w:t>
      </w:r>
      <w:r w:rsidR="00F011DB">
        <w:rPr>
          <w:rFonts w:ascii="Arial" w:eastAsia="Arial" w:hAnsi="Arial" w:cs="Arial"/>
        </w:rPr>
        <w:t xml:space="preserve"> než </w:t>
      </w:r>
      <w:r w:rsidR="002A6603">
        <w:rPr>
          <w:rFonts w:ascii="Arial" w:eastAsia="Arial" w:hAnsi="Arial" w:cs="Arial"/>
        </w:rPr>
        <w:t>vypukne</w:t>
      </w:r>
      <w:r w:rsidR="00F011DB">
        <w:rPr>
          <w:rFonts w:ascii="Arial" w:eastAsia="Arial" w:hAnsi="Arial" w:cs="Arial"/>
        </w:rPr>
        <w:t xml:space="preserve"> jaro</w:t>
      </w:r>
      <w:r w:rsidR="00D33330">
        <w:rPr>
          <w:rFonts w:ascii="Arial" w:eastAsia="Arial" w:hAnsi="Arial" w:cs="Arial"/>
        </w:rPr>
        <w:t>.</w:t>
      </w:r>
      <w:r w:rsidR="00F53982">
        <w:rPr>
          <w:rFonts w:ascii="Arial" w:eastAsia="Arial" w:hAnsi="Arial" w:cs="Arial"/>
        </w:rPr>
        <w:t xml:space="preserve"> </w:t>
      </w:r>
      <w:r w:rsidR="00F011DB">
        <w:rPr>
          <w:rFonts w:ascii="Arial" w:eastAsia="Arial" w:hAnsi="Arial" w:cs="Arial"/>
        </w:rPr>
        <w:t>V první řadě se zaměřte</w:t>
      </w:r>
      <w:r w:rsidR="00D073D7">
        <w:rPr>
          <w:rFonts w:ascii="Arial" w:eastAsia="Arial" w:hAnsi="Arial" w:cs="Arial"/>
        </w:rPr>
        <w:t xml:space="preserve"> na skleník. </w:t>
      </w:r>
      <w:r w:rsidR="003B714B">
        <w:rPr>
          <w:rFonts w:ascii="Arial" w:eastAsia="Arial" w:hAnsi="Arial" w:cs="Arial"/>
        </w:rPr>
        <w:t>N</w:t>
      </w:r>
      <w:r w:rsidR="004F5511">
        <w:rPr>
          <w:rFonts w:ascii="Arial" w:eastAsia="Arial" w:hAnsi="Arial" w:cs="Arial"/>
        </w:rPr>
        <w:t xml:space="preserve">ež se </w:t>
      </w:r>
      <w:r w:rsidR="003B714B">
        <w:rPr>
          <w:rFonts w:ascii="Arial" w:eastAsia="Arial" w:hAnsi="Arial" w:cs="Arial"/>
        </w:rPr>
        <w:t>pustíte</w:t>
      </w:r>
      <w:r w:rsidR="004F5511">
        <w:rPr>
          <w:rFonts w:ascii="Arial" w:eastAsia="Arial" w:hAnsi="Arial" w:cs="Arial"/>
        </w:rPr>
        <w:t xml:space="preserve"> </w:t>
      </w:r>
      <w:r w:rsidR="003B714B">
        <w:rPr>
          <w:rFonts w:ascii="Arial" w:eastAsia="Arial" w:hAnsi="Arial" w:cs="Arial"/>
        </w:rPr>
        <w:t>do</w:t>
      </w:r>
      <w:r w:rsidR="004F5511">
        <w:rPr>
          <w:rFonts w:ascii="Arial" w:eastAsia="Arial" w:hAnsi="Arial" w:cs="Arial"/>
        </w:rPr>
        <w:t xml:space="preserve"> </w:t>
      </w:r>
      <w:r w:rsidR="001622F3">
        <w:rPr>
          <w:rFonts w:ascii="Arial" w:eastAsia="Arial" w:hAnsi="Arial" w:cs="Arial"/>
        </w:rPr>
        <w:t>rytí</w:t>
      </w:r>
      <w:r w:rsidR="004F5511">
        <w:rPr>
          <w:rFonts w:ascii="Arial" w:eastAsia="Arial" w:hAnsi="Arial" w:cs="Arial"/>
        </w:rPr>
        <w:t xml:space="preserve"> </w:t>
      </w:r>
      <w:r w:rsidR="000A419E">
        <w:rPr>
          <w:rFonts w:ascii="Arial" w:eastAsia="Arial" w:hAnsi="Arial" w:cs="Arial"/>
        </w:rPr>
        <w:t>záhonů</w:t>
      </w:r>
      <w:r w:rsidR="004F5511">
        <w:rPr>
          <w:rFonts w:ascii="Arial" w:eastAsia="Arial" w:hAnsi="Arial" w:cs="Arial"/>
        </w:rPr>
        <w:t xml:space="preserve"> a </w:t>
      </w:r>
      <w:r w:rsidR="00257DD7">
        <w:rPr>
          <w:rFonts w:ascii="Arial" w:eastAsia="Arial" w:hAnsi="Arial" w:cs="Arial"/>
        </w:rPr>
        <w:t xml:space="preserve">vysévání bylin </w:t>
      </w:r>
      <w:r w:rsidR="003B714B">
        <w:rPr>
          <w:rFonts w:ascii="Arial" w:eastAsia="Arial" w:hAnsi="Arial" w:cs="Arial"/>
        </w:rPr>
        <w:t>či</w:t>
      </w:r>
      <w:r w:rsidR="00257DD7">
        <w:rPr>
          <w:rFonts w:ascii="Arial" w:eastAsia="Arial" w:hAnsi="Arial" w:cs="Arial"/>
        </w:rPr>
        <w:t xml:space="preserve"> zeleniny,</w:t>
      </w:r>
      <w:r w:rsidR="003B714B">
        <w:rPr>
          <w:rFonts w:ascii="Arial" w:eastAsia="Arial" w:hAnsi="Arial" w:cs="Arial"/>
        </w:rPr>
        <w:t xml:space="preserve"> zkontrolujte stav</w:t>
      </w:r>
      <w:r w:rsidR="00F13263">
        <w:rPr>
          <w:rFonts w:ascii="Arial" w:eastAsia="Arial" w:hAnsi="Arial" w:cs="Arial"/>
        </w:rPr>
        <w:t xml:space="preserve"> konstrukce</w:t>
      </w:r>
      <w:r w:rsidR="00A2183F">
        <w:rPr>
          <w:rFonts w:ascii="Arial" w:eastAsia="Arial" w:hAnsi="Arial" w:cs="Arial"/>
        </w:rPr>
        <w:t xml:space="preserve"> a podle potřeby proveďte její údržbu.</w:t>
      </w:r>
      <w:r w:rsidR="00DC7548">
        <w:rPr>
          <w:rFonts w:ascii="Arial" w:eastAsia="Arial" w:hAnsi="Arial" w:cs="Arial"/>
        </w:rPr>
        <w:t xml:space="preserve"> </w:t>
      </w:r>
      <w:r w:rsidR="00E646B9">
        <w:rPr>
          <w:rFonts w:ascii="Arial" w:eastAsia="Arial" w:hAnsi="Arial" w:cs="Arial"/>
        </w:rPr>
        <w:t xml:space="preserve">Poškozené části </w:t>
      </w:r>
      <w:r w:rsidR="007F129B">
        <w:rPr>
          <w:rFonts w:ascii="Arial" w:eastAsia="Arial" w:hAnsi="Arial" w:cs="Arial"/>
        </w:rPr>
        <w:t xml:space="preserve">opravte, skleník očistěte a </w:t>
      </w:r>
      <w:r w:rsidR="0073631D">
        <w:rPr>
          <w:rFonts w:ascii="Arial" w:eastAsia="Arial" w:hAnsi="Arial" w:cs="Arial"/>
        </w:rPr>
        <w:t>natřete ochranným nátěrem Balakryl</w:t>
      </w:r>
      <w:r w:rsidR="00A35046">
        <w:rPr>
          <w:rFonts w:ascii="Arial" w:eastAsia="Arial" w:hAnsi="Arial" w:cs="Arial"/>
        </w:rPr>
        <w:t>, který poslouží jako základní i vrchní barva v jednom.</w:t>
      </w:r>
    </w:p>
    <w:p w14:paraId="07BFB9ED" w14:textId="6A823263" w:rsidR="001A2D1A" w:rsidRPr="00632F4E" w:rsidRDefault="00CF7F78" w:rsidP="001A2D1A">
      <w:pPr>
        <w:spacing w:after="0" w:line="240" w:lineRule="auto"/>
        <w:rPr>
          <w:rFonts w:ascii="Arial" w:eastAsia="Arial" w:hAnsi="Arial" w:cs="Arial"/>
          <w:b/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4DA696" wp14:editId="4355C471">
            <wp:simplePos x="0" y="0"/>
            <wp:positionH relativeFrom="margin">
              <wp:posOffset>4051216</wp:posOffset>
            </wp:positionH>
            <wp:positionV relativeFrom="paragraph">
              <wp:posOffset>68158</wp:posOffset>
            </wp:positionV>
            <wp:extent cx="1599565" cy="1199515"/>
            <wp:effectExtent l="0" t="0" r="635" b="635"/>
            <wp:wrapSquare wrapText="bothSides"/>
            <wp:docPr id="100045995" name="Obrázek 1" descr="Obsah obrázku venku, strom, zahrádka za domem, budo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5995" name="Obrázek 1" descr="Obsah obrázku venku, strom, zahrádka za domem, budov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D5B">
        <w:rPr>
          <w:rFonts w:ascii="Arial" w:eastAsia="Arial" w:hAnsi="Arial" w:cs="Arial"/>
          <w:b/>
          <w:i/>
          <w:iCs/>
        </w:rPr>
        <w:t>Zkontrolujte skleněné výplně</w:t>
      </w:r>
    </w:p>
    <w:p w14:paraId="03917F37" w14:textId="26C500EF" w:rsidR="001A2D1A" w:rsidRDefault="00E30AC0" w:rsidP="00632F4E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Během zimního období se skleník často stává skladištěm </w:t>
      </w:r>
      <w:r w:rsidR="0086682E">
        <w:rPr>
          <w:rFonts w:ascii="Arial" w:eastAsia="Arial" w:hAnsi="Arial" w:cs="Arial"/>
        </w:rPr>
        <w:t>zahradní</w:t>
      </w:r>
      <w:r w:rsidR="00EA61EA">
        <w:rPr>
          <w:rFonts w:ascii="Arial" w:eastAsia="Arial" w:hAnsi="Arial" w:cs="Arial"/>
        </w:rPr>
        <w:t>ho</w:t>
      </w:r>
      <w:r w:rsidR="0086682E">
        <w:rPr>
          <w:rFonts w:ascii="Arial" w:eastAsia="Arial" w:hAnsi="Arial" w:cs="Arial"/>
        </w:rPr>
        <w:t xml:space="preserve"> náčiní.</w:t>
      </w:r>
      <w:r w:rsidR="00EA61EA">
        <w:rPr>
          <w:rFonts w:ascii="Arial" w:eastAsia="Arial" w:hAnsi="Arial" w:cs="Arial"/>
        </w:rPr>
        <w:t xml:space="preserve"> </w:t>
      </w:r>
      <w:r w:rsidR="00464266">
        <w:rPr>
          <w:rFonts w:ascii="Arial" w:eastAsia="Arial" w:hAnsi="Arial" w:cs="Arial"/>
        </w:rPr>
        <w:t>Než se pustíte do oprav, všechny nástroje nejprve vykliďte</w:t>
      </w:r>
      <w:r w:rsidR="004232B9">
        <w:rPr>
          <w:rFonts w:ascii="Arial" w:eastAsia="Arial" w:hAnsi="Arial" w:cs="Arial"/>
        </w:rPr>
        <w:t>. Následně zkontrolujte stav skleněných v</w:t>
      </w:r>
      <w:r w:rsidR="00447341">
        <w:rPr>
          <w:rFonts w:ascii="Arial" w:eastAsia="Arial" w:hAnsi="Arial" w:cs="Arial"/>
        </w:rPr>
        <w:t>ýplní</w:t>
      </w:r>
      <w:r w:rsidR="00947F67">
        <w:rPr>
          <w:rFonts w:ascii="Arial" w:eastAsia="Arial" w:hAnsi="Arial" w:cs="Arial"/>
        </w:rPr>
        <w:t xml:space="preserve">. Pod tíhnou sněhu </w:t>
      </w:r>
      <w:r w:rsidR="00905985">
        <w:rPr>
          <w:rFonts w:ascii="Arial" w:eastAsia="Arial" w:hAnsi="Arial" w:cs="Arial"/>
        </w:rPr>
        <w:t>nebo během silného větru</w:t>
      </w:r>
      <w:r w:rsidR="00947F67">
        <w:rPr>
          <w:rFonts w:ascii="Arial" w:eastAsia="Arial" w:hAnsi="Arial" w:cs="Arial"/>
        </w:rPr>
        <w:t xml:space="preserve"> mohlo </w:t>
      </w:r>
      <w:r w:rsidR="00C1371F">
        <w:rPr>
          <w:rFonts w:ascii="Arial" w:eastAsia="Arial" w:hAnsi="Arial" w:cs="Arial"/>
        </w:rPr>
        <w:t xml:space="preserve">sklo </w:t>
      </w:r>
      <w:r w:rsidR="00947F67">
        <w:rPr>
          <w:rFonts w:ascii="Arial" w:eastAsia="Arial" w:hAnsi="Arial" w:cs="Arial"/>
        </w:rPr>
        <w:t>popraskat</w:t>
      </w:r>
      <w:r w:rsidR="00905985">
        <w:rPr>
          <w:rFonts w:ascii="Arial" w:eastAsia="Arial" w:hAnsi="Arial" w:cs="Arial"/>
        </w:rPr>
        <w:t xml:space="preserve">. </w:t>
      </w:r>
      <w:r w:rsidR="004051FE">
        <w:rPr>
          <w:rFonts w:ascii="Arial" w:eastAsia="Arial" w:hAnsi="Arial" w:cs="Arial"/>
        </w:rPr>
        <w:t>Hrozí-li vysypání skla, vyměňte p</w:t>
      </w:r>
      <w:r w:rsidR="00905985">
        <w:rPr>
          <w:rFonts w:ascii="Arial" w:eastAsia="Arial" w:hAnsi="Arial" w:cs="Arial"/>
        </w:rPr>
        <w:t xml:space="preserve">oškozené části </w:t>
      </w:r>
      <w:r w:rsidR="00507E57">
        <w:rPr>
          <w:rFonts w:ascii="Arial" w:eastAsia="Arial" w:hAnsi="Arial" w:cs="Arial"/>
        </w:rPr>
        <w:t xml:space="preserve">za nové. </w:t>
      </w:r>
      <w:r w:rsidR="004051FE">
        <w:rPr>
          <w:rFonts w:ascii="Arial" w:eastAsia="Arial" w:hAnsi="Arial" w:cs="Arial"/>
        </w:rPr>
        <w:t>Jinak praskliny</w:t>
      </w:r>
      <w:r w:rsidR="00775AD9">
        <w:rPr>
          <w:rFonts w:ascii="Arial" w:eastAsia="Arial" w:hAnsi="Arial" w:cs="Arial"/>
        </w:rPr>
        <w:t xml:space="preserve"> </w:t>
      </w:r>
      <w:r w:rsidR="004051FE">
        <w:rPr>
          <w:rFonts w:ascii="Arial" w:eastAsia="Arial" w:hAnsi="Arial" w:cs="Arial"/>
        </w:rPr>
        <w:t>stačí vytmelit</w:t>
      </w:r>
      <w:r w:rsidR="00775AD9">
        <w:rPr>
          <w:rFonts w:ascii="Arial" w:eastAsia="Arial" w:hAnsi="Arial" w:cs="Arial"/>
        </w:rPr>
        <w:t>.</w:t>
      </w:r>
    </w:p>
    <w:p w14:paraId="187A049D" w14:textId="21172C0E" w:rsidR="00032EAF" w:rsidRDefault="004B019D" w:rsidP="00032EAF">
      <w:pPr>
        <w:spacing w:after="0" w:line="240" w:lineRule="auto"/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/>
          <w:i/>
          <w:iCs/>
        </w:rPr>
        <w:t>Zhodnoťte stav</w:t>
      </w:r>
      <w:r w:rsidR="00A2157D">
        <w:rPr>
          <w:rFonts w:ascii="Arial" w:eastAsia="Arial" w:hAnsi="Arial" w:cs="Arial"/>
          <w:b/>
          <w:i/>
          <w:iCs/>
        </w:rPr>
        <w:t xml:space="preserve"> </w:t>
      </w:r>
      <w:r w:rsidR="00032EAF" w:rsidRPr="00032EAF">
        <w:rPr>
          <w:rFonts w:ascii="Arial" w:eastAsia="Arial" w:hAnsi="Arial" w:cs="Arial"/>
          <w:b/>
          <w:i/>
          <w:iCs/>
        </w:rPr>
        <w:t>konstrukc</w:t>
      </w:r>
      <w:r w:rsidR="00A2157D">
        <w:rPr>
          <w:rFonts w:ascii="Arial" w:eastAsia="Arial" w:hAnsi="Arial" w:cs="Arial"/>
          <w:b/>
          <w:i/>
          <w:iCs/>
        </w:rPr>
        <w:t>e</w:t>
      </w:r>
    </w:p>
    <w:p w14:paraId="5E6D721F" w14:textId="4BB12FC7" w:rsidR="00936781" w:rsidRDefault="00936781" w:rsidP="00032EAF">
      <w:pPr>
        <w:spacing w:after="0" w:line="240" w:lineRule="auto"/>
        <w:rPr>
          <w:rFonts w:ascii="Arial" w:eastAsia="Arial" w:hAnsi="Arial" w:cs="Arial"/>
        </w:rPr>
      </w:pPr>
      <w:r w:rsidRPr="00936781">
        <w:rPr>
          <w:rFonts w:ascii="Arial" w:eastAsia="Arial" w:hAnsi="Arial" w:cs="Arial"/>
        </w:rPr>
        <w:t xml:space="preserve">Také </w:t>
      </w:r>
      <w:r w:rsidR="006B61A3">
        <w:rPr>
          <w:rFonts w:ascii="Arial" w:eastAsia="Arial" w:hAnsi="Arial" w:cs="Arial"/>
        </w:rPr>
        <w:t xml:space="preserve">na </w:t>
      </w:r>
      <w:r w:rsidRPr="00936781">
        <w:rPr>
          <w:rFonts w:ascii="Arial" w:eastAsia="Arial" w:hAnsi="Arial" w:cs="Arial"/>
        </w:rPr>
        <w:t>kovov</w:t>
      </w:r>
      <w:r w:rsidR="006B61A3">
        <w:rPr>
          <w:rFonts w:ascii="Arial" w:eastAsia="Arial" w:hAnsi="Arial" w:cs="Arial"/>
        </w:rPr>
        <w:t>é</w:t>
      </w:r>
      <w:r w:rsidRPr="00936781">
        <w:rPr>
          <w:rFonts w:ascii="Arial" w:eastAsia="Arial" w:hAnsi="Arial" w:cs="Arial"/>
        </w:rPr>
        <w:t xml:space="preserve"> konstrukc</w:t>
      </w:r>
      <w:r w:rsidR="006B61A3">
        <w:rPr>
          <w:rFonts w:ascii="Arial" w:eastAsia="Arial" w:hAnsi="Arial" w:cs="Arial"/>
        </w:rPr>
        <w:t>i</w:t>
      </w:r>
      <w:r w:rsidRPr="00936781">
        <w:rPr>
          <w:rFonts w:ascii="Arial" w:eastAsia="Arial" w:hAnsi="Arial" w:cs="Arial"/>
        </w:rPr>
        <w:t xml:space="preserve"> skleníku</w:t>
      </w:r>
      <w:r>
        <w:rPr>
          <w:rFonts w:ascii="Arial" w:eastAsia="Arial" w:hAnsi="Arial" w:cs="Arial"/>
        </w:rPr>
        <w:t xml:space="preserve"> </w:t>
      </w:r>
      <w:r w:rsidR="006B61A3">
        <w:rPr>
          <w:rFonts w:ascii="Arial" w:eastAsia="Arial" w:hAnsi="Arial" w:cs="Arial"/>
        </w:rPr>
        <w:t>se mohly podepsat vlivy počasí</w:t>
      </w:r>
      <w:r w:rsidR="004F3DAC">
        <w:rPr>
          <w:rFonts w:ascii="Arial" w:eastAsia="Arial" w:hAnsi="Arial" w:cs="Arial"/>
        </w:rPr>
        <w:t>, které narušily</w:t>
      </w:r>
      <w:r w:rsidR="00DD2E4D">
        <w:rPr>
          <w:rFonts w:ascii="Arial" w:eastAsia="Arial" w:hAnsi="Arial" w:cs="Arial"/>
        </w:rPr>
        <w:t xml:space="preserve"> ochranný nátěr. </w:t>
      </w:r>
      <w:r w:rsidR="004B019D">
        <w:rPr>
          <w:rFonts w:ascii="Arial" w:eastAsia="Arial" w:hAnsi="Arial" w:cs="Arial"/>
        </w:rPr>
        <w:t>P</w:t>
      </w:r>
      <w:r w:rsidR="004F3DAC">
        <w:rPr>
          <w:rFonts w:ascii="Arial" w:eastAsia="Arial" w:hAnsi="Arial" w:cs="Arial"/>
        </w:rPr>
        <w:t xml:space="preserve">řed aplikací nového </w:t>
      </w:r>
      <w:r w:rsidR="00FC58DE">
        <w:rPr>
          <w:rFonts w:ascii="Arial" w:eastAsia="Arial" w:hAnsi="Arial" w:cs="Arial"/>
        </w:rPr>
        <w:t xml:space="preserve">nátěru </w:t>
      </w:r>
      <w:r w:rsidR="004F3DAC">
        <w:rPr>
          <w:rFonts w:ascii="Arial" w:eastAsia="Arial" w:hAnsi="Arial" w:cs="Arial"/>
        </w:rPr>
        <w:t>nejprve konstrukci</w:t>
      </w:r>
      <w:r w:rsidR="00D95DAF" w:rsidRPr="00BE2A59">
        <w:rPr>
          <w:rFonts w:ascii="Arial" w:eastAsia="Arial" w:hAnsi="Arial" w:cs="Arial"/>
        </w:rPr>
        <w:t xml:space="preserve"> skleníku</w:t>
      </w:r>
      <w:r w:rsidR="007148B3" w:rsidRPr="00BE2A59">
        <w:rPr>
          <w:rFonts w:ascii="Arial" w:eastAsia="Arial" w:hAnsi="Arial" w:cs="Arial"/>
        </w:rPr>
        <w:t xml:space="preserve"> důkladně</w:t>
      </w:r>
      <w:r w:rsidR="00E43BFF" w:rsidRPr="00BE2A59">
        <w:rPr>
          <w:rFonts w:ascii="Arial" w:eastAsia="Arial" w:hAnsi="Arial" w:cs="Arial"/>
        </w:rPr>
        <w:t xml:space="preserve"> </w:t>
      </w:r>
      <w:r w:rsidR="004F3DAC">
        <w:rPr>
          <w:rFonts w:ascii="Arial" w:eastAsia="Arial" w:hAnsi="Arial" w:cs="Arial"/>
        </w:rPr>
        <w:t xml:space="preserve">očistěte </w:t>
      </w:r>
      <w:r w:rsidR="00861C1D" w:rsidRPr="00BE2A59">
        <w:rPr>
          <w:rFonts w:ascii="Arial" w:eastAsia="Arial" w:hAnsi="Arial" w:cs="Arial"/>
        </w:rPr>
        <w:t>zevnitř i zvenku</w:t>
      </w:r>
      <w:r w:rsidR="00EF7AC1" w:rsidRPr="00BE2A59">
        <w:rPr>
          <w:rFonts w:ascii="Arial" w:eastAsia="Arial" w:hAnsi="Arial" w:cs="Arial"/>
        </w:rPr>
        <w:t>.</w:t>
      </w:r>
      <w:r w:rsidR="00EF7AC1" w:rsidRPr="00AC42A1">
        <w:rPr>
          <w:rFonts w:ascii="Arial" w:eastAsia="Arial" w:hAnsi="Arial" w:cs="Arial"/>
          <w:i/>
          <w:iCs/>
        </w:rPr>
        <w:t xml:space="preserve"> </w:t>
      </w:r>
      <w:r w:rsidR="00BE2A59">
        <w:rPr>
          <w:rFonts w:ascii="Arial" w:eastAsia="Arial" w:hAnsi="Arial" w:cs="Arial"/>
          <w:i/>
          <w:iCs/>
        </w:rPr>
        <w:t>„</w:t>
      </w:r>
      <w:r w:rsidR="00EF7AC1" w:rsidRPr="00AC42A1">
        <w:rPr>
          <w:rFonts w:ascii="Arial" w:eastAsia="Arial" w:hAnsi="Arial" w:cs="Arial"/>
          <w:i/>
          <w:iCs/>
        </w:rPr>
        <w:t xml:space="preserve">Pomocí </w:t>
      </w:r>
      <w:r w:rsidR="004051FE">
        <w:rPr>
          <w:rFonts w:ascii="Arial" w:eastAsia="Arial" w:hAnsi="Arial" w:cs="Arial"/>
          <w:i/>
          <w:iCs/>
        </w:rPr>
        <w:t xml:space="preserve">brusky nebo </w:t>
      </w:r>
      <w:r w:rsidR="00EF7AC1" w:rsidRPr="00AC42A1">
        <w:rPr>
          <w:rFonts w:ascii="Arial" w:eastAsia="Arial" w:hAnsi="Arial" w:cs="Arial"/>
          <w:i/>
          <w:iCs/>
        </w:rPr>
        <w:t xml:space="preserve">kovového kartáče odstraňte staré nesoudržné nátěry, </w:t>
      </w:r>
      <w:r w:rsidR="00CD6958" w:rsidRPr="00AC42A1">
        <w:rPr>
          <w:rFonts w:ascii="Arial" w:eastAsia="Arial" w:hAnsi="Arial" w:cs="Arial"/>
          <w:i/>
          <w:iCs/>
        </w:rPr>
        <w:t xml:space="preserve">rez a další nečistoty. </w:t>
      </w:r>
      <w:r w:rsidR="005F2DEA" w:rsidRPr="00AC42A1">
        <w:rPr>
          <w:rFonts w:ascii="Arial" w:eastAsia="Arial" w:hAnsi="Arial" w:cs="Arial"/>
          <w:i/>
          <w:iCs/>
        </w:rPr>
        <w:t xml:space="preserve">Na hůře dostupná místa a záhyby můžete použít brusnou houbu. </w:t>
      </w:r>
      <w:r w:rsidR="002D5FC7" w:rsidRPr="00AC42A1">
        <w:rPr>
          <w:rFonts w:ascii="Arial" w:eastAsia="Arial" w:hAnsi="Arial" w:cs="Arial"/>
          <w:i/>
          <w:iCs/>
        </w:rPr>
        <w:t xml:space="preserve">Následně </w:t>
      </w:r>
      <w:r w:rsidR="007B6B34" w:rsidRPr="00AC42A1">
        <w:rPr>
          <w:rFonts w:ascii="Arial" w:eastAsia="Arial" w:hAnsi="Arial" w:cs="Arial"/>
          <w:i/>
          <w:iCs/>
        </w:rPr>
        <w:t>konstrukci</w:t>
      </w:r>
      <w:r w:rsidR="002D5FC7" w:rsidRPr="00AC42A1">
        <w:rPr>
          <w:rFonts w:ascii="Arial" w:eastAsia="Arial" w:hAnsi="Arial" w:cs="Arial"/>
          <w:i/>
          <w:iCs/>
        </w:rPr>
        <w:t xml:space="preserve"> omeťte</w:t>
      </w:r>
      <w:r w:rsidR="00AC42A1" w:rsidRPr="00AC42A1">
        <w:rPr>
          <w:rFonts w:ascii="Arial" w:eastAsia="Arial" w:hAnsi="Arial" w:cs="Arial"/>
          <w:i/>
          <w:iCs/>
        </w:rPr>
        <w:t xml:space="preserve">, </w:t>
      </w:r>
      <w:r w:rsidR="00C95D05" w:rsidRPr="00AC42A1">
        <w:rPr>
          <w:rFonts w:ascii="Arial" w:eastAsia="Arial" w:hAnsi="Arial" w:cs="Arial"/>
          <w:i/>
          <w:iCs/>
        </w:rPr>
        <w:t>odmastěte</w:t>
      </w:r>
      <w:r w:rsidR="00AC42A1" w:rsidRPr="00AC42A1">
        <w:rPr>
          <w:rFonts w:ascii="Arial" w:eastAsia="Arial" w:hAnsi="Arial" w:cs="Arial"/>
          <w:i/>
          <w:iCs/>
        </w:rPr>
        <w:t xml:space="preserve"> pomocí vody se saponátem a na závěr </w:t>
      </w:r>
      <w:r w:rsidR="00C95D05" w:rsidRPr="00AC42A1">
        <w:rPr>
          <w:rFonts w:ascii="Arial" w:eastAsia="Arial" w:hAnsi="Arial" w:cs="Arial"/>
          <w:i/>
          <w:iCs/>
        </w:rPr>
        <w:t>o</w:t>
      </w:r>
      <w:r w:rsidR="00A00D10" w:rsidRPr="00AC42A1">
        <w:rPr>
          <w:rFonts w:ascii="Arial" w:eastAsia="Arial" w:hAnsi="Arial" w:cs="Arial"/>
          <w:i/>
          <w:iCs/>
        </w:rPr>
        <w:t xml:space="preserve">pláchněte </w:t>
      </w:r>
      <w:r w:rsidR="00AC42A1" w:rsidRPr="00AC42A1">
        <w:rPr>
          <w:rFonts w:ascii="Arial" w:eastAsia="Arial" w:hAnsi="Arial" w:cs="Arial"/>
          <w:i/>
          <w:iCs/>
        </w:rPr>
        <w:t xml:space="preserve">čistou </w:t>
      </w:r>
      <w:r w:rsidR="00A00D10" w:rsidRPr="00AC42A1">
        <w:rPr>
          <w:rFonts w:ascii="Arial" w:eastAsia="Arial" w:hAnsi="Arial" w:cs="Arial"/>
          <w:i/>
          <w:iCs/>
        </w:rPr>
        <w:t>vodou</w:t>
      </w:r>
      <w:r w:rsidR="00AC42A1" w:rsidRPr="00AC42A1">
        <w:rPr>
          <w:rFonts w:ascii="Arial" w:eastAsia="Arial" w:hAnsi="Arial" w:cs="Arial"/>
          <w:i/>
          <w:iCs/>
        </w:rPr>
        <w:t>,“</w:t>
      </w:r>
      <w:r w:rsidR="00AC42A1">
        <w:rPr>
          <w:rFonts w:ascii="Arial" w:eastAsia="Arial" w:hAnsi="Arial" w:cs="Arial"/>
        </w:rPr>
        <w:t xml:space="preserve"> radí Radek Kříž, technický poradce značky Balakryl</w:t>
      </w:r>
      <w:r w:rsidR="00A00D10">
        <w:rPr>
          <w:rFonts w:ascii="Arial" w:eastAsia="Arial" w:hAnsi="Arial" w:cs="Arial"/>
        </w:rPr>
        <w:t>.</w:t>
      </w:r>
      <w:r w:rsidR="00775AD9">
        <w:rPr>
          <w:rFonts w:ascii="Arial" w:eastAsia="Arial" w:hAnsi="Arial" w:cs="Arial"/>
        </w:rPr>
        <w:t xml:space="preserve"> Dále vytmelte všechny praskliny a škvíry kolem výplní, aby skleník plnil svou funkci a udržel požadovanou teplotu.</w:t>
      </w:r>
    </w:p>
    <w:p w14:paraId="2EE3A9BE" w14:textId="77777777" w:rsidR="00A00D10" w:rsidRDefault="00A00D10" w:rsidP="00032EAF">
      <w:pPr>
        <w:spacing w:after="0" w:line="240" w:lineRule="auto"/>
        <w:rPr>
          <w:rFonts w:ascii="Arial" w:eastAsia="Arial" w:hAnsi="Arial" w:cs="Arial"/>
        </w:rPr>
      </w:pPr>
    </w:p>
    <w:p w14:paraId="16A50DAD" w14:textId="1CA20B94" w:rsidR="00A00D10" w:rsidRDefault="00A00D10" w:rsidP="00032EAF">
      <w:pPr>
        <w:spacing w:after="0" w:line="240" w:lineRule="auto"/>
        <w:rPr>
          <w:rFonts w:ascii="Arial" w:eastAsia="Arial" w:hAnsi="Arial" w:cs="Arial"/>
          <w:b/>
          <w:i/>
          <w:iCs/>
        </w:rPr>
      </w:pPr>
      <w:r w:rsidRPr="0051455C">
        <w:rPr>
          <w:rFonts w:ascii="Arial" w:eastAsia="Arial" w:hAnsi="Arial" w:cs="Arial"/>
          <w:b/>
          <w:i/>
          <w:iCs/>
        </w:rPr>
        <w:t xml:space="preserve">Skleník </w:t>
      </w:r>
      <w:r w:rsidR="0051455C" w:rsidRPr="0051455C">
        <w:rPr>
          <w:rFonts w:ascii="Arial" w:eastAsia="Arial" w:hAnsi="Arial" w:cs="Arial"/>
          <w:b/>
          <w:i/>
          <w:iCs/>
        </w:rPr>
        <w:t>ošetřete antikorozním nátěrem</w:t>
      </w:r>
    </w:p>
    <w:p w14:paraId="38511586" w14:textId="1E9AFF81" w:rsidR="004F6CDB" w:rsidRDefault="00B07C9E" w:rsidP="00032EA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Než se pustíte do samotného natírání</w:t>
      </w:r>
      <w:r w:rsidR="00FF04A8">
        <w:rPr>
          <w:rFonts w:ascii="Arial" w:eastAsia="Arial" w:hAnsi="Arial" w:cs="Arial"/>
        </w:rPr>
        <w:t xml:space="preserve">, </w:t>
      </w:r>
      <w:r w:rsidR="00956D7D">
        <w:rPr>
          <w:rFonts w:ascii="Arial" w:eastAsia="Arial" w:hAnsi="Arial" w:cs="Arial"/>
        </w:rPr>
        <w:t xml:space="preserve">všechny skleněné výplně oblepte </w:t>
      </w:r>
      <w:r w:rsidR="00FC58DE">
        <w:rPr>
          <w:rFonts w:ascii="Arial" w:eastAsia="Arial" w:hAnsi="Arial" w:cs="Arial"/>
        </w:rPr>
        <w:t>maskovací</w:t>
      </w:r>
      <w:r w:rsidR="00956D7D">
        <w:rPr>
          <w:rFonts w:ascii="Arial" w:eastAsia="Arial" w:hAnsi="Arial" w:cs="Arial"/>
        </w:rPr>
        <w:t xml:space="preserve"> páskou, aby se </w:t>
      </w:r>
      <w:r w:rsidR="0032709C">
        <w:rPr>
          <w:rFonts w:ascii="Arial" w:eastAsia="Arial" w:hAnsi="Arial" w:cs="Arial"/>
        </w:rPr>
        <w:t xml:space="preserve">nezašpinily od barvy. </w:t>
      </w:r>
      <w:r w:rsidR="00F2342D" w:rsidRPr="00F2342D">
        <w:rPr>
          <w:rFonts w:ascii="Arial" w:eastAsia="Arial" w:hAnsi="Arial" w:cs="Arial"/>
          <w:i/>
          <w:iCs/>
        </w:rPr>
        <w:t>„</w:t>
      </w:r>
      <w:r w:rsidR="00627EDD" w:rsidRPr="00F2342D">
        <w:rPr>
          <w:rFonts w:ascii="Arial" w:eastAsia="Arial" w:hAnsi="Arial" w:cs="Arial"/>
          <w:i/>
          <w:iCs/>
        </w:rPr>
        <w:t>Na o</w:t>
      </w:r>
      <w:r w:rsidR="00394745" w:rsidRPr="00F2342D">
        <w:rPr>
          <w:rFonts w:ascii="Arial" w:eastAsia="Arial" w:hAnsi="Arial" w:cs="Arial"/>
          <w:i/>
          <w:iCs/>
        </w:rPr>
        <w:t>čištěn</w:t>
      </w:r>
      <w:r w:rsidR="00650FB9" w:rsidRPr="00F2342D">
        <w:rPr>
          <w:rFonts w:ascii="Arial" w:eastAsia="Arial" w:hAnsi="Arial" w:cs="Arial"/>
          <w:i/>
          <w:iCs/>
        </w:rPr>
        <w:t>ou</w:t>
      </w:r>
      <w:r w:rsidR="00394745" w:rsidRPr="00F2342D">
        <w:rPr>
          <w:rFonts w:ascii="Arial" w:eastAsia="Arial" w:hAnsi="Arial" w:cs="Arial"/>
          <w:i/>
          <w:iCs/>
        </w:rPr>
        <w:t xml:space="preserve"> konstrukci </w:t>
      </w:r>
      <w:r w:rsidR="00627EDD" w:rsidRPr="00F2342D">
        <w:rPr>
          <w:rFonts w:ascii="Arial" w:eastAsia="Arial" w:hAnsi="Arial" w:cs="Arial"/>
          <w:i/>
          <w:iCs/>
        </w:rPr>
        <w:t xml:space="preserve">skleníku </w:t>
      </w:r>
      <w:r w:rsidR="0032709C" w:rsidRPr="00F2342D">
        <w:rPr>
          <w:rFonts w:ascii="Arial" w:eastAsia="Arial" w:hAnsi="Arial" w:cs="Arial"/>
          <w:i/>
          <w:iCs/>
        </w:rPr>
        <w:t>pak aplikujte</w:t>
      </w:r>
      <w:r w:rsidR="00681F73" w:rsidRPr="00F2342D">
        <w:rPr>
          <w:rFonts w:ascii="Arial" w:eastAsia="Arial" w:hAnsi="Arial" w:cs="Arial"/>
          <w:i/>
          <w:iCs/>
        </w:rPr>
        <w:t xml:space="preserve"> </w:t>
      </w:r>
      <w:r w:rsidR="00855B1C" w:rsidRPr="00F2342D">
        <w:rPr>
          <w:rFonts w:ascii="Arial" w:eastAsia="Arial" w:hAnsi="Arial" w:cs="Arial"/>
          <w:i/>
          <w:iCs/>
        </w:rPr>
        <w:t xml:space="preserve">akrylátový vodou ředitelný </w:t>
      </w:r>
      <w:r w:rsidR="00681F73" w:rsidRPr="00F2342D">
        <w:rPr>
          <w:rFonts w:ascii="Arial" w:eastAsia="Arial" w:hAnsi="Arial" w:cs="Arial"/>
          <w:i/>
          <w:iCs/>
        </w:rPr>
        <w:t>nátěr</w:t>
      </w:r>
      <w:r w:rsidR="00DA3A51" w:rsidRPr="00F2342D">
        <w:rPr>
          <w:rFonts w:ascii="Arial" w:eastAsia="Arial" w:hAnsi="Arial" w:cs="Arial"/>
          <w:i/>
          <w:iCs/>
        </w:rPr>
        <w:t xml:space="preserve"> </w:t>
      </w:r>
      <w:hyperlink r:id="rId9" w:history="1">
        <w:r w:rsidR="00DA3A51" w:rsidRPr="00F2342D">
          <w:rPr>
            <w:rStyle w:val="Hypertextovodkaz"/>
            <w:rFonts w:ascii="Arial" w:eastAsia="Arial" w:hAnsi="Arial" w:cs="Arial"/>
            <w:i/>
            <w:iCs/>
          </w:rPr>
          <w:t xml:space="preserve">Balakryl </w:t>
        </w:r>
        <w:r w:rsidR="00D51DD6" w:rsidRPr="00F2342D">
          <w:rPr>
            <w:rStyle w:val="Hypertextovodkaz"/>
            <w:rFonts w:ascii="Arial" w:eastAsia="Arial" w:hAnsi="Arial" w:cs="Arial"/>
            <w:i/>
            <w:iCs/>
          </w:rPr>
          <w:t xml:space="preserve">Metal </w:t>
        </w:r>
        <w:r w:rsidR="00DA3A51" w:rsidRPr="00F2342D">
          <w:rPr>
            <w:rStyle w:val="Hypertextovodkaz"/>
            <w:rFonts w:ascii="Arial" w:eastAsia="Arial" w:hAnsi="Arial" w:cs="Arial"/>
            <w:i/>
            <w:iCs/>
          </w:rPr>
          <w:t>2v1</w:t>
        </w:r>
      </w:hyperlink>
      <w:r w:rsidR="00A45A78" w:rsidRPr="00F2342D">
        <w:rPr>
          <w:rFonts w:ascii="Arial" w:eastAsia="Arial" w:hAnsi="Arial" w:cs="Arial"/>
          <w:i/>
          <w:iCs/>
        </w:rPr>
        <w:t xml:space="preserve">, který plní funkci základní i vrchní barvy. </w:t>
      </w:r>
      <w:r w:rsidR="00E05610" w:rsidRPr="00F2342D">
        <w:rPr>
          <w:rFonts w:ascii="Arial" w:eastAsia="Arial" w:hAnsi="Arial" w:cs="Arial"/>
          <w:i/>
          <w:iCs/>
        </w:rPr>
        <w:t>Navíc vytvoří vysoce pružný</w:t>
      </w:r>
      <w:r w:rsidR="0051100E" w:rsidRPr="00F2342D">
        <w:rPr>
          <w:rFonts w:ascii="Arial" w:eastAsia="Arial" w:hAnsi="Arial" w:cs="Arial"/>
          <w:i/>
          <w:iCs/>
        </w:rPr>
        <w:t xml:space="preserve"> a </w:t>
      </w:r>
      <w:r w:rsidR="00E05610" w:rsidRPr="00F2342D">
        <w:rPr>
          <w:rFonts w:ascii="Arial" w:eastAsia="Arial" w:hAnsi="Arial" w:cs="Arial"/>
          <w:i/>
          <w:iCs/>
        </w:rPr>
        <w:t xml:space="preserve">matný </w:t>
      </w:r>
      <w:r w:rsidR="0051100E" w:rsidRPr="00F2342D">
        <w:rPr>
          <w:rFonts w:ascii="Arial" w:eastAsia="Arial" w:hAnsi="Arial" w:cs="Arial"/>
          <w:i/>
          <w:iCs/>
        </w:rPr>
        <w:t xml:space="preserve">povrch, který odolá </w:t>
      </w:r>
      <w:r w:rsidR="00EE7C1D" w:rsidRPr="00F2342D">
        <w:rPr>
          <w:rFonts w:ascii="Arial" w:eastAsia="Arial" w:hAnsi="Arial" w:cs="Arial"/>
          <w:i/>
          <w:iCs/>
        </w:rPr>
        <w:t>povětrnostním vlivům a</w:t>
      </w:r>
      <w:r w:rsidR="002800B2" w:rsidRPr="00F2342D">
        <w:rPr>
          <w:rFonts w:ascii="Arial" w:eastAsia="Arial" w:hAnsi="Arial" w:cs="Arial"/>
          <w:i/>
          <w:iCs/>
        </w:rPr>
        <w:t xml:space="preserve"> </w:t>
      </w:r>
      <w:r w:rsidR="00324560" w:rsidRPr="00F2342D">
        <w:rPr>
          <w:rFonts w:ascii="Arial" w:eastAsia="Arial" w:hAnsi="Arial" w:cs="Arial"/>
          <w:i/>
          <w:iCs/>
        </w:rPr>
        <w:t xml:space="preserve">kovy </w:t>
      </w:r>
      <w:r w:rsidR="008A3570" w:rsidRPr="00F2342D">
        <w:rPr>
          <w:rFonts w:ascii="Arial" w:eastAsia="Arial" w:hAnsi="Arial" w:cs="Arial"/>
          <w:i/>
          <w:iCs/>
        </w:rPr>
        <w:t>chrání před korozí</w:t>
      </w:r>
      <w:r w:rsidR="00F2342D" w:rsidRPr="00F2342D">
        <w:rPr>
          <w:rFonts w:ascii="Arial" w:eastAsia="Arial" w:hAnsi="Arial" w:cs="Arial"/>
          <w:i/>
          <w:iCs/>
        </w:rPr>
        <w:t>,“</w:t>
      </w:r>
      <w:r w:rsidR="00F2342D">
        <w:rPr>
          <w:rFonts w:ascii="Arial" w:eastAsia="Arial" w:hAnsi="Arial" w:cs="Arial"/>
        </w:rPr>
        <w:t xml:space="preserve"> doporučuje Radek Kříž</w:t>
      </w:r>
      <w:r w:rsidR="0051100E">
        <w:rPr>
          <w:rFonts w:ascii="Arial" w:eastAsia="Arial" w:hAnsi="Arial" w:cs="Arial"/>
        </w:rPr>
        <w:t>.</w:t>
      </w:r>
      <w:r w:rsidR="008116EB">
        <w:rPr>
          <w:rFonts w:ascii="Arial" w:eastAsia="Arial" w:hAnsi="Arial" w:cs="Arial"/>
        </w:rPr>
        <w:t xml:space="preserve"> Barvu </w:t>
      </w:r>
      <w:r w:rsidR="00A010B4">
        <w:rPr>
          <w:rFonts w:ascii="Arial" w:eastAsia="Arial" w:hAnsi="Arial" w:cs="Arial"/>
        </w:rPr>
        <w:t>důkladně rozmíchejte</w:t>
      </w:r>
      <w:r w:rsidR="00DE535D">
        <w:rPr>
          <w:rFonts w:ascii="Arial" w:eastAsia="Arial" w:hAnsi="Arial" w:cs="Arial"/>
        </w:rPr>
        <w:t xml:space="preserve"> a nanášejte neředěnou pomocí </w:t>
      </w:r>
      <w:r w:rsidR="00EA652A">
        <w:rPr>
          <w:rFonts w:ascii="Arial" w:eastAsia="Arial" w:hAnsi="Arial" w:cs="Arial"/>
        </w:rPr>
        <w:t xml:space="preserve">plochého štětce </w:t>
      </w:r>
      <w:r w:rsidR="007F7E49">
        <w:rPr>
          <w:rFonts w:ascii="Arial" w:eastAsia="Arial" w:hAnsi="Arial" w:cs="Arial"/>
        </w:rPr>
        <w:t xml:space="preserve">se směsí přírodních a syntetických štětin. </w:t>
      </w:r>
      <w:r w:rsidR="001E6C94">
        <w:rPr>
          <w:rFonts w:ascii="Arial" w:eastAsia="Arial" w:hAnsi="Arial" w:cs="Arial"/>
        </w:rPr>
        <w:t xml:space="preserve">Pro dosažení </w:t>
      </w:r>
      <w:r w:rsidR="000F1CED">
        <w:rPr>
          <w:rFonts w:ascii="Arial" w:eastAsia="Arial" w:hAnsi="Arial" w:cs="Arial"/>
        </w:rPr>
        <w:t xml:space="preserve">nejvyšší antikorozní ochrany </w:t>
      </w:r>
      <w:r w:rsidR="00735E51">
        <w:rPr>
          <w:rFonts w:ascii="Arial" w:eastAsia="Arial" w:hAnsi="Arial" w:cs="Arial"/>
        </w:rPr>
        <w:t xml:space="preserve">aplikujte po cca 4 hodinách </w:t>
      </w:r>
      <w:r w:rsidR="000A6A6E">
        <w:rPr>
          <w:rFonts w:ascii="Arial" w:eastAsia="Arial" w:hAnsi="Arial" w:cs="Arial"/>
        </w:rPr>
        <w:t>další 1–2 vrstvy nátěru</w:t>
      </w:r>
      <w:r w:rsidR="005B2C4F">
        <w:rPr>
          <w:rFonts w:ascii="Arial" w:eastAsia="Arial" w:hAnsi="Arial" w:cs="Arial"/>
        </w:rPr>
        <w:t>.</w:t>
      </w:r>
    </w:p>
    <w:p w14:paraId="6F4F2F5B" w14:textId="77777777" w:rsidR="004C7932" w:rsidRPr="00632F4E" w:rsidRDefault="004C7932" w:rsidP="00F90D17">
      <w:pPr>
        <w:spacing w:after="0" w:line="240" w:lineRule="auto"/>
        <w:rPr>
          <w:rFonts w:ascii="Arial" w:eastAsia="Arial" w:hAnsi="Arial" w:cs="Arial"/>
          <w:b/>
          <w:i/>
          <w:iCs/>
        </w:rPr>
      </w:pPr>
    </w:p>
    <w:p w14:paraId="665B47CA" w14:textId="2081D78D" w:rsidR="00BD2912" w:rsidRPr="00BD2912" w:rsidRDefault="00707484" w:rsidP="00BD2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eastAsia="Arial" w:hAnsi="Arial" w:cs="Arial"/>
        </w:rPr>
      </w:pPr>
      <w:r w:rsidRPr="00707484">
        <w:rPr>
          <w:rFonts w:ascii="Arial" w:eastAsia="Arial" w:hAnsi="Arial" w:cs="Arial"/>
          <w:b/>
          <w:bCs/>
        </w:rPr>
        <w:t xml:space="preserve">NÁŠ TIP: </w:t>
      </w:r>
      <w:r w:rsidR="00BA76A4">
        <w:rPr>
          <w:rFonts w:ascii="Arial" w:eastAsia="Arial" w:hAnsi="Arial" w:cs="Arial"/>
        </w:rPr>
        <w:t xml:space="preserve">Akrylátový </w:t>
      </w:r>
      <w:r w:rsidR="00855B1C">
        <w:rPr>
          <w:rFonts w:ascii="Arial" w:eastAsia="Arial" w:hAnsi="Arial" w:cs="Arial"/>
        </w:rPr>
        <w:t xml:space="preserve">vodou ředitelný </w:t>
      </w:r>
      <w:r w:rsidR="00BA76A4">
        <w:rPr>
          <w:rFonts w:ascii="Arial" w:eastAsia="Arial" w:hAnsi="Arial" w:cs="Arial"/>
        </w:rPr>
        <w:t xml:space="preserve">nátěr </w:t>
      </w:r>
      <w:r>
        <w:rPr>
          <w:rFonts w:ascii="Arial" w:eastAsia="Arial" w:hAnsi="Arial" w:cs="Arial"/>
        </w:rPr>
        <w:t xml:space="preserve">Balakryl </w:t>
      </w:r>
      <w:r w:rsidR="00BA76A4">
        <w:rPr>
          <w:rFonts w:ascii="Arial" w:eastAsia="Arial" w:hAnsi="Arial" w:cs="Arial"/>
        </w:rPr>
        <w:t>Metal 2v1</w:t>
      </w:r>
      <w:r w:rsidR="00C43F0D">
        <w:rPr>
          <w:rFonts w:ascii="Arial" w:eastAsia="Arial" w:hAnsi="Arial" w:cs="Arial"/>
        </w:rPr>
        <w:t xml:space="preserve"> je vhodný</w:t>
      </w:r>
      <w:r w:rsidR="00A77081">
        <w:rPr>
          <w:rFonts w:ascii="Arial" w:eastAsia="Arial" w:hAnsi="Arial" w:cs="Arial"/>
        </w:rPr>
        <w:t xml:space="preserve"> na v</w:t>
      </w:r>
      <w:r w:rsidR="00A77081" w:rsidRPr="00A77081">
        <w:rPr>
          <w:rFonts w:ascii="Arial" w:eastAsia="Arial" w:hAnsi="Arial" w:cs="Arial"/>
        </w:rPr>
        <w:t>šechny druhy kovů, plechů, dřevo, beton a další povrchy</w:t>
      </w:r>
      <w:r w:rsidR="00C43F0D">
        <w:rPr>
          <w:rFonts w:ascii="Arial" w:eastAsia="Arial" w:hAnsi="Arial" w:cs="Arial"/>
        </w:rPr>
        <w:t xml:space="preserve"> bez použití </w:t>
      </w:r>
      <w:r w:rsidR="00F71C65">
        <w:rPr>
          <w:rFonts w:ascii="Arial" w:eastAsia="Arial" w:hAnsi="Arial" w:cs="Arial"/>
        </w:rPr>
        <w:t>základní barvy. V</w:t>
      </w:r>
      <w:r w:rsidR="00477886">
        <w:rPr>
          <w:rFonts w:ascii="Arial" w:eastAsia="Arial" w:hAnsi="Arial" w:cs="Arial"/>
        </w:rPr>
        <w:t xml:space="preserve">ýborně </w:t>
      </w:r>
      <w:r w:rsidR="00F71C65">
        <w:rPr>
          <w:rFonts w:ascii="Arial" w:eastAsia="Arial" w:hAnsi="Arial" w:cs="Arial"/>
        </w:rPr>
        <w:t>kryje, na povrchy dokonale p</w:t>
      </w:r>
      <w:r w:rsidR="00477886">
        <w:rPr>
          <w:rFonts w:ascii="Arial" w:eastAsia="Arial" w:hAnsi="Arial" w:cs="Arial"/>
        </w:rPr>
        <w:t>řilne</w:t>
      </w:r>
      <w:r w:rsidR="005B6674">
        <w:rPr>
          <w:rFonts w:ascii="Arial" w:eastAsia="Arial" w:hAnsi="Arial" w:cs="Arial"/>
        </w:rPr>
        <w:t xml:space="preserve"> a ochrání je před </w:t>
      </w:r>
      <w:r w:rsidR="002B650B">
        <w:rPr>
          <w:rFonts w:ascii="Arial" w:eastAsia="Arial" w:hAnsi="Arial" w:cs="Arial"/>
        </w:rPr>
        <w:t>korozí</w:t>
      </w:r>
      <w:r w:rsidR="00F71C65">
        <w:rPr>
          <w:rFonts w:ascii="Arial" w:eastAsia="Arial" w:hAnsi="Arial" w:cs="Arial"/>
        </w:rPr>
        <w:t xml:space="preserve">. </w:t>
      </w:r>
      <w:r w:rsidR="00BA76A4">
        <w:rPr>
          <w:rFonts w:ascii="Arial" w:eastAsia="Arial" w:hAnsi="Arial" w:cs="Arial"/>
        </w:rPr>
        <w:t>T</w:t>
      </w:r>
      <w:r w:rsidR="00F75A13">
        <w:rPr>
          <w:rFonts w:ascii="Arial" w:eastAsia="Arial" w:hAnsi="Arial" w:cs="Arial"/>
        </w:rPr>
        <w:t>ato</w:t>
      </w:r>
      <w:r w:rsidR="00BA76A4">
        <w:rPr>
          <w:rFonts w:ascii="Arial" w:eastAsia="Arial" w:hAnsi="Arial" w:cs="Arial"/>
        </w:rPr>
        <w:t xml:space="preserve"> multifunkční </w:t>
      </w:r>
      <w:r w:rsidR="00B62C7B">
        <w:rPr>
          <w:rFonts w:ascii="Arial" w:eastAsia="Arial" w:hAnsi="Arial" w:cs="Arial"/>
        </w:rPr>
        <w:t xml:space="preserve">jednosložková </w:t>
      </w:r>
      <w:r w:rsidR="00F75A13">
        <w:rPr>
          <w:rFonts w:ascii="Arial" w:eastAsia="Arial" w:hAnsi="Arial" w:cs="Arial"/>
        </w:rPr>
        <w:t xml:space="preserve">barva se </w:t>
      </w:r>
      <w:r w:rsidR="00430828">
        <w:rPr>
          <w:rFonts w:ascii="Arial" w:eastAsia="Arial" w:hAnsi="Arial" w:cs="Arial"/>
        </w:rPr>
        <w:t xml:space="preserve">navíc vyznačuje mimořádnou odolností vůči povětrnostním vlivům. </w:t>
      </w:r>
      <w:r w:rsidR="00E76497">
        <w:rPr>
          <w:rFonts w:ascii="Arial" w:eastAsia="Arial" w:hAnsi="Arial" w:cs="Arial"/>
        </w:rPr>
        <w:t>Dostupn</w:t>
      </w:r>
      <w:r w:rsidR="00F32836">
        <w:rPr>
          <w:rFonts w:ascii="Arial" w:eastAsia="Arial" w:hAnsi="Arial" w:cs="Arial"/>
        </w:rPr>
        <w:t>á</w:t>
      </w:r>
      <w:r w:rsidR="00E76497">
        <w:rPr>
          <w:rFonts w:ascii="Arial" w:eastAsia="Arial" w:hAnsi="Arial" w:cs="Arial"/>
        </w:rPr>
        <w:t xml:space="preserve"> je v</w:t>
      </w:r>
      <w:r w:rsidR="00F32836">
        <w:rPr>
          <w:rFonts w:ascii="Arial" w:eastAsia="Arial" w:hAnsi="Arial" w:cs="Arial"/>
        </w:rPr>
        <w:t> 9 základních odstínech, nebo si ji můžete nechat natónovat až do</w:t>
      </w:r>
      <w:r w:rsidR="00B65393">
        <w:rPr>
          <w:rFonts w:ascii="Arial" w:eastAsia="Arial" w:hAnsi="Arial" w:cs="Arial"/>
        </w:rPr>
        <w:t xml:space="preserve"> dalších</w:t>
      </w:r>
      <w:r w:rsidR="00F32836">
        <w:rPr>
          <w:rFonts w:ascii="Arial" w:eastAsia="Arial" w:hAnsi="Arial" w:cs="Arial"/>
        </w:rPr>
        <w:t xml:space="preserve"> 20 000 barev.</w:t>
      </w:r>
    </w:p>
    <w:p w14:paraId="54840B44" w14:textId="51DF3170" w:rsidR="00272228" w:rsidRPr="00632F4E" w:rsidRDefault="00C14CA2" w:rsidP="00272228">
      <w:pPr>
        <w:spacing w:after="0" w:line="240" w:lineRule="auto"/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/>
          <w:i/>
          <w:iCs/>
        </w:rPr>
        <w:t>Z</w:t>
      </w:r>
      <w:r w:rsidR="00D215F3">
        <w:rPr>
          <w:rFonts w:ascii="Arial" w:eastAsia="Arial" w:hAnsi="Arial" w:cs="Arial"/>
          <w:b/>
          <w:i/>
          <w:iCs/>
        </w:rPr>
        <w:t>ahajte novou sez</w:t>
      </w:r>
      <w:r w:rsidR="00D939CC">
        <w:rPr>
          <w:rFonts w:ascii="Arial" w:eastAsia="Arial" w:hAnsi="Arial" w:cs="Arial"/>
          <w:b/>
          <w:i/>
          <w:iCs/>
        </w:rPr>
        <w:t>o</w:t>
      </w:r>
      <w:r w:rsidR="00D215F3">
        <w:rPr>
          <w:rFonts w:ascii="Arial" w:eastAsia="Arial" w:hAnsi="Arial" w:cs="Arial"/>
          <w:b/>
          <w:i/>
          <w:iCs/>
        </w:rPr>
        <w:t>nu</w:t>
      </w:r>
      <w:r w:rsidR="00607DAF">
        <w:rPr>
          <w:rFonts w:ascii="Arial" w:eastAsia="Arial" w:hAnsi="Arial" w:cs="Arial"/>
          <w:b/>
          <w:i/>
          <w:iCs/>
        </w:rPr>
        <w:t xml:space="preserve"> pěstování</w:t>
      </w:r>
    </w:p>
    <w:p w14:paraId="74E67355" w14:textId="4585573F" w:rsidR="00996FB4" w:rsidRDefault="00272228" w:rsidP="00201E3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="00607DAF">
        <w:rPr>
          <w:rFonts w:ascii="Arial" w:eastAsia="Arial" w:hAnsi="Arial" w:cs="Arial"/>
        </w:rPr>
        <w:t xml:space="preserve">ž všechny vrstvy nátěru </w:t>
      </w:r>
      <w:r w:rsidR="006A20E7">
        <w:rPr>
          <w:rFonts w:ascii="Arial" w:eastAsia="Arial" w:hAnsi="Arial" w:cs="Arial"/>
        </w:rPr>
        <w:t>zcela</w:t>
      </w:r>
      <w:r w:rsidR="008C5759">
        <w:rPr>
          <w:rFonts w:ascii="Arial" w:eastAsia="Arial" w:hAnsi="Arial" w:cs="Arial"/>
        </w:rPr>
        <w:t xml:space="preserve"> </w:t>
      </w:r>
      <w:r w:rsidR="00607DAF">
        <w:rPr>
          <w:rFonts w:ascii="Arial" w:eastAsia="Arial" w:hAnsi="Arial" w:cs="Arial"/>
        </w:rPr>
        <w:t xml:space="preserve">zaschnou, </w:t>
      </w:r>
      <w:r w:rsidR="00775AD9">
        <w:rPr>
          <w:rFonts w:ascii="Arial" w:eastAsia="Arial" w:hAnsi="Arial" w:cs="Arial"/>
        </w:rPr>
        <w:t>můžete na závěr ještě</w:t>
      </w:r>
      <w:r w:rsidR="008033C2">
        <w:rPr>
          <w:rFonts w:ascii="Arial" w:eastAsia="Arial" w:hAnsi="Arial" w:cs="Arial"/>
        </w:rPr>
        <w:t xml:space="preserve"> opláchnout střechu skleníku, skle</w:t>
      </w:r>
      <w:r w:rsidR="008C5759">
        <w:rPr>
          <w:rFonts w:ascii="Arial" w:eastAsia="Arial" w:hAnsi="Arial" w:cs="Arial"/>
        </w:rPr>
        <w:t xml:space="preserve">něné výplně </w:t>
      </w:r>
      <w:r w:rsidR="00775AD9">
        <w:rPr>
          <w:rFonts w:ascii="Arial" w:eastAsia="Arial" w:hAnsi="Arial" w:cs="Arial"/>
        </w:rPr>
        <w:t>a</w:t>
      </w:r>
      <w:r w:rsidR="008C5759">
        <w:rPr>
          <w:rFonts w:ascii="Arial" w:eastAsia="Arial" w:hAnsi="Arial" w:cs="Arial"/>
        </w:rPr>
        <w:t xml:space="preserve"> vnitřní prostory. Pak už se můžete </w:t>
      </w:r>
      <w:r w:rsidR="000D75A7">
        <w:rPr>
          <w:rFonts w:ascii="Arial" w:eastAsia="Arial" w:hAnsi="Arial" w:cs="Arial"/>
        </w:rPr>
        <w:t>pustit do</w:t>
      </w:r>
      <w:r w:rsidR="004464E3">
        <w:rPr>
          <w:rFonts w:ascii="Arial" w:eastAsia="Arial" w:hAnsi="Arial" w:cs="Arial"/>
        </w:rPr>
        <w:t xml:space="preserve"> pěstování. </w:t>
      </w:r>
      <w:r w:rsidR="00875A6A">
        <w:rPr>
          <w:rFonts w:ascii="Arial" w:eastAsia="Arial" w:hAnsi="Arial" w:cs="Arial"/>
        </w:rPr>
        <w:t xml:space="preserve">Záhony </w:t>
      </w:r>
      <w:r w:rsidR="00A94728">
        <w:rPr>
          <w:rFonts w:ascii="Arial" w:eastAsia="Arial" w:hAnsi="Arial" w:cs="Arial"/>
        </w:rPr>
        <w:t>naplňte kvalitní, zkypřenou zeminou, kter</w:t>
      </w:r>
      <w:r w:rsidR="003A3AA9">
        <w:rPr>
          <w:rFonts w:ascii="Arial" w:eastAsia="Arial" w:hAnsi="Arial" w:cs="Arial"/>
        </w:rPr>
        <w:t>á je</w:t>
      </w:r>
      <w:r w:rsidR="00A94728">
        <w:rPr>
          <w:rFonts w:ascii="Arial" w:eastAsia="Arial" w:hAnsi="Arial" w:cs="Arial"/>
        </w:rPr>
        <w:t xml:space="preserve"> zbav</w:t>
      </w:r>
      <w:r w:rsidR="003A3AA9">
        <w:rPr>
          <w:rFonts w:ascii="Arial" w:eastAsia="Arial" w:hAnsi="Arial" w:cs="Arial"/>
        </w:rPr>
        <w:t>ena</w:t>
      </w:r>
      <w:r w:rsidR="00A94728">
        <w:rPr>
          <w:rFonts w:ascii="Arial" w:eastAsia="Arial" w:hAnsi="Arial" w:cs="Arial"/>
        </w:rPr>
        <w:t xml:space="preserve"> veškerého </w:t>
      </w:r>
      <w:r w:rsidR="00201E38">
        <w:rPr>
          <w:rFonts w:ascii="Arial" w:eastAsia="Arial" w:hAnsi="Arial" w:cs="Arial"/>
        </w:rPr>
        <w:t xml:space="preserve">plevele. Do takto připravené půdy </w:t>
      </w:r>
      <w:r w:rsidR="009B5AC2">
        <w:rPr>
          <w:rFonts w:ascii="Arial" w:eastAsia="Arial" w:hAnsi="Arial" w:cs="Arial"/>
        </w:rPr>
        <w:t xml:space="preserve">vysejte </w:t>
      </w:r>
      <w:r w:rsidR="00BA5354">
        <w:rPr>
          <w:rFonts w:ascii="Arial" w:eastAsia="Arial" w:hAnsi="Arial" w:cs="Arial"/>
        </w:rPr>
        <w:t>bylinky, ředkvičky</w:t>
      </w:r>
      <w:r w:rsidR="00AE649E">
        <w:rPr>
          <w:rFonts w:ascii="Arial" w:eastAsia="Arial" w:hAnsi="Arial" w:cs="Arial"/>
        </w:rPr>
        <w:t xml:space="preserve">, mrkev </w:t>
      </w:r>
      <w:r w:rsidR="00D70F1E">
        <w:rPr>
          <w:rFonts w:ascii="Arial" w:eastAsia="Arial" w:hAnsi="Arial" w:cs="Arial"/>
        </w:rPr>
        <w:t xml:space="preserve">či další zeleninu </w:t>
      </w:r>
      <w:r w:rsidR="00AE649E">
        <w:rPr>
          <w:rFonts w:ascii="Arial" w:eastAsia="Arial" w:hAnsi="Arial" w:cs="Arial"/>
        </w:rPr>
        <w:t xml:space="preserve">nebo </w:t>
      </w:r>
      <w:r w:rsidR="00201E38">
        <w:rPr>
          <w:rFonts w:ascii="Arial" w:eastAsia="Arial" w:hAnsi="Arial" w:cs="Arial"/>
        </w:rPr>
        <w:t xml:space="preserve">zasaďte </w:t>
      </w:r>
      <w:r w:rsidR="00D70F1E">
        <w:rPr>
          <w:rFonts w:ascii="Arial" w:eastAsia="Arial" w:hAnsi="Arial" w:cs="Arial"/>
        </w:rPr>
        <w:t>pře</w:t>
      </w:r>
      <w:r w:rsidR="002633BC">
        <w:rPr>
          <w:rFonts w:ascii="Arial" w:eastAsia="Arial" w:hAnsi="Arial" w:cs="Arial"/>
        </w:rPr>
        <w:t xml:space="preserve">dpěstované </w:t>
      </w:r>
      <w:r w:rsidR="00DC416C">
        <w:rPr>
          <w:rFonts w:ascii="Arial" w:eastAsia="Arial" w:hAnsi="Arial" w:cs="Arial"/>
        </w:rPr>
        <w:t xml:space="preserve">sazenice. Rostliny </w:t>
      </w:r>
      <w:r w:rsidR="00EA01D9">
        <w:rPr>
          <w:rFonts w:ascii="Arial" w:eastAsia="Arial" w:hAnsi="Arial" w:cs="Arial"/>
        </w:rPr>
        <w:t>zalijte a těšte se na bohatou ranou úrodu.</w:t>
      </w:r>
    </w:p>
    <w:p w14:paraId="63DEF42A" w14:textId="77777777" w:rsidR="003C443F" w:rsidRDefault="003C443F" w:rsidP="00E85C72">
      <w:pPr>
        <w:spacing w:line="240" w:lineRule="auto"/>
        <w:rPr>
          <w:rFonts w:ascii="Arial" w:eastAsia="Arial" w:hAnsi="Arial" w:cs="Arial"/>
        </w:rPr>
      </w:pPr>
    </w:p>
    <w:p w14:paraId="5ACE1D92" w14:textId="77777777" w:rsidR="003C443F" w:rsidRDefault="003C443F" w:rsidP="00E85C72">
      <w:pPr>
        <w:spacing w:line="240" w:lineRule="auto"/>
        <w:rPr>
          <w:rFonts w:ascii="Arial" w:eastAsia="Arial" w:hAnsi="Arial" w:cs="Arial"/>
        </w:rPr>
      </w:pPr>
    </w:p>
    <w:p w14:paraId="6665F6FB" w14:textId="77777777" w:rsidR="003C443F" w:rsidRDefault="003C443F" w:rsidP="00E85C72">
      <w:pPr>
        <w:spacing w:line="240" w:lineRule="auto"/>
        <w:rPr>
          <w:rFonts w:ascii="Arial" w:eastAsia="Arial" w:hAnsi="Arial" w:cs="Arial"/>
        </w:rPr>
      </w:pPr>
    </w:p>
    <w:p w14:paraId="481A863D" w14:textId="77777777" w:rsidR="00775AD9" w:rsidRDefault="00775AD9" w:rsidP="00E85C72">
      <w:pPr>
        <w:spacing w:line="240" w:lineRule="auto"/>
        <w:rPr>
          <w:rFonts w:ascii="Arial" w:eastAsia="Arial" w:hAnsi="Arial" w:cs="Arial"/>
        </w:rPr>
      </w:pPr>
    </w:p>
    <w:p w14:paraId="38F4F92B" w14:textId="77777777" w:rsidR="00137D91" w:rsidRPr="002D45DF" w:rsidRDefault="00137D91" w:rsidP="00137D91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2D45DF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Výhody vodou ředitelných barev</w:t>
      </w:r>
    </w:p>
    <w:p w14:paraId="2907C076" w14:textId="77777777" w:rsidR="00137D91" w:rsidRDefault="00137D91" w:rsidP="00137D9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Rychle schnou: </w:t>
      </w:r>
      <w:r w:rsidRPr="00794F0B">
        <w:rPr>
          <w:rFonts w:ascii="Arial" w:hAnsi="Arial" w:cs="Arial"/>
          <w:sz w:val="20"/>
          <w:szCs w:val="20"/>
        </w:rPr>
        <w:t>Během dne zvládnete klidně i dv</w:t>
      </w:r>
      <w:r>
        <w:rPr>
          <w:rFonts w:ascii="Arial" w:hAnsi="Arial" w:cs="Arial"/>
          <w:sz w:val="20"/>
          <w:szCs w:val="20"/>
        </w:rPr>
        <w:t xml:space="preserve">a nátěry </w:t>
      </w:r>
      <w:r w:rsidRPr="00794F0B">
        <w:rPr>
          <w:rFonts w:ascii="Arial" w:hAnsi="Arial" w:cs="Arial"/>
          <w:sz w:val="20"/>
          <w:szCs w:val="20"/>
        </w:rPr>
        <w:t>a ještě tentýž den je povrch suchý.</w:t>
      </w:r>
    </w:p>
    <w:p w14:paraId="296F408A" w14:textId="77777777" w:rsidR="00137D91" w:rsidRDefault="00137D91" w:rsidP="00137D9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Jednoduše se aplikují: Barvu pouze promícháte, neředíte a hned natíráte. </w:t>
      </w:r>
    </w:p>
    <w:p w14:paraId="2C0BC786" w14:textId="77777777" w:rsidR="00137D91" w:rsidRDefault="00137D91" w:rsidP="00137D9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bez zápachu: Při aplikaci ani po ní barvy nezapáchají.</w:t>
      </w:r>
    </w:p>
    <w:p w14:paraId="5AF22DE7" w14:textId="77777777" w:rsidR="00137D91" w:rsidRDefault="00137D91" w:rsidP="00137D9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zdravotně nezávadné: Mají atesty na dětské hračky a pro styk s potravinami za sucha.</w:t>
      </w:r>
    </w:p>
    <w:p w14:paraId="17D7E909" w14:textId="77777777" w:rsidR="00137D91" w:rsidRDefault="00137D91" w:rsidP="00137D9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trvanlivé: Odolávají popraskání vlivem tepelné roztažnosti podkladu v interiéru i exteriéru.</w:t>
      </w:r>
    </w:p>
    <w:p w14:paraId="5113CA3F" w14:textId="77777777" w:rsidR="00137D91" w:rsidRDefault="00137D91" w:rsidP="00137D9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Neškodí prostředí: Prázdné obaly je možné likvidovat jako běžný odpad.</w:t>
      </w:r>
    </w:p>
    <w:p w14:paraId="7F42B3C4" w14:textId="77777777" w:rsidR="00137D91" w:rsidRDefault="00137D91" w:rsidP="00137D9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Nežloutnou: Nátěr nežloutne v tmavých prostorech ani na radiátorech.</w:t>
      </w:r>
    </w:p>
    <w:p w14:paraId="3CF76116" w14:textId="77777777" w:rsidR="00137D91" w:rsidRDefault="00137D91" w:rsidP="00137D9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Jsou bezpečné: Nevyžadují speciální skladování, nehrozí požár ani výbuch. </w:t>
      </w:r>
    </w:p>
    <w:p w14:paraId="79545EA2" w14:textId="77777777" w:rsidR="00137D91" w:rsidRDefault="00137D91" w:rsidP="00137D9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Neničí pomůcky: Štětce po natírání jednoduše umyjete vodou a můžete je opakovaně použít.</w:t>
      </w:r>
    </w:p>
    <w:p w14:paraId="34BF5E4B" w14:textId="77777777" w:rsidR="00137D91" w:rsidRPr="001049E6" w:rsidRDefault="00137D91" w:rsidP="00137D91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650CA0A3" w14:textId="77777777" w:rsidR="00893B5A" w:rsidRPr="007964DB" w:rsidRDefault="00893B5A" w:rsidP="00893B5A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5E35E6">
        <w:rPr>
          <w:rFonts w:ascii="Arial" w:eastAsia="Calibri" w:hAnsi="Arial" w:cs="Arial"/>
          <w:b/>
          <w:bCs/>
          <w:sz w:val="20"/>
          <w:szCs w:val="20"/>
        </w:rPr>
        <w:t>Balakryl Metal 2v1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E35E6">
        <w:rPr>
          <w:rFonts w:ascii="Arial" w:eastAsia="Calibri" w:hAnsi="Arial" w:cs="Arial"/>
          <w:sz w:val="20"/>
          <w:szCs w:val="20"/>
        </w:rPr>
        <w:t>je vodou ředitelná jednovrstvá základní i krycí barva určená k novým i renovačním nátěrům zejména pozinkovaného (i nezoxidovaného), železného nebo ocelového plechu, lehkých kovů, oceli a dalších materiálů (včetně cementovláknitých). Vhodná je také na střešní krytiny, potrubí, kovové ploty, zábradlí, nábytek, klempířské výrobky apod.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8A444D">
        <w:rPr>
          <w:rFonts w:ascii="Arial" w:eastAsia="Calibri" w:hAnsi="Arial" w:cs="Arial"/>
          <w:sz w:val="20"/>
          <w:szCs w:val="20"/>
        </w:rPr>
        <w:t>Tento antikorozní, hedvábně matný nátěr na povrch výborně přilne a vytvoří extrémně odolnou a vysoce pružnou vrstvu. Vyznačuje se dlouhou životností a odolností vůči povětrnostním vlivům. Prodává se v balení o hmotnosti 0,7 kg, 5 kg a 9 kg.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0B9D03FB" w14:textId="77777777" w:rsidR="00FC67B4" w:rsidRDefault="00FC67B4" w:rsidP="00760D6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FAA4CAA" w14:textId="0BAD1F78" w:rsidR="00760D65" w:rsidRDefault="00760D65" w:rsidP="00760D65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PPG: WE PROTECT AND BEAUTIFY THE WORLD</w:t>
      </w:r>
      <w:r w:rsidRPr="00BC68FE">
        <w:rPr>
          <w:rFonts w:ascii="Arial" w:hAnsi="Arial" w:cs="Arial"/>
          <w:b/>
          <w:bCs/>
          <w:sz w:val="20"/>
          <w:szCs w:val="20"/>
          <w:vertAlign w:val="superscript"/>
          <w:lang w:val="en-US" w:eastAsia="zh-CN"/>
        </w:rPr>
        <w:t xml:space="preserve">® </w:t>
      </w:r>
    </w:p>
    <w:p w14:paraId="634BE46E" w14:textId="48F9B93A" w:rsidR="00760D65" w:rsidRPr="00760D65" w:rsidRDefault="00760D65" w:rsidP="00760D65">
      <w:pPr>
        <w:rPr>
          <w:rFonts w:ascii="Arial" w:hAnsi="Arial" w:cs="Arial"/>
          <w:sz w:val="20"/>
          <w:szCs w:val="20"/>
        </w:rPr>
      </w:pPr>
      <w:r w:rsidRPr="00760D65">
        <w:rPr>
          <w:rFonts w:ascii="Arial" w:hAnsi="Arial" w:cs="Arial"/>
          <w:sz w:val="20"/>
          <w:szCs w:val="20"/>
        </w:rPr>
        <w:t xml:space="preserve">Společnost PPG (NYSE:PPG) každý den vyvíjí a vyrábí barvy, nátěrové hmoty a speciální materiály, kterým zákazníci důvěřují </w:t>
      </w:r>
      <w:r w:rsidR="00F4676F">
        <w:rPr>
          <w:rFonts w:ascii="Arial" w:hAnsi="Arial" w:cs="Arial"/>
          <w:sz w:val="20"/>
          <w:szCs w:val="20"/>
        </w:rPr>
        <w:t>přes</w:t>
      </w:r>
      <w:r w:rsidRPr="00760D65">
        <w:rPr>
          <w:rFonts w:ascii="Arial" w:hAnsi="Arial" w:cs="Arial"/>
          <w:sz w:val="20"/>
          <w:szCs w:val="20"/>
        </w:rPr>
        <w:t xml:space="preserve"> 140 let. Se sídlem v americkém Pittsburg</w:t>
      </w:r>
      <w:r w:rsidR="00724957">
        <w:rPr>
          <w:rFonts w:ascii="Arial" w:hAnsi="Arial" w:cs="Arial"/>
          <w:sz w:val="20"/>
          <w:szCs w:val="20"/>
        </w:rPr>
        <w:t>h</w:t>
      </w:r>
      <w:r w:rsidRPr="00760D65">
        <w:rPr>
          <w:rFonts w:ascii="Arial" w:hAnsi="Arial" w:cs="Arial"/>
          <w:sz w:val="20"/>
          <w:szCs w:val="20"/>
        </w:rPr>
        <w:t>u působí ve více než 70 zemích a v roce 202</w:t>
      </w:r>
      <w:r w:rsidR="00F4676F">
        <w:rPr>
          <w:rFonts w:ascii="Arial" w:hAnsi="Arial" w:cs="Arial"/>
          <w:sz w:val="20"/>
          <w:szCs w:val="20"/>
        </w:rPr>
        <w:t>3</w:t>
      </w:r>
      <w:r w:rsidRPr="00760D65">
        <w:rPr>
          <w:rFonts w:ascii="Arial" w:hAnsi="Arial" w:cs="Arial"/>
          <w:sz w:val="20"/>
          <w:szCs w:val="20"/>
        </w:rPr>
        <w:t xml:space="preserve"> zaznamenala čisté tržby ve výši 1</w:t>
      </w:r>
      <w:r w:rsidR="00F4676F">
        <w:rPr>
          <w:rFonts w:ascii="Arial" w:hAnsi="Arial" w:cs="Arial"/>
          <w:sz w:val="20"/>
          <w:szCs w:val="20"/>
        </w:rPr>
        <w:t>8,2</w:t>
      </w:r>
      <w:r w:rsidRPr="00760D65">
        <w:rPr>
          <w:rFonts w:ascii="Arial" w:hAnsi="Arial" w:cs="Arial"/>
          <w:sz w:val="20"/>
          <w:szCs w:val="20"/>
        </w:rPr>
        <w:t xml:space="preserve"> miliardy dolarů. Našim zákazníkům pomáháme překonávat i ty největší překážky v podobě kreativních a inovativních řešení. Obrací se na nás zákazníci z oblasti stavebnictví, spotřebního zboží, průmyslu, dopravy a z trhů s náhradními díly a příslušenstvím. Více informací o PPG najdete na adrese </w:t>
      </w:r>
      <w:hyperlink r:id="rId10" w:history="1">
        <w:r w:rsidRPr="00760D65">
          <w:rPr>
            <w:rStyle w:val="Hypertextovodkaz"/>
            <w:rFonts w:ascii="Arial" w:hAnsi="Arial" w:cs="Arial"/>
            <w:sz w:val="20"/>
            <w:szCs w:val="20"/>
          </w:rPr>
          <w:t>www.ppg.com</w:t>
        </w:r>
      </w:hyperlink>
      <w:r w:rsidRPr="00760D65">
        <w:rPr>
          <w:rFonts w:ascii="Arial" w:hAnsi="Arial" w:cs="Arial"/>
          <w:sz w:val="20"/>
          <w:szCs w:val="20"/>
        </w:rPr>
        <w:t xml:space="preserve">. </w:t>
      </w:r>
    </w:p>
    <w:p w14:paraId="310624B6" w14:textId="77777777" w:rsidR="00E85C72" w:rsidRPr="00B22A2D" w:rsidRDefault="00E85C72" w:rsidP="00E85C72">
      <w:pPr>
        <w:rPr>
          <w:rFonts w:ascii="Arial" w:hAnsi="Arial" w:cs="Arial"/>
          <w:color w:val="000000"/>
          <w:sz w:val="16"/>
          <w:szCs w:val="16"/>
        </w:rPr>
      </w:pPr>
      <w:r w:rsidRPr="00B22A2D">
        <w:rPr>
          <w:rFonts w:ascii="Arial" w:hAnsi="Arial" w:cs="Arial"/>
          <w:i/>
          <w:iCs/>
          <w:color w:val="000000"/>
          <w:sz w:val="16"/>
          <w:szCs w:val="16"/>
        </w:rPr>
        <w:t>We protect and beautify the world</w:t>
      </w:r>
      <w:r w:rsidRPr="00B22A2D">
        <w:rPr>
          <w:rFonts w:ascii="Arial" w:hAnsi="Arial" w:cs="Arial"/>
          <w:color w:val="000000"/>
          <w:sz w:val="16"/>
          <w:szCs w:val="16"/>
        </w:rPr>
        <w:t xml:space="preserve"> a logo </w:t>
      </w:r>
      <w:r w:rsidRPr="00B22A2D">
        <w:rPr>
          <w:rFonts w:ascii="Arial" w:hAnsi="Arial" w:cs="Arial"/>
          <w:i/>
          <w:iCs/>
          <w:color w:val="000000"/>
          <w:sz w:val="16"/>
          <w:szCs w:val="16"/>
        </w:rPr>
        <w:t xml:space="preserve">PPG </w:t>
      </w:r>
      <w:r w:rsidRPr="00B22A2D">
        <w:rPr>
          <w:rFonts w:ascii="Arial" w:hAnsi="Arial" w:cs="Arial"/>
          <w:color w:val="000000"/>
          <w:sz w:val="16"/>
          <w:szCs w:val="16"/>
        </w:rPr>
        <w:t>jsou registrované ochranné známky vlastněné PPG Industries Ohio, Inc.</w:t>
      </w:r>
    </w:p>
    <w:p w14:paraId="35C9BE4D" w14:textId="17965595" w:rsidR="00F4676F" w:rsidRPr="00476C51" w:rsidRDefault="00E85C72" w:rsidP="00476C51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Balakryl</w:t>
      </w:r>
      <w:r w:rsidR="00CE68E6" w:rsidRPr="000575A5"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  <w:t>®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B22A2D"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color w:val="000000"/>
          <w:sz w:val="16"/>
          <w:szCs w:val="16"/>
        </w:rPr>
        <w:t>e</w:t>
      </w:r>
      <w:r w:rsidRPr="00B22A2D">
        <w:rPr>
          <w:rFonts w:ascii="Arial" w:hAnsi="Arial" w:cs="Arial"/>
          <w:color w:val="000000"/>
          <w:sz w:val="16"/>
          <w:szCs w:val="16"/>
        </w:rPr>
        <w:t xml:space="preserve"> ochrann</w:t>
      </w:r>
      <w:r>
        <w:rPr>
          <w:rFonts w:ascii="Arial" w:hAnsi="Arial" w:cs="Arial"/>
          <w:color w:val="000000"/>
          <w:sz w:val="16"/>
          <w:szCs w:val="16"/>
        </w:rPr>
        <w:t>ou</w:t>
      </w:r>
      <w:r w:rsidRPr="00B22A2D">
        <w:rPr>
          <w:rFonts w:ascii="Arial" w:hAnsi="Arial" w:cs="Arial"/>
          <w:color w:val="000000"/>
          <w:sz w:val="16"/>
          <w:szCs w:val="16"/>
        </w:rPr>
        <w:t xml:space="preserve"> známk</w:t>
      </w:r>
      <w:r>
        <w:rPr>
          <w:rFonts w:ascii="Arial" w:hAnsi="Arial" w:cs="Arial"/>
          <w:color w:val="000000"/>
          <w:sz w:val="16"/>
          <w:szCs w:val="16"/>
        </w:rPr>
        <w:t>ou</w:t>
      </w:r>
      <w:r w:rsidRPr="00B22A2D">
        <w:rPr>
          <w:rFonts w:ascii="Arial" w:hAnsi="Arial" w:cs="Arial"/>
          <w:color w:val="000000"/>
          <w:sz w:val="16"/>
          <w:szCs w:val="16"/>
        </w:rPr>
        <w:t xml:space="preserve"> vlastněn</w:t>
      </w:r>
      <w:r>
        <w:rPr>
          <w:rFonts w:ascii="Arial" w:hAnsi="Arial" w:cs="Arial"/>
          <w:color w:val="000000"/>
          <w:sz w:val="16"/>
          <w:szCs w:val="16"/>
        </w:rPr>
        <w:t>ou</w:t>
      </w:r>
      <w:r w:rsidRPr="00B22A2D">
        <w:rPr>
          <w:rFonts w:ascii="Arial" w:hAnsi="Arial" w:cs="Arial"/>
          <w:color w:val="000000"/>
          <w:sz w:val="16"/>
          <w:szCs w:val="16"/>
        </w:rPr>
        <w:t xml:space="preserve"> PPG Deco Czech a.s.</w:t>
      </w:r>
    </w:p>
    <w:p w14:paraId="435B0FBD" w14:textId="77777777" w:rsidR="001E7F0E" w:rsidRDefault="001E7F0E" w:rsidP="00262FE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732382C5" w14:textId="086FC812" w:rsidR="00262FE0" w:rsidRPr="00262FE0" w:rsidRDefault="00262FE0" w:rsidP="00262FE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62FE0">
        <w:rPr>
          <w:rFonts w:ascii="Arial" w:hAnsi="Arial" w:cs="Arial"/>
          <w:b/>
          <w:sz w:val="20"/>
          <w:szCs w:val="20"/>
        </w:rPr>
        <w:t>O značce Balakryl</w:t>
      </w:r>
    </w:p>
    <w:p w14:paraId="345CA459" w14:textId="13D08241" w:rsidR="00262FE0" w:rsidRPr="003246D7" w:rsidRDefault="00262FE0" w:rsidP="00262FE0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262FE0">
        <w:rPr>
          <w:rFonts w:ascii="Arial" w:eastAsia="Times New Roman" w:hAnsi="Arial" w:cs="Arial"/>
          <w:sz w:val="20"/>
          <w:szCs w:val="20"/>
        </w:rPr>
        <w:t>Dnes již legendární značka nátěrových hmot Balakryl se zrodila v polovině 80. let minulého století. Na konci roku 1985 byla v závodu Tebas zastavena výroba rozpouštědlových barev a výrobní program se zaměřil na ekologické disperzní nátěrové hmoty. Raketový start zaznamenaly v roce 1987, kdy byla představena nová barva – Balakryl V 2045, která si brzy získala velkou oblibu u zákazníků. Od 6. dubna 2009 patří značka Balakryl pod křídla společnosti PPG.</w:t>
      </w:r>
      <w:r w:rsidR="003246D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119A9A5" w14:textId="486EBCD2" w:rsidR="00262FE0" w:rsidRPr="00262FE0" w:rsidRDefault="00262FE0" w:rsidP="00262FE0">
      <w:pPr>
        <w:spacing w:line="240" w:lineRule="auto"/>
        <w:rPr>
          <w:rFonts w:ascii="Arial" w:hAnsi="Arial" w:cs="Arial"/>
          <w:sz w:val="20"/>
          <w:szCs w:val="20"/>
        </w:rPr>
      </w:pPr>
      <w:r w:rsidRPr="00262FE0">
        <w:rPr>
          <w:rFonts w:ascii="Arial" w:hAnsi="Arial" w:cs="Arial"/>
          <w:sz w:val="20"/>
          <w:szCs w:val="20"/>
        </w:rPr>
        <w:t xml:space="preserve">Více se dozvíte na </w:t>
      </w:r>
      <w:hyperlink r:id="rId11" w:history="1">
        <w:r w:rsidRPr="00262FE0">
          <w:rPr>
            <w:rStyle w:val="Hypertextovodkaz"/>
            <w:rFonts w:ascii="Arial" w:hAnsi="Arial" w:cs="Arial"/>
            <w:sz w:val="20"/>
            <w:szCs w:val="20"/>
          </w:rPr>
          <w:t>www.balakryl.cz</w:t>
        </w:r>
      </w:hyperlink>
      <w:r w:rsidRPr="00262FE0">
        <w:rPr>
          <w:rFonts w:ascii="Arial" w:hAnsi="Arial" w:cs="Arial"/>
          <w:sz w:val="20"/>
          <w:szCs w:val="20"/>
        </w:rPr>
        <w:t xml:space="preserve">. Balakryl najdete i na sociálních sítích </w:t>
      </w:r>
      <w:hyperlink r:id="rId12" w:history="1">
        <w:r w:rsidRPr="00262FE0">
          <w:rPr>
            <w:rStyle w:val="Hypertextovodkaz"/>
            <w:rFonts w:ascii="Arial" w:hAnsi="Arial" w:cs="Arial"/>
            <w:sz w:val="20"/>
            <w:szCs w:val="20"/>
          </w:rPr>
          <w:t>Facebook</w:t>
        </w:r>
      </w:hyperlink>
      <w:r w:rsidRPr="00262FE0">
        <w:rPr>
          <w:rFonts w:ascii="Arial" w:hAnsi="Arial" w:cs="Arial"/>
          <w:sz w:val="20"/>
          <w:szCs w:val="20"/>
        </w:rPr>
        <w:t xml:space="preserve">, </w:t>
      </w:r>
      <w:hyperlink r:id="rId13" w:history="1">
        <w:r w:rsidRPr="00262FE0">
          <w:rPr>
            <w:rStyle w:val="Hypertextovodkaz"/>
            <w:rFonts w:ascii="Arial" w:hAnsi="Arial" w:cs="Arial"/>
            <w:sz w:val="20"/>
            <w:szCs w:val="20"/>
          </w:rPr>
          <w:t>Instagram</w:t>
        </w:r>
      </w:hyperlink>
      <w:r w:rsidRPr="00262FE0">
        <w:rPr>
          <w:rFonts w:ascii="Arial" w:hAnsi="Arial" w:cs="Arial"/>
          <w:sz w:val="20"/>
          <w:szCs w:val="20"/>
        </w:rPr>
        <w:t xml:space="preserve">, </w:t>
      </w:r>
      <w:hyperlink r:id="rId14" w:history="1">
        <w:r w:rsidRPr="00262FE0">
          <w:rPr>
            <w:rStyle w:val="Hypertextovodkaz"/>
            <w:rFonts w:ascii="Arial" w:hAnsi="Arial" w:cs="Arial"/>
            <w:sz w:val="20"/>
            <w:szCs w:val="20"/>
          </w:rPr>
          <w:t>YouTube</w:t>
        </w:r>
      </w:hyperlink>
      <w:r w:rsidRPr="00262FE0">
        <w:rPr>
          <w:rFonts w:ascii="Arial" w:hAnsi="Arial" w:cs="Arial"/>
          <w:sz w:val="20"/>
          <w:szCs w:val="20"/>
        </w:rPr>
        <w:t xml:space="preserve">, </w:t>
      </w:r>
      <w:hyperlink r:id="rId15" w:history="1">
        <w:r w:rsidRPr="00262FE0">
          <w:rPr>
            <w:rStyle w:val="Hypertextovodkaz"/>
            <w:rFonts w:ascii="Arial" w:hAnsi="Arial" w:cs="Arial"/>
            <w:sz w:val="20"/>
            <w:szCs w:val="20"/>
          </w:rPr>
          <w:t>Pinterest</w:t>
        </w:r>
      </w:hyperlink>
      <w:r w:rsidRPr="00262FE0">
        <w:rPr>
          <w:rFonts w:ascii="Arial" w:hAnsi="Arial" w:cs="Arial"/>
          <w:sz w:val="20"/>
          <w:szCs w:val="20"/>
        </w:rPr>
        <w:t xml:space="preserve"> a </w:t>
      </w:r>
      <w:hyperlink r:id="rId16" w:history="1">
        <w:r w:rsidRPr="00262FE0">
          <w:rPr>
            <w:rStyle w:val="Hypertextovodkaz"/>
            <w:rFonts w:ascii="Arial" w:hAnsi="Arial" w:cs="Arial"/>
            <w:sz w:val="20"/>
            <w:szCs w:val="20"/>
          </w:rPr>
          <w:t>TikTok</w:t>
        </w:r>
      </w:hyperlink>
      <w:r w:rsidRPr="00262FE0">
        <w:rPr>
          <w:rFonts w:ascii="Arial" w:hAnsi="Arial" w:cs="Arial"/>
          <w:sz w:val="20"/>
          <w:szCs w:val="20"/>
        </w:rPr>
        <w:t xml:space="preserve">. </w:t>
      </w:r>
    </w:p>
    <w:p w14:paraId="1484F140" w14:textId="45BDD1F5" w:rsidR="004A2068" w:rsidRDefault="004A2068" w:rsidP="00966C38">
      <w:pPr>
        <w:spacing w:line="240" w:lineRule="auto"/>
        <w:rPr>
          <w:rFonts w:ascii="Arial" w:eastAsia="Arial" w:hAnsi="Arial" w:cs="Arial"/>
          <w:color w:val="444444"/>
          <w:sz w:val="14"/>
          <w:szCs w:val="14"/>
          <w:lang w:val="pl"/>
        </w:rPr>
      </w:pPr>
    </w:p>
    <w:p w14:paraId="62FB057F" w14:textId="77777777" w:rsidR="001E7F0E" w:rsidRPr="00860D58" w:rsidRDefault="001E7F0E" w:rsidP="00966C38">
      <w:pPr>
        <w:spacing w:line="240" w:lineRule="auto"/>
        <w:rPr>
          <w:rFonts w:ascii="Arial" w:eastAsia="Arial" w:hAnsi="Arial" w:cs="Arial"/>
          <w:color w:val="444444"/>
          <w:sz w:val="14"/>
          <w:szCs w:val="14"/>
          <w:lang w:val="pl"/>
        </w:rPr>
      </w:pPr>
    </w:p>
    <w:p w14:paraId="47AC20B4" w14:textId="17492706" w:rsidR="004A2068" w:rsidRPr="00262FE0" w:rsidRDefault="00B25E19" w:rsidP="004A2068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 více informací, prosím, kontaktujte:</w:t>
      </w:r>
      <w:r w:rsidR="004A2068">
        <w:rPr>
          <w:rFonts w:ascii="Arial" w:hAnsi="Arial" w:cs="Arial"/>
          <w:b/>
          <w:sz w:val="20"/>
          <w:szCs w:val="20"/>
        </w:rPr>
        <w:t xml:space="preserve"> </w:t>
      </w:r>
    </w:p>
    <w:p w14:paraId="30F0AC88" w14:textId="7894EF22" w:rsidR="000F49FF" w:rsidRDefault="000F49FF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Michaela Čermáková, doblogoo</w:t>
      </w:r>
    </w:p>
    <w:p w14:paraId="04A6DF1F" w14:textId="506DB6B3" w:rsidR="000F49FF" w:rsidRDefault="00CF3B8E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hyperlink r:id="rId17" w:history="1">
        <w:r w:rsidR="000F49FF" w:rsidRPr="00DA2DD0">
          <w:rPr>
            <w:rStyle w:val="Hypertextovodkaz"/>
            <w:rFonts w:ascii="Arial" w:eastAsia="Times New Roman" w:hAnsi="Arial" w:cs="Arial"/>
            <w:sz w:val="20"/>
            <w:szCs w:val="20"/>
          </w:rPr>
          <w:t>michaelac@doblogoo.cz</w:t>
        </w:r>
      </w:hyperlink>
    </w:p>
    <w:p w14:paraId="6FBD56D4" w14:textId="5A0670B4" w:rsidR="000F49FF" w:rsidRPr="000F49FF" w:rsidRDefault="00081391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+420 </w:t>
      </w:r>
      <w:r w:rsidR="000F49FF">
        <w:rPr>
          <w:rFonts w:ascii="Arial" w:eastAsia="Times New Roman" w:hAnsi="Arial" w:cs="Arial"/>
          <w:sz w:val="20"/>
          <w:szCs w:val="20"/>
        </w:rPr>
        <w:t>604 878 981</w:t>
      </w:r>
    </w:p>
    <w:sectPr w:rsidR="000F49FF" w:rsidRPr="000F49FF" w:rsidSect="00590524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CCD7" w14:textId="77777777" w:rsidR="00590524" w:rsidRDefault="00590524">
      <w:pPr>
        <w:spacing w:after="0" w:line="240" w:lineRule="auto"/>
      </w:pPr>
      <w:r>
        <w:separator/>
      </w:r>
    </w:p>
  </w:endnote>
  <w:endnote w:type="continuationSeparator" w:id="0">
    <w:p w14:paraId="38171A9D" w14:textId="77777777" w:rsidR="00590524" w:rsidRDefault="0059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</w:tblGrid>
    <w:tr w:rsidR="00591BB8" w14:paraId="03EEB976" w14:textId="77777777" w:rsidTr="143B08F1">
      <w:tc>
        <w:tcPr>
          <w:tcW w:w="3005" w:type="dxa"/>
        </w:tcPr>
        <w:p w14:paraId="1F876487" w14:textId="77777777" w:rsidR="00591BB8" w:rsidRDefault="00591BB8" w:rsidP="3D6AEE51">
          <w:pPr>
            <w:pStyle w:val="Zhlav"/>
            <w:ind w:left="-115"/>
          </w:pPr>
        </w:p>
      </w:tc>
      <w:tc>
        <w:tcPr>
          <w:tcW w:w="3005" w:type="dxa"/>
        </w:tcPr>
        <w:p w14:paraId="28284478" w14:textId="77777777" w:rsidR="00591BB8" w:rsidRDefault="00591BB8" w:rsidP="3D6AEE51">
          <w:pPr>
            <w:pStyle w:val="Zhlav"/>
            <w:jc w:val="center"/>
          </w:pPr>
        </w:p>
      </w:tc>
    </w:tr>
  </w:tbl>
  <w:p w14:paraId="784D9577" w14:textId="77777777" w:rsidR="003D3058" w:rsidRDefault="003D3058" w:rsidP="3D6AEE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BDFB5" w14:textId="77777777" w:rsidR="00590524" w:rsidRDefault="00590524">
      <w:pPr>
        <w:spacing w:after="0" w:line="240" w:lineRule="auto"/>
      </w:pPr>
      <w:r>
        <w:separator/>
      </w:r>
    </w:p>
  </w:footnote>
  <w:footnote w:type="continuationSeparator" w:id="0">
    <w:p w14:paraId="75905083" w14:textId="77777777" w:rsidR="00590524" w:rsidRDefault="00590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8EAA" w14:textId="538A12AE" w:rsidR="000C371C" w:rsidRDefault="00EC4C79" w:rsidP="000C371C">
    <w:pPr>
      <w:spacing w:line="240" w:lineRule="auto"/>
      <w:rPr>
        <w:rFonts w:ascii="Arial" w:eastAsia="Arial" w:hAnsi="Arial" w:cs="Arial"/>
        <w:b/>
        <w:bCs/>
        <w:sz w:val="24"/>
        <w:szCs w:val="24"/>
      </w:rPr>
    </w:pPr>
    <w:r>
      <w:rPr>
        <w:rFonts w:ascii="Arial" w:eastAsia="Arial" w:hAnsi="Arial" w:cs="Arial"/>
        <w:b/>
        <w:bCs/>
        <w:sz w:val="24"/>
        <w:szCs w:val="24"/>
      </w:rPr>
      <w:t>Probuďte skleník ze zimního spánku</w:t>
    </w:r>
    <w:r w:rsidR="00EA0EE9">
      <w:rPr>
        <w:rFonts w:ascii="Arial" w:eastAsia="Arial" w:hAnsi="Arial" w:cs="Arial"/>
        <w:b/>
        <w:bCs/>
        <w:sz w:val="24"/>
        <w:szCs w:val="24"/>
      </w:rPr>
      <w:t>. N</w:t>
    </w:r>
    <w:r w:rsidR="00CD38FF">
      <w:rPr>
        <w:rFonts w:ascii="Arial" w:eastAsia="Arial" w:hAnsi="Arial" w:cs="Arial"/>
        <w:b/>
        <w:bCs/>
        <w:sz w:val="24"/>
        <w:szCs w:val="24"/>
      </w:rPr>
      <w:t xml:space="preserve">ezapomeňte na nový nátěr </w:t>
    </w:r>
    <w:r w:rsidR="000C371C">
      <w:rPr>
        <w:rFonts w:ascii="Arial" w:eastAsia="Arial" w:hAnsi="Arial" w:cs="Arial"/>
        <w:b/>
        <w:bCs/>
        <w:sz w:val="24"/>
        <w:szCs w:val="24"/>
      </w:rPr>
      <w:t>– 2</w:t>
    </w:r>
  </w:p>
  <w:p w14:paraId="69FB51C3" w14:textId="77777777" w:rsidR="000C371C" w:rsidRDefault="000C371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BD3A" w14:textId="5E0A2DA6" w:rsidR="00591BB8" w:rsidRDefault="00996FB4" w:rsidP="00591BB8">
    <w:pPr>
      <w:spacing w:line="240" w:lineRule="auto"/>
      <w:rPr>
        <w:rFonts w:ascii="Arial" w:eastAsia="Arial" w:hAnsi="Arial" w:cs="Arial"/>
        <w:b/>
        <w:bCs/>
        <w:sz w:val="24"/>
        <w:szCs w:val="24"/>
      </w:rPr>
    </w:pPr>
    <w:r>
      <w:rPr>
        <w:rFonts w:ascii="Arial" w:eastAsia="Arial" w:hAnsi="Arial" w:cs="Arial"/>
        <w:b/>
        <w:bCs/>
        <w:sz w:val="24"/>
        <w:szCs w:val="24"/>
      </w:rPr>
      <w:t xml:space="preserve">Levné, ale stylové bydlení: jak na rekonstrukci maringotky </w:t>
    </w:r>
    <w:r w:rsidR="00EC6249">
      <w:rPr>
        <w:rFonts w:ascii="Arial" w:eastAsia="Arial" w:hAnsi="Arial" w:cs="Arial"/>
        <w:b/>
        <w:bCs/>
        <w:sz w:val="24"/>
        <w:szCs w:val="24"/>
      </w:rPr>
      <w:t xml:space="preserve">– </w:t>
    </w:r>
    <w:r w:rsidR="000C371C">
      <w:rPr>
        <w:rFonts w:ascii="Arial" w:eastAsia="Arial" w:hAnsi="Arial" w:cs="Arial"/>
        <w:b/>
        <w:bCs/>
        <w:sz w:val="24"/>
        <w:szCs w:val="24"/>
      </w:rPr>
      <w:t>3</w:t>
    </w:r>
  </w:p>
  <w:p w14:paraId="33D84BA4" w14:textId="77777777" w:rsidR="00591BB8" w:rsidRDefault="00591BB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591BB8" w14:paraId="02F1ECC3" w14:textId="77777777" w:rsidTr="000011DF">
      <w:tc>
        <w:tcPr>
          <w:tcW w:w="3005" w:type="dxa"/>
        </w:tcPr>
        <w:p w14:paraId="09CBB752" w14:textId="30A55A61" w:rsidR="00591BB8" w:rsidRDefault="009E4141" w:rsidP="00591BB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52890711" wp14:editId="46C9B0F7">
                <wp:extent cx="1085850" cy="542731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ázek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255" cy="5509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C010FCD" w14:textId="4AE1E32B" w:rsidR="009B41A2" w:rsidRDefault="009B41A2" w:rsidP="00591BB8">
          <w:pPr>
            <w:pStyle w:val="Zhlav"/>
            <w:ind w:left="-115"/>
          </w:pPr>
        </w:p>
        <w:p w14:paraId="63C0E333" w14:textId="75EA651E" w:rsidR="0088327B" w:rsidRDefault="0088327B" w:rsidP="0088327B">
          <w:pPr>
            <w:pStyle w:val="Zhlav"/>
            <w:ind w:left="-115"/>
          </w:pPr>
        </w:p>
      </w:tc>
      <w:tc>
        <w:tcPr>
          <w:tcW w:w="3005" w:type="dxa"/>
        </w:tcPr>
        <w:p w14:paraId="79D91761" w14:textId="0FBC57DB" w:rsidR="00591BB8" w:rsidRPr="003508CA" w:rsidRDefault="00591BB8" w:rsidP="00591BB8">
          <w:pPr>
            <w:pStyle w:val="Zhlav"/>
            <w:rPr>
              <w:rFonts w:ascii="Arial" w:hAnsi="Arial" w:cs="Arial"/>
              <w:b/>
              <w:bCs/>
              <w:sz w:val="36"/>
              <w:szCs w:val="36"/>
            </w:rPr>
          </w:pPr>
          <w:r w:rsidRPr="003508CA">
            <w:rPr>
              <w:rFonts w:ascii="Arial" w:hAnsi="Arial" w:cs="Arial"/>
              <w:b/>
              <w:bCs/>
              <w:sz w:val="36"/>
              <w:szCs w:val="36"/>
            </w:rPr>
            <w:t>Tisková zpráva</w:t>
          </w:r>
        </w:p>
      </w:tc>
      <w:tc>
        <w:tcPr>
          <w:tcW w:w="3005" w:type="dxa"/>
        </w:tcPr>
        <w:p w14:paraId="3A96E495" w14:textId="77777777" w:rsidR="003068C5" w:rsidRPr="003068C5" w:rsidRDefault="003068C5" w:rsidP="003068C5">
          <w:pPr>
            <w:pStyle w:val="Bezmezer"/>
            <w:jc w:val="right"/>
            <w:rPr>
              <w:rFonts w:ascii="Arial" w:eastAsia="Arial" w:hAnsi="Arial" w:cs="Arial"/>
              <w:b/>
              <w:bCs/>
              <w:sz w:val="8"/>
              <w:szCs w:val="8"/>
            </w:rPr>
          </w:pPr>
        </w:p>
        <w:p w14:paraId="1862EE1C" w14:textId="17D0A6AC" w:rsidR="00591BB8" w:rsidRDefault="00591BB8" w:rsidP="003068C5">
          <w:pPr>
            <w:pStyle w:val="Bezmezer"/>
            <w:jc w:val="right"/>
            <w:rPr>
              <w:rFonts w:ascii="Arial" w:eastAsia="Arial" w:hAnsi="Arial" w:cs="Arial"/>
              <w:b/>
              <w:bCs/>
              <w:sz w:val="16"/>
              <w:szCs w:val="16"/>
            </w:rPr>
          </w:pPr>
          <w:r w:rsidRPr="2DCF0416">
            <w:rPr>
              <w:rFonts w:ascii="Arial" w:eastAsia="Arial" w:hAnsi="Arial" w:cs="Arial"/>
              <w:b/>
              <w:bCs/>
              <w:sz w:val="16"/>
              <w:szCs w:val="16"/>
            </w:rPr>
            <w:t>Kontakt pro média za PPG:</w:t>
          </w:r>
        </w:p>
        <w:p w14:paraId="2655640B" w14:textId="41455F34" w:rsidR="00591BB8" w:rsidRDefault="00763E1C" w:rsidP="003068C5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Tomáš Krejčí</w:t>
          </w:r>
        </w:p>
        <w:p w14:paraId="34EBB27E" w14:textId="31400742" w:rsidR="00591BB8" w:rsidRDefault="00763E1C" w:rsidP="003068C5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Brand</w:t>
          </w:r>
          <w:r w:rsidR="00591BB8">
            <w:rPr>
              <w:rFonts w:ascii="Arial" w:eastAsia="Arial" w:hAnsi="Arial" w:cs="Arial"/>
              <w:sz w:val="16"/>
              <w:szCs w:val="16"/>
            </w:rPr>
            <w:t xml:space="preserve"> Manager</w:t>
          </w:r>
        </w:p>
        <w:p w14:paraId="08A6CC8E" w14:textId="4BFBD9CE" w:rsidR="00591BB8" w:rsidRPr="004B3954" w:rsidRDefault="00591BB8" w:rsidP="004B3954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PPG Deco Czech</w:t>
          </w:r>
        </w:p>
        <w:p w14:paraId="3C5FFD69" w14:textId="62492FDF" w:rsidR="00591BB8" w:rsidRPr="003068C5" w:rsidRDefault="00CF3B8E" w:rsidP="003068C5">
          <w:pPr>
            <w:pStyle w:val="Bezmezer"/>
            <w:jc w:val="right"/>
            <w:rPr>
              <w:rStyle w:val="Hypertextovodkaz"/>
              <w:rFonts w:ascii="Arial" w:eastAsia="Arial" w:hAnsi="Arial" w:cs="Arial"/>
              <w:sz w:val="16"/>
              <w:szCs w:val="16"/>
              <w:u w:val="none"/>
            </w:rPr>
          </w:pPr>
          <w:hyperlink r:id="rId2" w:history="1">
            <w:r w:rsidR="00763E1C" w:rsidRPr="003068C5">
              <w:rPr>
                <w:rStyle w:val="Hypertextovodkaz"/>
                <w:rFonts w:ascii="Arial" w:eastAsia="Arial" w:hAnsi="Arial" w:cs="Arial"/>
                <w:sz w:val="16"/>
                <w:szCs w:val="16"/>
                <w:u w:val="none"/>
              </w:rPr>
              <w:t>tkrejci@ppg.com</w:t>
            </w:r>
          </w:hyperlink>
        </w:p>
        <w:p w14:paraId="2740FB35" w14:textId="1AAAD67A" w:rsidR="00763E1C" w:rsidRPr="00763E1C" w:rsidRDefault="00763E1C" w:rsidP="003068C5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 w:rsidRPr="003068C5">
            <w:rPr>
              <w:rStyle w:val="Hypertextovodkaz"/>
              <w:rFonts w:ascii="Arial" w:hAnsi="Arial" w:cs="Arial"/>
              <w:sz w:val="16"/>
              <w:szCs w:val="16"/>
              <w:u w:val="none"/>
            </w:rPr>
            <w:t>www.balakryl.cz</w:t>
          </w:r>
        </w:p>
      </w:tc>
    </w:tr>
  </w:tbl>
  <w:p w14:paraId="1AC75884" w14:textId="2B7583A3" w:rsidR="00591BB8" w:rsidRDefault="00591BB8" w:rsidP="008832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1821"/>
    <w:multiLevelType w:val="hybridMultilevel"/>
    <w:tmpl w:val="C644C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5473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05"/>
    <w:rsid w:val="000023E0"/>
    <w:rsid w:val="0000591B"/>
    <w:rsid w:val="00005B08"/>
    <w:rsid w:val="00005DBF"/>
    <w:rsid w:val="000068A5"/>
    <w:rsid w:val="00017BBB"/>
    <w:rsid w:val="00025247"/>
    <w:rsid w:val="00027AD2"/>
    <w:rsid w:val="000314AA"/>
    <w:rsid w:val="00032EAF"/>
    <w:rsid w:val="0004320F"/>
    <w:rsid w:val="00045A60"/>
    <w:rsid w:val="00045F92"/>
    <w:rsid w:val="0005468A"/>
    <w:rsid w:val="000575A5"/>
    <w:rsid w:val="00064F93"/>
    <w:rsid w:val="00070036"/>
    <w:rsid w:val="0007578C"/>
    <w:rsid w:val="00080C61"/>
    <w:rsid w:val="00081391"/>
    <w:rsid w:val="00082DE7"/>
    <w:rsid w:val="00082E58"/>
    <w:rsid w:val="00086F1A"/>
    <w:rsid w:val="00092B0C"/>
    <w:rsid w:val="0009645D"/>
    <w:rsid w:val="000A419E"/>
    <w:rsid w:val="000A6A6E"/>
    <w:rsid w:val="000B62BC"/>
    <w:rsid w:val="000B7159"/>
    <w:rsid w:val="000B7B8C"/>
    <w:rsid w:val="000C36A5"/>
    <w:rsid w:val="000C371C"/>
    <w:rsid w:val="000D4F7A"/>
    <w:rsid w:val="000D75A7"/>
    <w:rsid w:val="000F1CE0"/>
    <w:rsid w:val="000F1CED"/>
    <w:rsid w:val="000F49FF"/>
    <w:rsid w:val="001033AD"/>
    <w:rsid w:val="001049E6"/>
    <w:rsid w:val="0010715C"/>
    <w:rsid w:val="001143BB"/>
    <w:rsid w:val="001169A8"/>
    <w:rsid w:val="00116DEB"/>
    <w:rsid w:val="00117413"/>
    <w:rsid w:val="00124D24"/>
    <w:rsid w:val="00130997"/>
    <w:rsid w:val="00131F2E"/>
    <w:rsid w:val="00132565"/>
    <w:rsid w:val="00137D91"/>
    <w:rsid w:val="001464E4"/>
    <w:rsid w:val="00150EAF"/>
    <w:rsid w:val="0015453F"/>
    <w:rsid w:val="00157B4D"/>
    <w:rsid w:val="0016000D"/>
    <w:rsid w:val="001622F3"/>
    <w:rsid w:val="001624B5"/>
    <w:rsid w:val="00162826"/>
    <w:rsid w:val="00163D68"/>
    <w:rsid w:val="00180745"/>
    <w:rsid w:val="00182270"/>
    <w:rsid w:val="00183B58"/>
    <w:rsid w:val="00186A17"/>
    <w:rsid w:val="00192C98"/>
    <w:rsid w:val="00194929"/>
    <w:rsid w:val="00195CE4"/>
    <w:rsid w:val="001A25AB"/>
    <w:rsid w:val="001A2D1A"/>
    <w:rsid w:val="001B5E92"/>
    <w:rsid w:val="001C537A"/>
    <w:rsid w:val="001E12A1"/>
    <w:rsid w:val="001E6C94"/>
    <w:rsid w:val="001E7F0E"/>
    <w:rsid w:val="001F1C36"/>
    <w:rsid w:val="00201E38"/>
    <w:rsid w:val="00205CD7"/>
    <w:rsid w:val="00205E03"/>
    <w:rsid w:val="00211045"/>
    <w:rsid w:val="002140AF"/>
    <w:rsid w:val="00220F74"/>
    <w:rsid w:val="002329D3"/>
    <w:rsid w:val="002336D7"/>
    <w:rsid w:val="002353AB"/>
    <w:rsid w:val="002578D6"/>
    <w:rsid w:val="00257DD7"/>
    <w:rsid w:val="00262AA4"/>
    <w:rsid w:val="00262FE0"/>
    <w:rsid w:val="002633BC"/>
    <w:rsid w:val="002711C6"/>
    <w:rsid w:val="00272228"/>
    <w:rsid w:val="002736AF"/>
    <w:rsid w:val="00274400"/>
    <w:rsid w:val="0027499E"/>
    <w:rsid w:val="002800B2"/>
    <w:rsid w:val="00280CF2"/>
    <w:rsid w:val="002825D0"/>
    <w:rsid w:val="00285D44"/>
    <w:rsid w:val="00296C42"/>
    <w:rsid w:val="00297A0C"/>
    <w:rsid w:val="002A6603"/>
    <w:rsid w:val="002B052E"/>
    <w:rsid w:val="002B262B"/>
    <w:rsid w:val="002B650B"/>
    <w:rsid w:val="002C1731"/>
    <w:rsid w:val="002C3E64"/>
    <w:rsid w:val="002D45DF"/>
    <w:rsid w:val="002D5240"/>
    <w:rsid w:val="002D5FC7"/>
    <w:rsid w:val="002F1ACA"/>
    <w:rsid w:val="002F7623"/>
    <w:rsid w:val="003068C5"/>
    <w:rsid w:val="003178DB"/>
    <w:rsid w:val="00322403"/>
    <w:rsid w:val="00324560"/>
    <w:rsid w:val="003246D7"/>
    <w:rsid w:val="0032709C"/>
    <w:rsid w:val="00332235"/>
    <w:rsid w:val="00336343"/>
    <w:rsid w:val="00336F1D"/>
    <w:rsid w:val="00340614"/>
    <w:rsid w:val="00343BEB"/>
    <w:rsid w:val="00350757"/>
    <w:rsid w:val="00353B59"/>
    <w:rsid w:val="0035744B"/>
    <w:rsid w:val="0036089A"/>
    <w:rsid w:val="00361F9A"/>
    <w:rsid w:val="0036631C"/>
    <w:rsid w:val="003711F6"/>
    <w:rsid w:val="00372D06"/>
    <w:rsid w:val="00387A66"/>
    <w:rsid w:val="0039345F"/>
    <w:rsid w:val="00394745"/>
    <w:rsid w:val="003A1CFA"/>
    <w:rsid w:val="003A3851"/>
    <w:rsid w:val="003A3AA9"/>
    <w:rsid w:val="003B3E50"/>
    <w:rsid w:val="003B714B"/>
    <w:rsid w:val="003C2DE3"/>
    <w:rsid w:val="003C443F"/>
    <w:rsid w:val="003C7EA1"/>
    <w:rsid w:val="003D3058"/>
    <w:rsid w:val="003D3A9A"/>
    <w:rsid w:val="003D4EAC"/>
    <w:rsid w:val="003D76E0"/>
    <w:rsid w:val="003E643E"/>
    <w:rsid w:val="003E698F"/>
    <w:rsid w:val="003F2218"/>
    <w:rsid w:val="004029C1"/>
    <w:rsid w:val="00404CCA"/>
    <w:rsid w:val="004051FE"/>
    <w:rsid w:val="00413860"/>
    <w:rsid w:val="004230B7"/>
    <w:rsid w:val="004232B9"/>
    <w:rsid w:val="004265CA"/>
    <w:rsid w:val="004275EC"/>
    <w:rsid w:val="00430828"/>
    <w:rsid w:val="00431C8D"/>
    <w:rsid w:val="00436389"/>
    <w:rsid w:val="00440ED5"/>
    <w:rsid w:val="004464E3"/>
    <w:rsid w:val="00446D42"/>
    <w:rsid w:val="00447341"/>
    <w:rsid w:val="00451630"/>
    <w:rsid w:val="004521D4"/>
    <w:rsid w:val="00457B5F"/>
    <w:rsid w:val="004620F6"/>
    <w:rsid w:val="00464266"/>
    <w:rsid w:val="00464CEC"/>
    <w:rsid w:val="00472E9B"/>
    <w:rsid w:val="00474391"/>
    <w:rsid w:val="00476C51"/>
    <w:rsid w:val="00477886"/>
    <w:rsid w:val="00493955"/>
    <w:rsid w:val="004A2068"/>
    <w:rsid w:val="004B019D"/>
    <w:rsid w:val="004B3954"/>
    <w:rsid w:val="004C036F"/>
    <w:rsid w:val="004C70A2"/>
    <w:rsid w:val="004C7932"/>
    <w:rsid w:val="004D3733"/>
    <w:rsid w:val="004E77CE"/>
    <w:rsid w:val="004F3110"/>
    <w:rsid w:val="004F3DAC"/>
    <w:rsid w:val="004F5511"/>
    <w:rsid w:val="004F6CDB"/>
    <w:rsid w:val="004F70AE"/>
    <w:rsid w:val="0050403D"/>
    <w:rsid w:val="00507E57"/>
    <w:rsid w:val="0051100E"/>
    <w:rsid w:val="00511D65"/>
    <w:rsid w:val="00512761"/>
    <w:rsid w:val="0051455C"/>
    <w:rsid w:val="00523793"/>
    <w:rsid w:val="00537C0E"/>
    <w:rsid w:val="0054002C"/>
    <w:rsid w:val="00541779"/>
    <w:rsid w:val="00542E29"/>
    <w:rsid w:val="00550CB2"/>
    <w:rsid w:val="005617F9"/>
    <w:rsid w:val="00563C6C"/>
    <w:rsid w:val="00571AAC"/>
    <w:rsid w:val="00571ABA"/>
    <w:rsid w:val="0057570D"/>
    <w:rsid w:val="00576F2B"/>
    <w:rsid w:val="00577BC5"/>
    <w:rsid w:val="00585515"/>
    <w:rsid w:val="00587E43"/>
    <w:rsid w:val="00590524"/>
    <w:rsid w:val="00591BB8"/>
    <w:rsid w:val="00593441"/>
    <w:rsid w:val="005967C7"/>
    <w:rsid w:val="005A5104"/>
    <w:rsid w:val="005A5DAA"/>
    <w:rsid w:val="005B0DCC"/>
    <w:rsid w:val="005B1023"/>
    <w:rsid w:val="005B2B7F"/>
    <w:rsid w:val="005B2C4F"/>
    <w:rsid w:val="005B43AD"/>
    <w:rsid w:val="005B6674"/>
    <w:rsid w:val="005C75E1"/>
    <w:rsid w:val="005D0A15"/>
    <w:rsid w:val="005E08F2"/>
    <w:rsid w:val="005E35E6"/>
    <w:rsid w:val="005E6F92"/>
    <w:rsid w:val="005E7C9D"/>
    <w:rsid w:val="005F2577"/>
    <w:rsid w:val="005F2DEA"/>
    <w:rsid w:val="005F64E5"/>
    <w:rsid w:val="0060164C"/>
    <w:rsid w:val="00607DAF"/>
    <w:rsid w:val="00613AAE"/>
    <w:rsid w:val="006235A7"/>
    <w:rsid w:val="0062403B"/>
    <w:rsid w:val="00627EDD"/>
    <w:rsid w:val="00632F4E"/>
    <w:rsid w:val="00637F9C"/>
    <w:rsid w:val="00637FA0"/>
    <w:rsid w:val="00650388"/>
    <w:rsid w:val="00650FB9"/>
    <w:rsid w:val="00651470"/>
    <w:rsid w:val="00653631"/>
    <w:rsid w:val="006618B0"/>
    <w:rsid w:val="00661A05"/>
    <w:rsid w:val="0066264A"/>
    <w:rsid w:val="006639E1"/>
    <w:rsid w:val="00666F49"/>
    <w:rsid w:val="00674C94"/>
    <w:rsid w:val="00680390"/>
    <w:rsid w:val="00681F73"/>
    <w:rsid w:val="00682E62"/>
    <w:rsid w:val="00684349"/>
    <w:rsid w:val="00691532"/>
    <w:rsid w:val="006A0ED9"/>
    <w:rsid w:val="006A20E7"/>
    <w:rsid w:val="006A672F"/>
    <w:rsid w:val="006A7943"/>
    <w:rsid w:val="006B61A3"/>
    <w:rsid w:val="006B6D2A"/>
    <w:rsid w:val="006C47FC"/>
    <w:rsid w:val="006C4FA7"/>
    <w:rsid w:val="006C7CD0"/>
    <w:rsid w:val="006D51AF"/>
    <w:rsid w:val="006E6EF4"/>
    <w:rsid w:val="006F441D"/>
    <w:rsid w:val="00702367"/>
    <w:rsid w:val="00706B5C"/>
    <w:rsid w:val="00707484"/>
    <w:rsid w:val="007074F9"/>
    <w:rsid w:val="0071469F"/>
    <w:rsid w:val="007148B3"/>
    <w:rsid w:val="00723971"/>
    <w:rsid w:val="00724957"/>
    <w:rsid w:val="00725A10"/>
    <w:rsid w:val="007303C0"/>
    <w:rsid w:val="00732BF2"/>
    <w:rsid w:val="00735E51"/>
    <w:rsid w:val="0073631D"/>
    <w:rsid w:val="00740AF1"/>
    <w:rsid w:val="00741B5F"/>
    <w:rsid w:val="007503E7"/>
    <w:rsid w:val="00752119"/>
    <w:rsid w:val="00755EA7"/>
    <w:rsid w:val="00756E3F"/>
    <w:rsid w:val="00760D65"/>
    <w:rsid w:val="0076374E"/>
    <w:rsid w:val="00763E1C"/>
    <w:rsid w:val="00773D2C"/>
    <w:rsid w:val="00775AD9"/>
    <w:rsid w:val="007819AB"/>
    <w:rsid w:val="007857F1"/>
    <w:rsid w:val="00792BE3"/>
    <w:rsid w:val="00792DB2"/>
    <w:rsid w:val="007964DB"/>
    <w:rsid w:val="007A783C"/>
    <w:rsid w:val="007B0862"/>
    <w:rsid w:val="007B0BF8"/>
    <w:rsid w:val="007B3456"/>
    <w:rsid w:val="007B3B2D"/>
    <w:rsid w:val="007B6B34"/>
    <w:rsid w:val="007C0E66"/>
    <w:rsid w:val="007D17AF"/>
    <w:rsid w:val="007D37E7"/>
    <w:rsid w:val="007D5E78"/>
    <w:rsid w:val="007E3139"/>
    <w:rsid w:val="007E517A"/>
    <w:rsid w:val="007F129B"/>
    <w:rsid w:val="007F1683"/>
    <w:rsid w:val="007F31FC"/>
    <w:rsid w:val="007F619A"/>
    <w:rsid w:val="007F64FB"/>
    <w:rsid w:val="007F76E2"/>
    <w:rsid w:val="007F7E49"/>
    <w:rsid w:val="008033C2"/>
    <w:rsid w:val="0080720C"/>
    <w:rsid w:val="008116EB"/>
    <w:rsid w:val="008146C6"/>
    <w:rsid w:val="00817D75"/>
    <w:rsid w:val="00820F54"/>
    <w:rsid w:val="00822DF7"/>
    <w:rsid w:val="00825838"/>
    <w:rsid w:val="00830E51"/>
    <w:rsid w:val="00837444"/>
    <w:rsid w:val="0084399F"/>
    <w:rsid w:val="00845D13"/>
    <w:rsid w:val="00845EC9"/>
    <w:rsid w:val="00847E55"/>
    <w:rsid w:val="008534BE"/>
    <w:rsid w:val="00855B1C"/>
    <w:rsid w:val="00861608"/>
    <w:rsid w:val="008618CE"/>
    <w:rsid w:val="00861C1D"/>
    <w:rsid w:val="0086682E"/>
    <w:rsid w:val="00875A6A"/>
    <w:rsid w:val="00875D9F"/>
    <w:rsid w:val="0087612E"/>
    <w:rsid w:val="008772E9"/>
    <w:rsid w:val="0088327B"/>
    <w:rsid w:val="00883749"/>
    <w:rsid w:val="00887C8D"/>
    <w:rsid w:val="00890FCA"/>
    <w:rsid w:val="0089129C"/>
    <w:rsid w:val="00891B59"/>
    <w:rsid w:val="00893B5A"/>
    <w:rsid w:val="008979DF"/>
    <w:rsid w:val="008A3570"/>
    <w:rsid w:val="008A444D"/>
    <w:rsid w:val="008B0991"/>
    <w:rsid w:val="008B5E1D"/>
    <w:rsid w:val="008C5759"/>
    <w:rsid w:val="008C5CD7"/>
    <w:rsid w:val="008C7ED2"/>
    <w:rsid w:val="008E01AE"/>
    <w:rsid w:val="008E6CFF"/>
    <w:rsid w:val="00903093"/>
    <w:rsid w:val="00905985"/>
    <w:rsid w:val="00913C7D"/>
    <w:rsid w:val="00915E9C"/>
    <w:rsid w:val="0091634F"/>
    <w:rsid w:val="00935905"/>
    <w:rsid w:val="00936781"/>
    <w:rsid w:val="00944F59"/>
    <w:rsid w:val="00947894"/>
    <w:rsid w:val="00947F67"/>
    <w:rsid w:val="00954F34"/>
    <w:rsid w:val="00955D65"/>
    <w:rsid w:val="00956D7D"/>
    <w:rsid w:val="00957AFE"/>
    <w:rsid w:val="0096098A"/>
    <w:rsid w:val="00962293"/>
    <w:rsid w:val="00963790"/>
    <w:rsid w:val="00966C38"/>
    <w:rsid w:val="009729AE"/>
    <w:rsid w:val="00972F2F"/>
    <w:rsid w:val="00974D46"/>
    <w:rsid w:val="009858D1"/>
    <w:rsid w:val="00996686"/>
    <w:rsid w:val="00996FB4"/>
    <w:rsid w:val="009A4067"/>
    <w:rsid w:val="009A48B0"/>
    <w:rsid w:val="009B2FFE"/>
    <w:rsid w:val="009B39D2"/>
    <w:rsid w:val="009B41A2"/>
    <w:rsid w:val="009B5AC2"/>
    <w:rsid w:val="009D6478"/>
    <w:rsid w:val="009D7391"/>
    <w:rsid w:val="009E17EE"/>
    <w:rsid w:val="009E4141"/>
    <w:rsid w:val="009F4314"/>
    <w:rsid w:val="009F6711"/>
    <w:rsid w:val="00A00D10"/>
    <w:rsid w:val="00A010B4"/>
    <w:rsid w:val="00A06BA1"/>
    <w:rsid w:val="00A07E20"/>
    <w:rsid w:val="00A17017"/>
    <w:rsid w:val="00A177A4"/>
    <w:rsid w:val="00A2157D"/>
    <w:rsid w:val="00A2183F"/>
    <w:rsid w:val="00A21C32"/>
    <w:rsid w:val="00A24C7D"/>
    <w:rsid w:val="00A32BBF"/>
    <w:rsid w:val="00A3493E"/>
    <w:rsid w:val="00A35046"/>
    <w:rsid w:val="00A45A78"/>
    <w:rsid w:val="00A46E43"/>
    <w:rsid w:val="00A47E10"/>
    <w:rsid w:val="00A53847"/>
    <w:rsid w:val="00A7184D"/>
    <w:rsid w:val="00A72B4E"/>
    <w:rsid w:val="00A75D88"/>
    <w:rsid w:val="00A76267"/>
    <w:rsid w:val="00A77081"/>
    <w:rsid w:val="00A94728"/>
    <w:rsid w:val="00AA5CE9"/>
    <w:rsid w:val="00AB1415"/>
    <w:rsid w:val="00AB2EF2"/>
    <w:rsid w:val="00AB4DA5"/>
    <w:rsid w:val="00AC42A1"/>
    <w:rsid w:val="00AD1998"/>
    <w:rsid w:val="00AD2125"/>
    <w:rsid w:val="00AD62FC"/>
    <w:rsid w:val="00AD70FD"/>
    <w:rsid w:val="00AE0A25"/>
    <w:rsid w:val="00AE1AB3"/>
    <w:rsid w:val="00AE1BE4"/>
    <w:rsid w:val="00AE2FC9"/>
    <w:rsid w:val="00AE649E"/>
    <w:rsid w:val="00AF3F09"/>
    <w:rsid w:val="00AF76D5"/>
    <w:rsid w:val="00B01EB9"/>
    <w:rsid w:val="00B07A5C"/>
    <w:rsid w:val="00B07BED"/>
    <w:rsid w:val="00B07C9E"/>
    <w:rsid w:val="00B10A71"/>
    <w:rsid w:val="00B22886"/>
    <w:rsid w:val="00B231BA"/>
    <w:rsid w:val="00B23C0B"/>
    <w:rsid w:val="00B25E19"/>
    <w:rsid w:val="00B262B6"/>
    <w:rsid w:val="00B33C3C"/>
    <w:rsid w:val="00B359B1"/>
    <w:rsid w:val="00B4328F"/>
    <w:rsid w:val="00B457AD"/>
    <w:rsid w:val="00B55AF7"/>
    <w:rsid w:val="00B62C7B"/>
    <w:rsid w:val="00B64515"/>
    <w:rsid w:val="00B64733"/>
    <w:rsid w:val="00B65393"/>
    <w:rsid w:val="00B71526"/>
    <w:rsid w:val="00B728B8"/>
    <w:rsid w:val="00B76D29"/>
    <w:rsid w:val="00B80BAB"/>
    <w:rsid w:val="00B84EF6"/>
    <w:rsid w:val="00B854D7"/>
    <w:rsid w:val="00B857FC"/>
    <w:rsid w:val="00B86910"/>
    <w:rsid w:val="00B91BEB"/>
    <w:rsid w:val="00B9668A"/>
    <w:rsid w:val="00BA5354"/>
    <w:rsid w:val="00BA6911"/>
    <w:rsid w:val="00BA76A4"/>
    <w:rsid w:val="00BB0164"/>
    <w:rsid w:val="00BC091D"/>
    <w:rsid w:val="00BC4A84"/>
    <w:rsid w:val="00BC5EAE"/>
    <w:rsid w:val="00BC68FE"/>
    <w:rsid w:val="00BC6F33"/>
    <w:rsid w:val="00BD057B"/>
    <w:rsid w:val="00BD2368"/>
    <w:rsid w:val="00BD2912"/>
    <w:rsid w:val="00BD2B7D"/>
    <w:rsid w:val="00BD7118"/>
    <w:rsid w:val="00BE14AC"/>
    <w:rsid w:val="00BE2A59"/>
    <w:rsid w:val="00BF4645"/>
    <w:rsid w:val="00BF5D80"/>
    <w:rsid w:val="00BF69E8"/>
    <w:rsid w:val="00BF7651"/>
    <w:rsid w:val="00BF7701"/>
    <w:rsid w:val="00C023EF"/>
    <w:rsid w:val="00C04345"/>
    <w:rsid w:val="00C1239A"/>
    <w:rsid w:val="00C1371F"/>
    <w:rsid w:val="00C14CA2"/>
    <w:rsid w:val="00C14D76"/>
    <w:rsid w:val="00C15CF4"/>
    <w:rsid w:val="00C160A7"/>
    <w:rsid w:val="00C17894"/>
    <w:rsid w:val="00C2685D"/>
    <w:rsid w:val="00C31029"/>
    <w:rsid w:val="00C334D2"/>
    <w:rsid w:val="00C339DD"/>
    <w:rsid w:val="00C37875"/>
    <w:rsid w:val="00C424BC"/>
    <w:rsid w:val="00C42A9E"/>
    <w:rsid w:val="00C43F0D"/>
    <w:rsid w:val="00C5208F"/>
    <w:rsid w:val="00C532EC"/>
    <w:rsid w:val="00C56DA4"/>
    <w:rsid w:val="00C57784"/>
    <w:rsid w:val="00C57908"/>
    <w:rsid w:val="00C6129D"/>
    <w:rsid w:val="00C63DAA"/>
    <w:rsid w:val="00C73570"/>
    <w:rsid w:val="00C75232"/>
    <w:rsid w:val="00C92E98"/>
    <w:rsid w:val="00C94316"/>
    <w:rsid w:val="00C950EE"/>
    <w:rsid w:val="00C95D05"/>
    <w:rsid w:val="00CA0E87"/>
    <w:rsid w:val="00CA51EF"/>
    <w:rsid w:val="00CA7133"/>
    <w:rsid w:val="00CB1037"/>
    <w:rsid w:val="00CB5D42"/>
    <w:rsid w:val="00CB64A8"/>
    <w:rsid w:val="00CC02ED"/>
    <w:rsid w:val="00CC1FE6"/>
    <w:rsid w:val="00CC3663"/>
    <w:rsid w:val="00CC4951"/>
    <w:rsid w:val="00CC5CC0"/>
    <w:rsid w:val="00CD166A"/>
    <w:rsid w:val="00CD38FF"/>
    <w:rsid w:val="00CD6958"/>
    <w:rsid w:val="00CE0A10"/>
    <w:rsid w:val="00CE68E6"/>
    <w:rsid w:val="00CF1206"/>
    <w:rsid w:val="00CF24C4"/>
    <w:rsid w:val="00CF3B8E"/>
    <w:rsid w:val="00CF4841"/>
    <w:rsid w:val="00CF615D"/>
    <w:rsid w:val="00CF7737"/>
    <w:rsid w:val="00CF7F78"/>
    <w:rsid w:val="00D03249"/>
    <w:rsid w:val="00D047E9"/>
    <w:rsid w:val="00D062ED"/>
    <w:rsid w:val="00D073D7"/>
    <w:rsid w:val="00D14454"/>
    <w:rsid w:val="00D20392"/>
    <w:rsid w:val="00D215F3"/>
    <w:rsid w:val="00D3090B"/>
    <w:rsid w:val="00D31F63"/>
    <w:rsid w:val="00D33330"/>
    <w:rsid w:val="00D35341"/>
    <w:rsid w:val="00D36205"/>
    <w:rsid w:val="00D41F1A"/>
    <w:rsid w:val="00D42A35"/>
    <w:rsid w:val="00D43861"/>
    <w:rsid w:val="00D455A5"/>
    <w:rsid w:val="00D51DD6"/>
    <w:rsid w:val="00D53D1E"/>
    <w:rsid w:val="00D559BB"/>
    <w:rsid w:val="00D577AC"/>
    <w:rsid w:val="00D64B24"/>
    <w:rsid w:val="00D70F1E"/>
    <w:rsid w:val="00D7231D"/>
    <w:rsid w:val="00D72433"/>
    <w:rsid w:val="00D76A56"/>
    <w:rsid w:val="00D77419"/>
    <w:rsid w:val="00D838D7"/>
    <w:rsid w:val="00D865EB"/>
    <w:rsid w:val="00D86B02"/>
    <w:rsid w:val="00D90E35"/>
    <w:rsid w:val="00D930B2"/>
    <w:rsid w:val="00D934DB"/>
    <w:rsid w:val="00D939CC"/>
    <w:rsid w:val="00D94436"/>
    <w:rsid w:val="00D95DAF"/>
    <w:rsid w:val="00DA3A51"/>
    <w:rsid w:val="00DA49D6"/>
    <w:rsid w:val="00DC00A4"/>
    <w:rsid w:val="00DC2DD5"/>
    <w:rsid w:val="00DC3DDE"/>
    <w:rsid w:val="00DC416C"/>
    <w:rsid w:val="00DC7548"/>
    <w:rsid w:val="00DD02D7"/>
    <w:rsid w:val="00DD1241"/>
    <w:rsid w:val="00DD2E4D"/>
    <w:rsid w:val="00DE1E4D"/>
    <w:rsid w:val="00DE5230"/>
    <w:rsid w:val="00DE535D"/>
    <w:rsid w:val="00DE6F11"/>
    <w:rsid w:val="00DE7172"/>
    <w:rsid w:val="00DE7B9E"/>
    <w:rsid w:val="00DF4273"/>
    <w:rsid w:val="00DF7132"/>
    <w:rsid w:val="00DF7147"/>
    <w:rsid w:val="00E05610"/>
    <w:rsid w:val="00E10F49"/>
    <w:rsid w:val="00E16637"/>
    <w:rsid w:val="00E166F2"/>
    <w:rsid w:val="00E1728C"/>
    <w:rsid w:val="00E23CF0"/>
    <w:rsid w:val="00E25E14"/>
    <w:rsid w:val="00E30AC0"/>
    <w:rsid w:val="00E410B0"/>
    <w:rsid w:val="00E42071"/>
    <w:rsid w:val="00E43BFF"/>
    <w:rsid w:val="00E44966"/>
    <w:rsid w:val="00E51AD8"/>
    <w:rsid w:val="00E56C63"/>
    <w:rsid w:val="00E57929"/>
    <w:rsid w:val="00E618CB"/>
    <w:rsid w:val="00E646B9"/>
    <w:rsid w:val="00E75105"/>
    <w:rsid w:val="00E76220"/>
    <w:rsid w:val="00E76497"/>
    <w:rsid w:val="00E840D6"/>
    <w:rsid w:val="00E8411D"/>
    <w:rsid w:val="00E85C72"/>
    <w:rsid w:val="00E86233"/>
    <w:rsid w:val="00E8637D"/>
    <w:rsid w:val="00E97992"/>
    <w:rsid w:val="00EA01D9"/>
    <w:rsid w:val="00EA0EE9"/>
    <w:rsid w:val="00EA61EA"/>
    <w:rsid w:val="00EA652A"/>
    <w:rsid w:val="00EA7358"/>
    <w:rsid w:val="00EB0A54"/>
    <w:rsid w:val="00EC4C79"/>
    <w:rsid w:val="00EC6249"/>
    <w:rsid w:val="00ED0FC6"/>
    <w:rsid w:val="00ED3A73"/>
    <w:rsid w:val="00ED540E"/>
    <w:rsid w:val="00ED616F"/>
    <w:rsid w:val="00EE7C1D"/>
    <w:rsid w:val="00EF570C"/>
    <w:rsid w:val="00EF7AC1"/>
    <w:rsid w:val="00F011DB"/>
    <w:rsid w:val="00F01E73"/>
    <w:rsid w:val="00F023A5"/>
    <w:rsid w:val="00F07A37"/>
    <w:rsid w:val="00F13263"/>
    <w:rsid w:val="00F13F2C"/>
    <w:rsid w:val="00F20EBF"/>
    <w:rsid w:val="00F21432"/>
    <w:rsid w:val="00F2287D"/>
    <w:rsid w:val="00F2342D"/>
    <w:rsid w:val="00F2728A"/>
    <w:rsid w:val="00F31A15"/>
    <w:rsid w:val="00F32205"/>
    <w:rsid w:val="00F32836"/>
    <w:rsid w:val="00F36357"/>
    <w:rsid w:val="00F400C9"/>
    <w:rsid w:val="00F41B63"/>
    <w:rsid w:val="00F42E31"/>
    <w:rsid w:val="00F433ED"/>
    <w:rsid w:val="00F43FEC"/>
    <w:rsid w:val="00F4676F"/>
    <w:rsid w:val="00F46EE3"/>
    <w:rsid w:val="00F50F35"/>
    <w:rsid w:val="00F51816"/>
    <w:rsid w:val="00F53982"/>
    <w:rsid w:val="00F60311"/>
    <w:rsid w:val="00F6797C"/>
    <w:rsid w:val="00F7024F"/>
    <w:rsid w:val="00F71C65"/>
    <w:rsid w:val="00F72246"/>
    <w:rsid w:val="00F75A13"/>
    <w:rsid w:val="00F83D5B"/>
    <w:rsid w:val="00F90D17"/>
    <w:rsid w:val="00F966E6"/>
    <w:rsid w:val="00FA0C9D"/>
    <w:rsid w:val="00FA219D"/>
    <w:rsid w:val="00FA2932"/>
    <w:rsid w:val="00FA50A2"/>
    <w:rsid w:val="00FA6AEC"/>
    <w:rsid w:val="00FA6B7B"/>
    <w:rsid w:val="00FA7454"/>
    <w:rsid w:val="00FB36CF"/>
    <w:rsid w:val="00FC0F5B"/>
    <w:rsid w:val="00FC19B2"/>
    <w:rsid w:val="00FC58DE"/>
    <w:rsid w:val="00FC5CBE"/>
    <w:rsid w:val="00FC67B4"/>
    <w:rsid w:val="00FE54C6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897BB"/>
  <w15:chartTrackingRefBased/>
  <w15:docId w15:val="{FD5B6946-E485-40BF-BD74-DE3D1DB0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1CE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3E1C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12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1CE0"/>
    <w:rPr>
      <w:color w:val="0563C1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0F1CE0"/>
  </w:style>
  <w:style w:type="paragraph" w:styleId="Zhlav">
    <w:name w:val="header"/>
    <w:basedOn w:val="Normln"/>
    <w:link w:val="ZhlavChar"/>
    <w:uiPriority w:val="99"/>
    <w:unhideWhenUsed/>
    <w:rsid w:val="000F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0F1CE0"/>
  </w:style>
  <w:style w:type="character" w:customStyle="1" w:styleId="ZpatChar">
    <w:name w:val="Zápatí Char"/>
    <w:basedOn w:val="Standardnpsmoodstavce"/>
    <w:link w:val="Zpat"/>
    <w:uiPriority w:val="99"/>
    <w:rsid w:val="000F1CE0"/>
  </w:style>
  <w:style w:type="paragraph" w:styleId="Zpat">
    <w:name w:val="footer"/>
    <w:basedOn w:val="Normln"/>
    <w:link w:val="ZpatChar"/>
    <w:uiPriority w:val="99"/>
    <w:unhideWhenUsed/>
    <w:rsid w:val="000F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0F1CE0"/>
  </w:style>
  <w:style w:type="paragraph" w:styleId="Bezmezer">
    <w:name w:val="No Spacing"/>
    <w:uiPriority w:val="1"/>
    <w:qFormat/>
    <w:rsid w:val="000F1CE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F1C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F1C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F1CE0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521D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314AA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0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0F5B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763E1C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CB5D42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D45D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12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825838"/>
    <w:rPr>
      <w:b/>
      <w:bCs/>
    </w:rPr>
  </w:style>
  <w:style w:type="character" w:customStyle="1" w:styleId="apple-converted-space">
    <w:name w:val="apple-converted-space"/>
    <w:basedOn w:val="Standardnpsmoodstavce"/>
    <w:rsid w:val="00825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756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0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8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balakrylcz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balakryl" TargetMode="External"/><Relationship Id="rId17" Type="http://schemas.openxmlformats.org/officeDocument/2006/relationships/hyperlink" Target="mailto:michaelac@doblogoo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iktok.com/@balakry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lakryl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z.pinterest.com/balakrylofficial/_created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pg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balakryl.cz/nase-barvy/barvy-na-kov/balakryl-metal-2v1" TargetMode="External"/><Relationship Id="rId14" Type="http://schemas.openxmlformats.org/officeDocument/2006/relationships/hyperlink" Target="http://www.youtube.com/user/BalakrylOfficial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krejci@ppg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C4ABF-9F9D-40FD-9E75-FC4EF4B3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907</Words>
  <Characters>5355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Barbora Blahnová</cp:lastModifiedBy>
  <cp:revision>308</cp:revision>
  <dcterms:created xsi:type="dcterms:W3CDTF">2024-01-29T10:39:00Z</dcterms:created>
  <dcterms:modified xsi:type="dcterms:W3CDTF">2024-03-13T09:00:00Z</dcterms:modified>
</cp:coreProperties>
</file>