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2767" w14:textId="77777777" w:rsidR="002C4E23" w:rsidRPr="002C4E23" w:rsidRDefault="002C4E23" w:rsidP="002C4E23">
      <w:pPr>
        <w:keepNext/>
        <w:outlineLvl w:val="3"/>
        <w:rPr>
          <w:color w:val="0097E0"/>
          <w:sz w:val="36"/>
          <w:szCs w:val="36"/>
          <w:lang w:eastAsia="en-GB" w:bidi="en-GB"/>
        </w:rPr>
      </w:pPr>
      <w:r w:rsidRPr="002C4E23">
        <w:rPr>
          <w:color w:val="0097E0"/>
          <w:sz w:val="36"/>
          <w:szCs w:val="36"/>
          <w:lang w:eastAsia="en-GB" w:bidi="en-GB"/>
        </w:rPr>
        <w:t>Je lepší vytápět tepelným čerpadlem nebo plynovým kotlem?</w:t>
      </w:r>
    </w:p>
    <w:p w14:paraId="34E3731C" w14:textId="5F8C632B" w:rsidR="002C4E23" w:rsidRPr="003C3876" w:rsidRDefault="002C4E23" w:rsidP="002C4E23">
      <w:pPr>
        <w:pStyle w:val="Normlnweb"/>
        <w:shd w:val="clear" w:color="auto" w:fill="FFFFFF"/>
        <w:spacing w:after="0" w:line="80" w:lineRule="atLeast"/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</w:pPr>
      <w:r w:rsidRPr="002C4E23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 xml:space="preserve">V roce 2022, v době energetické krize a s počátkem války na Ukrajině, skokově narostla cena plynu a panovaly obavy z jeho nedostatku. Zájem o tepelná čerpadla tehdy narostl hned několikanásobně. Vyrojilo se mnoho nezkušených i nekvalitních dodavatelů, kteří instalovali tepelná čerpadla nízké kvality, často i v kombinaci se špatným návrhem čerpadla a nízkou úrovní služeb. Díky příznivějším cenám plynu dnes mnoho domácností opět vidí v tomto fosilním palivu </w:t>
      </w:r>
      <w:proofErr w:type="gramStart"/>
      <w:r w:rsidRPr="002C4E23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>cestu</w:t>
      </w:r>
      <w:proofErr w:type="gramEnd"/>
      <w:r w:rsidRPr="002C4E23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 xml:space="preserve"> jak ušetřit za vytápění. </w:t>
      </w:r>
      <w:r w:rsidRPr="002C4E23"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lang w:eastAsia="ja-JP"/>
          <w14:ligatures w14:val="standardContextual"/>
        </w:rPr>
        <w:t>Co kdyby ale bylo možné oba zdroje nakombinovat?</w:t>
      </w:r>
      <w:r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lang w:eastAsia="ja-JP"/>
          <w14:ligatures w14:val="standardContextual"/>
        </w:rPr>
        <w:t xml:space="preserve"> Bylo by to efektivní?</w:t>
      </w:r>
      <w:r w:rsidR="0093022A"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lang w:eastAsia="ja-JP"/>
          <w14:ligatures w14:val="standardContextual"/>
        </w:rPr>
        <w:t xml:space="preserve"> </w:t>
      </w:r>
      <w:r w:rsidR="003C3876" w:rsidRPr="003C3876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>Ukážeme si to na dvou modelových situacích (</w:t>
      </w:r>
      <w:r w:rsidR="00420053" w:rsidRPr="003C3876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>pro dům s tepelnou ztrátou 14 kW</w:t>
      </w:r>
      <w:r w:rsidR="003C3876" w:rsidRPr="003C3876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>)</w:t>
      </w:r>
      <w:r w:rsidR="003C3876">
        <w:rPr>
          <w:rFonts w:asciiTheme="minorHAnsi" w:eastAsiaTheme="minorEastAsia" w:hAnsiTheme="minorHAnsi" w:cstheme="minorBidi"/>
          <w:kern w:val="2"/>
          <w:sz w:val="22"/>
          <w:szCs w:val="22"/>
          <w:lang w:eastAsia="ja-JP"/>
          <w14:ligatures w14:val="standardContextual"/>
        </w:rPr>
        <w:t>.</w:t>
      </w:r>
    </w:p>
    <w:p w14:paraId="02324981" w14:textId="6A0789ED" w:rsidR="0093022A" w:rsidRPr="0093022A" w:rsidRDefault="003C3876" w:rsidP="0093022A">
      <w:pPr>
        <w:pStyle w:val="Normlnweb"/>
        <w:shd w:val="clear" w:color="auto" w:fill="FFFFFF" w:themeFill="background1"/>
        <w:spacing w:line="390" w:lineRule="atLeast"/>
        <w:jc w:val="both"/>
        <w:rPr>
          <w:rFonts w:ascii="Segoe UI" w:hAnsi="Segoe UI" w:cs="Segoe UI"/>
          <w:b/>
          <w:bCs/>
          <w:color w:val="0097E0"/>
        </w:rPr>
      </w:pPr>
      <w:r>
        <w:rPr>
          <w:rFonts w:ascii="Segoe UI" w:hAnsi="Segoe UI" w:cs="Segoe UI"/>
          <w:b/>
          <w:bCs/>
          <w:color w:val="0097E0"/>
        </w:rPr>
        <w:t>S</w:t>
      </w:r>
      <w:r w:rsidR="002C4E23" w:rsidRPr="002C4E23">
        <w:rPr>
          <w:rFonts w:ascii="Segoe UI" w:hAnsi="Segoe UI" w:cs="Segoe UI"/>
          <w:b/>
          <w:bCs/>
          <w:color w:val="0097E0"/>
        </w:rPr>
        <w:t>távající plynový kotel dosluhuje, potřebuj</w:t>
      </w:r>
      <w:r>
        <w:rPr>
          <w:rFonts w:ascii="Segoe UI" w:hAnsi="Segoe UI" w:cs="Segoe UI"/>
          <w:b/>
          <w:bCs/>
          <w:color w:val="0097E0"/>
        </w:rPr>
        <w:t>ete</w:t>
      </w:r>
      <w:r w:rsidR="002C4E23" w:rsidRPr="002C4E23">
        <w:rPr>
          <w:rFonts w:ascii="Segoe UI" w:hAnsi="Segoe UI" w:cs="Segoe UI"/>
          <w:b/>
          <w:bCs/>
          <w:color w:val="0097E0"/>
        </w:rPr>
        <w:t xml:space="preserve"> </w:t>
      </w:r>
      <w:r>
        <w:rPr>
          <w:rFonts w:ascii="Segoe UI" w:hAnsi="Segoe UI" w:cs="Segoe UI"/>
          <w:b/>
          <w:bCs/>
          <w:color w:val="0097E0"/>
        </w:rPr>
        <w:t xml:space="preserve">pořídit </w:t>
      </w:r>
      <w:r w:rsidR="002C4E23" w:rsidRPr="002C4E23">
        <w:rPr>
          <w:rFonts w:ascii="Segoe UI" w:hAnsi="Segoe UI" w:cs="Segoe UI"/>
          <w:b/>
          <w:bCs/>
          <w:color w:val="0097E0"/>
        </w:rPr>
        <w:t>nový systém vytápění</w:t>
      </w:r>
    </w:p>
    <w:p w14:paraId="12FF291E" w14:textId="0468A9BE" w:rsidR="003C3876" w:rsidRDefault="002C4E23" w:rsidP="002C4E23">
      <w:pPr>
        <w:rPr>
          <w:kern w:val="2"/>
          <w14:ligatures w14:val="standardContextual"/>
        </w:rPr>
      </w:pPr>
      <w:r w:rsidRPr="002C4E23">
        <w:rPr>
          <w:kern w:val="2"/>
          <w14:ligatures w14:val="standardContextual"/>
        </w:rPr>
        <w:t>Než se rozhodn</w:t>
      </w:r>
      <w:r w:rsidR="003C3876">
        <w:rPr>
          <w:kern w:val="2"/>
          <w14:ligatures w14:val="standardContextual"/>
        </w:rPr>
        <w:t>ete</w:t>
      </w:r>
      <w:r w:rsidRPr="002C4E23">
        <w:rPr>
          <w:kern w:val="2"/>
          <w14:ligatures w14:val="standardContextual"/>
        </w:rPr>
        <w:t xml:space="preserve"> vyměnit plynový kotel za nový, </w:t>
      </w:r>
      <w:r w:rsidR="003C3876">
        <w:rPr>
          <w:kern w:val="2"/>
          <w14:ligatures w14:val="standardContextual"/>
        </w:rPr>
        <w:t>můžete u</w:t>
      </w:r>
      <w:r w:rsidRPr="002C4E23">
        <w:rPr>
          <w:kern w:val="2"/>
          <w14:ligatures w14:val="standardContextual"/>
        </w:rPr>
        <w:t xml:space="preserve">vážit </w:t>
      </w:r>
      <w:r w:rsidR="002424D9">
        <w:rPr>
          <w:kern w:val="2"/>
          <w14:ligatures w14:val="standardContextual"/>
        </w:rPr>
        <w:t xml:space="preserve">i </w:t>
      </w:r>
      <w:r w:rsidRPr="002C4E23">
        <w:rPr>
          <w:kern w:val="2"/>
          <w14:ligatures w14:val="standardContextual"/>
        </w:rPr>
        <w:t xml:space="preserve">pořízení Daikin hybridního tepelného čerpadla, které v sobě kombinuje kondenzační kotel vysoké účinnosti </w:t>
      </w:r>
      <w:r w:rsidR="009A1664">
        <w:rPr>
          <w:kern w:val="2"/>
          <w14:ligatures w14:val="standardContextual"/>
        </w:rPr>
        <w:t>(</w:t>
      </w:r>
      <w:r w:rsidRPr="002C4E23">
        <w:rPr>
          <w:kern w:val="2"/>
          <w14:ligatures w14:val="standardContextual"/>
        </w:rPr>
        <w:t>s výkonem až 27</w:t>
      </w:r>
      <w:r w:rsidR="009A1664">
        <w:rPr>
          <w:kern w:val="2"/>
          <w14:ligatures w14:val="standardContextual"/>
        </w:rPr>
        <w:t> </w:t>
      </w:r>
      <w:r w:rsidRPr="002C4E23">
        <w:rPr>
          <w:kern w:val="2"/>
          <w14:ligatures w14:val="standardContextual"/>
        </w:rPr>
        <w:t>kW</w:t>
      </w:r>
      <w:r w:rsidR="009A1664">
        <w:rPr>
          <w:kern w:val="2"/>
          <w14:ligatures w14:val="standardContextual"/>
        </w:rPr>
        <w:t>)</w:t>
      </w:r>
      <w:r w:rsidR="002424D9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 xml:space="preserve">s efektivním tepelným čerpadlem </w:t>
      </w:r>
      <w:r w:rsidR="009A1664">
        <w:rPr>
          <w:kern w:val="2"/>
          <w14:ligatures w14:val="standardContextual"/>
        </w:rPr>
        <w:t>(</w:t>
      </w:r>
      <w:r w:rsidRPr="002C4E23">
        <w:rPr>
          <w:kern w:val="2"/>
          <w14:ligatures w14:val="standardContextual"/>
        </w:rPr>
        <w:t>o výkonu 5</w:t>
      </w:r>
      <w:r w:rsidR="00DC407A">
        <w:rPr>
          <w:kern w:val="2"/>
          <w14:ligatures w14:val="standardContextual"/>
        </w:rPr>
        <w:t>,</w:t>
      </w:r>
      <w:r w:rsidRPr="002C4E23">
        <w:rPr>
          <w:kern w:val="2"/>
          <w14:ligatures w14:val="standardContextual"/>
        </w:rPr>
        <w:t xml:space="preserve"> nebo 8 kW</w:t>
      </w:r>
      <w:r w:rsidR="009A1664">
        <w:rPr>
          <w:kern w:val="2"/>
          <w14:ligatures w14:val="standardContextual"/>
        </w:rPr>
        <w:t>)</w:t>
      </w:r>
      <w:r w:rsidRPr="002C4E23">
        <w:rPr>
          <w:kern w:val="2"/>
          <w14:ligatures w14:val="standardContextual"/>
        </w:rPr>
        <w:t>. Pokud nemrzne, stačí i</w:t>
      </w:r>
      <w:r w:rsidR="0093022A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 xml:space="preserve">v nezatepleném domě </w:t>
      </w:r>
      <w:r w:rsidR="003C3876">
        <w:rPr>
          <w:kern w:val="2"/>
          <w14:ligatures w14:val="standardContextual"/>
        </w:rPr>
        <w:t xml:space="preserve">vytápět </w:t>
      </w:r>
      <w:r w:rsidRPr="002C4E23">
        <w:rPr>
          <w:kern w:val="2"/>
          <w14:ligatures w14:val="standardContextual"/>
        </w:rPr>
        <w:t xml:space="preserve">nízkou teplotou vody, kdy má tepelné čerpadlo vysokou účinnost. Topný faktor při těchto teplotách </w:t>
      </w:r>
      <w:r w:rsidR="003C3876">
        <w:rPr>
          <w:kern w:val="2"/>
          <w14:ligatures w14:val="standardContextual"/>
        </w:rPr>
        <w:t>je často</w:t>
      </w:r>
      <w:r w:rsidRPr="002C4E23">
        <w:rPr>
          <w:kern w:val="2"/>
          <w14:ligatures w14:val="standardContextual"/>
        </w:rPr>
        <w:t xml:space="preserve"> vyšší než 4</w:t>
      </w:r>
      <w:r w:rsidR="002424D9">
        <w:rPr>
          <w:kern w:val="2"/>
          <w14:ligatures w14:val="standardContextual"/>
        </w:rPr>
        <w:t>, tzn. že z 1</w:t>
      </w:r>
      <w:r w:rsidRPr="002C4E23">
        <w:rPr>
          <w:kern w:val="2"/>
          <w14:ligatures w14:val="standardContextual"/>
        </w:rPr>
        <w:t xml:space="preserve"> kW </w:t>
      </w:r>
      <w:r w:rsidR="0093022A">
        <w:rPr>
          <w:kern w:val="2"/>
          <w14:ligatures w14:val="standardContextual"/>
        </w:rPr>
        <w:t>elektřiny</w:t>
      </w:r>
      <w:r w:rsidRPr="002C4E23">
        <w:rPr>
          <w:kern w:val="2"/>
          <w14:ligatures w14:val="standardContextual"/>
        </w:rPr>
        <w:t xml:space="preserve"> vytvoří více jak 4 kW tepla. Cena plynu by tedy musela být 4x nižší než cena </w:t>
      </w:r>
      <w:r w:rsidR="0093022A">
        <w:rPr>
          <w:kern w:val="2"/>
          <w14:ligatures w14:val="standardContextual"/>
        </w:rPr>
        <w:t>elektrické energie</w:t>
      </w:r>
      <w:r w:rsidRPr="002C4E23">
        <w:rPr>
          <w:kern w:val="2"/>
          <w14:ligatures w14:val="standardContextual"/>
        </w:rPr>
        <w:t xml:space="preserve">, aby se </w:t>
      </w:r>
      <w:r w:rsidR="003C3876" w:rsidRPr="002C4E23">
        <w:rPr>
          <w:kern w:val="2"/>
          <w14:ligatures w14:val="standardContextual"/>
        </w:rPr>
        <w:t xml:space="preserve">při těchto teplotách </w:t>
      </w:r>
      <w:r w:rsidRPr="002C4E23">
        <w:rPr>
          <w:kern w:val="2"/>
          <w14:ligatures w14:val="standardContextual"/>
        </w:rPr>
        <w:t xml:space="preserve">vyplatilo provozovat plynový kotel namísto tepelného čerpadla. </w:t>
      </w:r>
    </w:p>
    <w:p w14:paraId="2D5261B2" w14:textId="3BA1DE59" w:rsidR="002424D9" w:rsidRPr="00611461" w:rsidRDefault="003C3876" w:rsidP="002C4E23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</w:t>
      </w:r>
      <w:r w:rsidR="002C4E23" w:rsidRPr="002C4E23">
        <w:rPr>
          <w:kern w:val="2"/>
          <w14:ligatures w14:val="standardContextual"/>
        </w:rPr>
        <w:t xml:space="preserve">ena elektrické energie je </w:t>
      </w:r>
      <w:r>
        <w:rPr>
          <w:kern w:val="2"/>
          <w14:ligatures w14:val="standardContextual"/>
        </w:rPr>
        <w:t xml:space="preserve">však </w:t>
      </w:r>
      <w:r w:rsidR="002C4E23" w:rsidRPr="002C4E23">
        <w:rPr>
          <w:kern w:val="2"/>
          <w14:ligatures w14:val="standardContextual"/>
        </w:rPr>
        <w:t xml:space="preserve">pouze 2-2,5x vyšší než cena plynu. </w:t>
      </w:r>
      <w:r w:rsidR="002C4E23" w:rsidRPr="002C4E23">
        <w:rPr>
          <w:b/>
          <w:bCs/>
          <w:kern w:val="2"/>
          <w14:ligatures w14:val="standardContextual"/>
        </w:rPr>
        <w:t xml:space="preserve">Provozovat tepelné čerpadlo v těchto teplotách se tedy </w:t>
      </w:r>
      <w:r>
        <w:rPr>
          <w:b/>
          <w:bCs/>
          <w:kern w:val="2"/>
          <w14:ligatures w14:val="standardContextual"/>
        </w:rPr>
        <w:t>j</w:t>
      </w:r>
      <w:r w:rsidR="002C4E23" w:rsidRPr="002C4E23">
        <w:rPr>
          <w:b/>
          <w:bCs/>
          <w:kern w:val="2"/>
          <w14:ligatures w14:val="standardContextual"/>
        </w:rPr>
        <w:t xml:space="preserve">ednoznačně vyplatí a v porovnání s plynem je náklad </w:t>
      </w:r>
      <w:r w:rsidR="002424D9" w:rsidRPr="002424D9">
        <w:rPr>
          <w:b/>
          <w:bCs/>
          <w:kern w:val="2"/>
          <w14:ligatures w14:val="standardContextual"/>
        </w:rPr>
        <w:t>zhruba</w:t>
      </w:r>
      <w:r w:rsidR="002C4E23" w:rsidRPr="002C4E23">
        <w:rPr>
          <w:b/>
          <w:bCs/>
          <w:kern w:val="2"/>
          <w14:ligatures w14:val="standardContextual"/>
        </w:rPr>
        <w:t xml:space="preserve"> poloviční. Topná sezóna je v ČR běžně kolem 230 dní, </w:t>
      </w:r>
      <w:r w:rsidR="009A1664">
        <w:rPr>
          <w:b/>
          <w:bCs/>
          <w:kern w:val="2"/>
          <w14:ligatures w14:val="standardContextual"/>
        </w:rPr>
        <w:t>v polovině této doby</w:t>
      </w:r>
      <w:r w:rsidR="004678DC">
        <w:rPr>
          <w:b/>
          <w:bCs/>
          <w:kern w:val="2"/>
          <w14:ligatures w14:val="standardContextual"/>
        </w:rPr>
        <w:t xml:space="preserve"> </w:t>
      </w:r>
      <w:r w:rsidR="002C4E23" w:rsidRPr="002C4E23">
        <w:rPr>
          <w:b/>
          <w:bCs/>
          <w:kern w:val="2"/>
          <w14:ligatures w14:val="standardContextual"/>
        </w:rPr>
        <w:t>(v závislosti na lokalitě) teplota neklesne pod bod mrazu</w:t>
      </w:r>
      <w:r w:rsidR="002C4E23" w:rsidRPr="002C4E23">
        <w:rPr>
          <w:kern w:val="2"/>
          <w14:ligatures w14:val="standardContextual"/>
        </w:rPr>
        <w:t xml:space="preserve">. A právě v těchto dnech se o vytápění postará tepelné čerpadlo. V běžných podmínkách a v domě o tepelné ztrátě 14 kW (a normové výpočtové teplotě do </w:t>
      </w:r>
      <w:r w:rsidR="002424D9" w:rsidRPr="002424D9">
        <w:rPr>
          <w:kern w:val="2"/>
          <w14:ligatures w14:val="standardContextual"/>
        </w:rPr>
        <w:t>−</w:t>
      </w:r>
      <w:r w:rsidR="002C4E23" w:rsidRPr="002C4E23">
        <w:rPr>
          <w:kern w:val="2"/>
          <w14:ligatures w14:val="standardContextual"/>
        </w:rPr>
        <w:t xml:space="preserve">12 </w:t>
      </w:r>
      <w:r w:rsidR="002C4E23" w:rsidRPr="002C4E23">
        <w:rPr>
          <w:rFonts w:cstheme="minorHAnsi"/>
          <w:kern w:val="2"/>
          <w14:ligatures w14:val="standardContextual"/>
        </w:rPr>
        <w:t>°</w:t>
      </w:r>
      <w:r w:rsidR="002C4E23" w:rsidRPr="002C4E23">
        <w:rPr>
          <w:kern w:val="2"/>
          <w14:ligatures w14:val="standardContextual"/>
        </w:rPr>
        <w:t>C, tj.</w:t>
      </w:r>
      <w:r w:rsidR="002424D9">
        <w:rPr>
          <w:kern w:val="2"/>
          <w14:ligatures w14:val="standardContextual"/>
        </w:rPr>
        <w:t xml:space="preserve"> </w:t>
      </w:r>
      <w:r w:rsidR="002C4E23" w:rsidRPr="002C4E23">
        <w:rPr>
          <w:kern w:val="2"/>
          <w14:ligatures w14:val="standardContextual"/>
        </w:rPr>
        <w:t>cca do 400 m.</w:t>
      </w:r>
      <w:r w:rsidR="002424D9">
        <w:rPr>
          <w:kern w:val="2"/>
          <w14:ligatures w14:val="standardContextual"/>
        </w:rPr>
        <w:t xml:space="preserve"> </w:t>
      </w:r>
      <w:r w:rsidR="002C4E23" w:rsidRPr="002C4E23">
        <w:rPr>
          <w:kern w:val="2"/>
          <w14:ligatures w14:val="standardContextual"/>
        </w:rPr>
        <w:t>n.</w:t>
      </w:r>
      <w:r w:rsidR="002424D9">
        <w:rPr>
          <w:kern w:val="2"/>
          <w14:ligatures w14:val="standardContextual"/>
        </w:rPr>
        <w:t xml:space="preserve"> </w:t>
      </w:r>
      <w:r w:rsidR="002C4E23" w:rsidRPr="002C4E23">
        <w:rPr>
          <w:kern w:val="2"/>
          <w14:ligatures w14:val="standardContextual"/>
        </w:rPr>
        <w:t xml:space="preserve">m.) tak </w:t>
      </w:r>
      <w:r w:rsidR="002C4E23" w:rsidRPr="00611461">
        <w:rPr>
          <w:kern w:val="2"/>
          <w14:ligatures w14:val="standardContextual"/>
        </w:rPr>
        <w:t>samotné tepelné čerpadlo systému Daikin Altherma Hybrid pokryje kolem 40</w:t>
      </w:r>
      <w:r w:rsidR="002424D9" w:rsidRPr="00611461">
        <w:rPr>
          <w:kern w:val="2"/>
          <w14:ligatures w14:val="standardContextual"/>
        </w:rPr>
        <w:t xml:space="preserve"> </w:t>
      </w:r>
      <w:r w:rsidR="002C4E23" w:rsidRPr="00611461">
        <w:rPr>
          <w:kern w:val="2"/>
          <w14:ligatures w14:val="standardContextual"/>
        </w:rPr>
        <w:t>% veškeré roční požadované energie.</w:t>
      </w:r>
    </w:p>
    <w:p w14:paraId="7B9031F8" w14:textId="75112200" w:rsidR="002C4E23" w:rsidRPr="002C4E23" w:rsidRDefault="002C4E23" w:rsidP="002C4E23">
      <w:pPr>
        <w:rPr>
          <w:kern w:val="2"/>
          <w14:ligatures w14:val="standardContextual"/>
        </w:rPr>
      </w:pPr>
      <w:r w:rsidRPr="002C4E23">
        <w:rPr>
          <w:noProof/>
          <w:kern w:val="2"/>
          <w14:ligatures w14:val="standardContextual"/>
        </w:rPr>
        <w:drawing>
          <wp:inline distT="0" distB="0" distL="0" distR="0" wp14:anchorId="1751B9D5" wp14:editId="0F0E596D">
            <wp:extent cx="2727861" cy="2593152"/>
            <wp:effectExtent l="0" t="0" r="0" b="0"/>
            <wp:docPr id="1060253861" name="Picture 1" descr="Obsah obrázku text, snímek obrazovky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53861" name="Picture 1" descr="Obsah obrázku text, snímek obrazovky, diagram, design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4695" cy="260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5653" w14:textId="77777777" w:rsidR="002424D9" w:rsidRDefault="002424D9" w:rsidP="002424D9">
      <w:pPr>
        <w:rPr>
          <w:kern w:val="2"/>
          <w14:ligatures w14:val="standardContextual"/>
        </w:rPr>
      </w:pPr>
    </w:p>
    <w:p w14:paraId="65DA030F" w14:textId="6755A1C4" w:rsidR="002C4E23" w:rsidRPr="002C4E23" w:rsidRDefault="002C4E23" w:rsidP="002424D9">
      <w:pPr>
        <w:rPr>
          <w:kern w:val="2"/>
          <w14:ligatures w14:val="standardContextual"/>
        </w:rPr>
      </w:pPr>
      <w:r w:rsidRPr="002C4E23">
        <w:rPr>
          <w:kern w:val="2"/>
          <w14:ligatures w14:val="standardContextual"/>
        </w:rPr>
        <w:lastRenderedPageBreak/>
        <w:t>Výhoda hybridního tepelného čerpadla je, že na ovladači nastavíte aktuální cenu plynu</w:t>
      </w:r>
      <w:r w:rsidR="00611461">
        <w:rPr>
          <w:kern w:val="2"/>
          <w14:ligatures w14:val="standardContextual"/>
        </w:rPr>
        <w:t xml:space="preserve"> a</w:t>
      </w:r>
      <w:r w:rsidRPr="002C4E23">
        <w:rPr>
          <w:kern w:val="2"/>
          <w14:ligatures w14:val="standardContextual"/>
        </w:rPr>
        <w:t xml:space="preserve"> elektřiny </w:t>
      </w:r>
      <w:r w:rsidR="00611461">
        <w:rPr>
          <w:kern w:val="2"/>
          <w14:ligatures w14:val="standardContextual"/>
        </w:rPr>
        <w:t>(</w:t>
      </w:r>
      <w:r w:rsidRPr="002C4E23">
        <w:rPr>
          <w:kern w:val="2"/>
          <w14:ligatures w14:val="standardContextual"/>
        </w:rPr>
        <w:t>ve vysokém a nízkém tarifu</w:t>
      </w:r>
      <w:r w:rsidR="00611461">
        <w:rPr>
          <w:kern w:val="2"/>
          <w14:ligatures w14:val="standardContextual"/>
        </w:rPr>
        <w:t>)</w:t>
      </w:r>
      <w:r w:rsidRPr="002C4E23">
        <w:rPr>
          <w:kern w:val="2"/>
          <w14:ligatures w14:val="standardContextual"/>
        </w:rPr>
        <w:t xml:space="preserve"> a systém si sám určí, jaký zdroj bude </w:t>
      </w:r>
      <w:r w:rsidR="00611461">
        <w:rPr>
          <w:kern w:val="2"/>
          <w14:ligatures w14:val="standardContextual"/>
        </w:rPr>
        <w:t>využívat</w:t>
      </w:r>
      <w:r w:rsidRPr="002C4E23">
        <w:rPr>
          <w:kern w:val="2"/>
          <w14:ligatures w14:val="standardContextual"/>
        </w:rPr>
        <w:t xml:space="preserve">. Zároveň </w:t>
      </w:r>
      <w:r w:rsidR="00611461">
        <w:rPr>
          <w:kern w:val="2"/>
          <w14:ligatures w14:val="standardContextual"/>
        </w:rPr>
        <w:t xml:space="preserve">si </w:t>
      </w:r>
      <w:r w:rsidRPr="002C4E23">
        <w:rPr>
          <w:kern w:val="2"/>
          <w14:ligatures w14:val="standardContextual"/>
        </w:rPr>
        <w:t>můžete na ovladači nastavit</w:t>
      </w:r>
      <w:r w:rsidR="00611461">
        <w:rPr>
          <w:kern w:val="2"/>
          <w14:ligatures w14:val="standardContextual"/>
        </w:rPr>
        <w:t>, jestli preferujete komfortní teplotu nebo hospodárný provoz</w:t>
      </w:r>
      <w:r w:rsidRPr="002C4E23">
        <w:rPr>
          <w:kern w:val="2"/>
          <w14:ligatures w14:val="standardContextual"/>
        </w:rPr>
        <w:t xml:space="preserve">. Pokud preferujete komfort, systém může spustit i oba zdroje s cílem dosáhnout co </w:t>
      </w:r>
      <w:r w:rsidR="003C3876">
        <w:rPr>
          <w:kern w:val="2"/>
          <w14:ligatures w14:val="standardContextual"/>
        </w:rPr>
        <w:t>nejrychleji</w:t>
      </w:r>
      <w:r w:rsidRPr="002C4E23">
        <w:rPr>
          <w:kern w:val="2"/>
          <w14:ligatures w14:val="standardContextual"/>
        </w:rPr>
        <w:t xml:space="preserve"> požadované </w:t>
      </w:r>
      <w:r w:rsidR="002424D9" w:rsidRPr="002C4E23">
        <w:rPr>
          <w:kern w:val="2"/>
          <w14:ligatures w14:val="standardContextual"/>
        </w:rPr>
        <w:t>teploty</w:t>
      </w:r>
      <w:r w:rsidR="00611461">
        <w:rPr>
          <w:kern w:val="2"/>
          <w14:ligatures w14:val="standardContextual"/>
        </w:rPr>
        <w:t xml:space="preserve"> </w:t>
      </w:r>
      <w:r w:rsidR="002424D9" w:rsidRPr="002C4E23">
        <w:rPr>
          <w:kern w:val="2"/>
          <w14:ligatures w14:val="standardContextual"/>
        </w:rPr>
        <w:t>v</w:t>
      </w:r>
      <w:r w:rsidRPr="002C4E23">
        <w:rPr>
          <w:kern w:val="2"/>
          <w14:ligatures w14:val="standardContextual"/>
        </w:rPr>
        <w:t xml:space="preserve"> místnosti. Pokud zvolíte ekonomický režim, </w:t>
      </w:r>
      <w:r w:rsidR="003C3876">
        <w:rPr>
          <w:kern w:val="2"/>
          <w14:ligatures w14:val="standardContextual"/>
        </w:rPr>
        <w:t>pracovat bude ten zdroj</w:t>
      </w:r>
      <w:r w:rsidRPr="002C4E23">
        <w:rPr>
          <w:kern w:val="2"/>
          <w14:ligatures w14:val="standardContextual"/>
        </w:rPr>
        <w:t xml:space="preserve">, který zajistí levnější vytápění. </w:t>
      </w:r>
      <w:r w:rsidRPr="003C3876">
        <w:rPr>
          <w:b/>
          <w:bCs/>
          <w:kern w:val="2"/>
          <w14:ligatures w14:val="standardContextual"/>
        </w:rPr>
        <w:t xml:space="preserve">Hybridní systém Daikin je natolik inteligentní, že dokáže předehřívat </w:t>
      </w:r>
      <w:r w:rsidR="00581C5B">
        <w:rPr>
          <w:b/>
          <w:bCs/>
          <w:kern w:val="2"/>
          <w14:ligatures w14:val="standardContextual"/>
        </w:rPr>
        <w:t>vodu</w:t>
      </w:r>
      <w:r w:rsidRPr="003C3876">
        <w:rPr>
          <w:b/>
          <w:bCs/>
          <w:kern w:val="2"/>
          <w14:ligatures w14:val="standardContextual"/>
        </w:rPr>
        <w:t xml:space="preserve"> tepelným čerpadlem a dohřívat ji plynovým kotlem</w:t>
      </w:r>
      <w:r w:rsidR="002424D9" w:rsidRPr="003C3876">
        <w:rPr>
          <w:b/>
          <w:bCs/>
          <w:kern w:val="2"/>
          <w14:ligatures w14:val="standardContextual"/>
        </w:rPr>
        <w:t>,</w:t>
      </w:r>
      <w:r w:rsidRPr="003C3876">
        <w:rPr>
          <w:b/>
          <w:bCs/>
          <w:kern w:val="2"/>
          <w14:ligatures w14:val="standardContextual"/>
        </w:rPr>
        <w:t xml:space="preserve"> a tak kombinovat oba zdroje opravdu efektivně.</w:t>
      </w:r>
      <w:r w:rsidRPr="002C4E23">
        <w:rPr>
          <w:kern w:val="2"/>
          <w14:ligatures w14:val="standardContextual"/>
        </w:rPr>
        <w:t xml:space="preserve"> Tento hybridní provoz je častý právě při teplotách od </w:t>
      </w:r>
      <w:r w:rsidR="0017638D">
        <w:rPr>
          <w:rFonts w:ascii="Arial" w:hAnsi="Arial" w:cs="Arial"/>
          <w:color w:val="4D5156"/>
          <w:sz w:val="21"/>
          <w:szCs w:val="21"/>
          <w:shd w:val="clear" w:color="auto" w:fill="FFFFFF"/>
        </w:rPr>
        <w:t>−</w:t>
      </w:r>
      <w:r w:rsidRPr="002C4E23">
        <w:rPr>
          <w:kern w:val="2"/>
          <w14:ligatures w14:val="standardContextual"/>
        </w:rPr>
        <w:t xml:space="preserve">5 °C do </w:t>
      </w:r>
      <w:r w:rsidR="0017638D">
        <w:rPr>
          <w:kern w:val="2"/>
          <w14:ligatures w14:val="standardContextual"/>
        </w:rPr>
        <w:t>+</w:t>
      </w:r>
      <w:r w:rsidRPr="002C4E23">
        <w:rPr>
          <w:kern w:val="2"/>
          <w14:ligatures w14:val="standardContextual"/>
        </w:rPr>
        <w:t>5 °C. Tepelné čerpadlo v tomto hybridním provozu pokryje dalších cca 30</w:t>
      </w:r>
      <w:r w:rsidR="002424D9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>% veškeré vyrobené energie.</w:t>
      </w:r>
    </w:p>
    <w:p w14:paraId="77B43BF9" w14:textId="365B3501" w:rsidR="002C4E23" w:rsidRPr="002C4E23" w:rsidRDefault="00420053" w:rsidP="002C4E23">
      <w:pPr>
        <w:ind w:firstLine="720"/>
        <w:rPr>
          <w:b/>
          <w:bCs/>
          <w:kern w:val="2"/>
          <w14:ligatures w14:val="standardContextual"/>
        </w:rPr>
      </w:pPr>
      <w:r>
        <w:rPr>
          <w:kern w:val="2"/>
          <w14:ligatures w14:val="standardContextual"/>
        </w:rPr>
        <w:t>P</w:t>
      </w:r>
      <w:r w:rsidR="002C4E23" w:rsidRPr="002C4E23">
        <w:rPr>
          <w:kern w:val="2"/>
          <w14:ligatures w14:val="standardContextual"/>
        </w:rPr>
        <w:t xml:space="preserve">okud </w:t>
      </w:r>
      <w:r>
        <w:rPr>
          <w:kern w:val="2"/>
          <w14:ligatures w14:val="standardContextual"/>
        </w:rPr>
        <w:t xml:space="preserve">ale hodně </w:t>
      </w:r>
      <w:r w:rsidR="002C4E23" w:rsidRPr="002C4E23">
        <w:rPr>
          <w:kern w:val="2"/>
          <w14:ligatures w14:val="standardContextual"/>
        </w:rPr>
        <w:t>mrzne</w:t>
      </w:r>
      <w:r>
        <w:rPr>
          <w:kern w:val="2"/>
          <w14:ligatures w14:val="standardContextual"/>
        </w:rPr>
        <w:t xml:space="preserve"> a</w:t>
      </w:r>
      <w:r w:rsidR="002C4E23" w:rsidRPr="002C4E23">
        <w:rPr>
          <w:kern w:val="2"/>
          <w14:ligatures w14:val="standardContextual"/>
        </w:rPr>
        <w:t xml:space="preserve"> tepelné čerpadlo by </w:t>
      </w:r>
      <w:r>
        <w:rPr>
          <w:kern w:val="2"/>
          <w14:ligatures w14:val="standardContextual"/>
        </w:rPr>
        <w:t>mělo dodávat</w:t>
      </w:r>
      <w:r w:rsidR="002C4E23" w:rsidRPr="002C4E23">
        <w:rPr>
          <w:kern w:val="2"/>
          <w14:ligatures w14:val="standardContextual"/>
        </w:rPr>
        <w:t xml:space="preserve"> vysokou teplotou vody do radiátorů, pak je </w:t>
      </w:r>
      <w:r>
        <w:rPr>
          <w:kern w:val="2"/>
          <w14:ligatures w14:val="standardContextual"/>
        </w:rPr>
        <w:t xml:space="preserve">jeho chod méně efektivní. Systém hybridního čerpadla </w:t>
      </w:r>
      <w:r w:rsidR="002C4E23" w:rsidRPr="002C4E23">
        <w:rPr>
          <w:kern w:val="2"/>
          <w14:ligatures w14:val="standardContextual"/>
        </w:rPr>
        <w:t>si sám vyhodnotí, kdy je vhodné využívat pouze plynový kotel a tepelné čerpadlo</w:t>
      </w:r>
      <w:r>
        <w:rPr>
          <w:kern w:val="2"/>
          <w14:ligatures w14:val="standardContextual"/>
        </w:rPr>
        <w:t xml:space="preserve"> úplně</w:t>
      </w:r>
      <w:r w:rsidR="002C4E23" w:rsidRPr="002C4E23">
        <w:rPr>
          <w:kern w:val="2"/>
          <w14:ligatures w14:val="standardContextual"/>
        </w:rPr>
        <w:t xml:space="preserve"> odstavit. Tepelné čerpadlo tedy </w:t>
      </w:r>
      <w:r>
        <w:rPr>
          <w:kern w:val="2"/>
          <w14:ligatures w14:val="standardContextual"/>
        </w:rPr>
        <w:t>„</w:t>
      </w:r>
      <w:r w:rsidR="002C4E23" w:rsidRPr="002C4E23">
        <w:rPr>
          <w:kern w:val="2"/>
          <w14:ligatures w14:val="standardContextual"/>
        </w:rPr>
        <w:t>odpočívá</w:t>
      </w:r>
      <w:r>
        <w:rPr>
          <w:kern w:val="2"/>
          <w14:ligatures w14:val="standardContextual"/>
        </w:rPr>
        <w:t>“</w:t>
      </w:r>
      <w:r w:rsidR="002C4E23" w:rsidRPr="002C4E23">
        <w:rPr>
          <w:kern w:val="2"/>
          <w14:ligatures w14:val="standardContextual"/>
        </w:rPr>
        <w:t xml:space="preserve"> a prodlužuje se </w:t>
      </w:r>
      <w:r>
        <w:rPr>
          <w:kern w:val="2"/>
          <w14:ligatures w14:val="standardContextual"/>
        </w:rPr>
        <w:t xml:space="preserve">jeho </w:t>
      </w:r>
      <w:r w:rsidR="002C4E23" w:rsidRPr="002C4E23">
        <w:rPr>
          <w:kern w:val="2"/>
          <w14:ligatures w14:val="standardContextual"/>
        </w:rPr>
        <w:t xml:space="preserve">životnost. Plynový kotel naopak odpočívá v plusových teplotách. </w:t>
      </w:r>
      <w:r w:rsidR="002C4E23" w:rsidRPr="002C4E23">
        <w:rPr>
          <w:b/>
          <w:bCs/>
          <w:kern w:val="2"/>
          <w14:ligatures w14:val="standardContextual"/>
        </w:rPr>
        <w:t>V našem vzorovém domě o tepelné ztrátě 14 kW plyn pokryje zbylých 30</w:t>
      </w:r>
      <w:r w:rsidRPr="00420053">
        <w:rPr>
          <w:b/>
          <w:bCs/>
          <w:kern w:val="2"/>
          <w14:ligatures w14:val="standardContextual"/>
        </w:rPr>
        <w:t xml:space="preserve"> </w:t>
      </w:r>
      <w:r w:rsidR="002C4E23" w:rsidRPr="002C4E23">
        <w:rPr>
          <w:b/>
          <w:bCs/>
          <w:kern w:val="2"/>
          <w14:ligatures w14:val="standardContextual"/>
        </w:rPr>
        <w:t>% požadované roční energie na vytápění.</w:t>
      </w:r>
    </w:p>
    <w:p w14:paraId="586DC461" w14:textId="65634940" w:rsidR="002C4E23" w:rsidRPr="00B078DF" w:rsidRDefault="002C4E23" w:rsidP="002C4E23">
      <w:pPr>
        <w:ind w:firstLine="720"/>
        <w:rPr>
          <w:b/>
          <w:bCs/>
          <w:kern w:val="2"/>
          <w14:ligatures w14:val="standardContextual"/>
        </w:rPr>
      </w:pPr>
      <w:r w:rsidRPr="007B23A9">
        <w:rPr>
          <w:b/>
          <w:bCs/>
          <w:kern w:val="2"/>
          <w14:ligatures w14:val="standardContextual"/>
        </w:rPr>
        <w:t>Výhoda hybridního tepelného čerpadla je také ta, že jednu velikost můžete použít pro jakýkoliv dům.</w:t>
      </w:r>
      <w:r w:rsidRPr="002C4E23">
        <w:rPr>
          <w:kern w:val="2"/>
          <w14:ligatures w14:val="standardContextual"/>
        </w:rPr>
        <w:t xml:space="preserve"> </w:t>
      </w:r>
      <w:r w:rsidR="007B23A9">
        <w:rPr>
          <w:kern w:val="2"/>
          <w14:ligatures w14:val="standardContextual"/>
        </w:rPr>
        <w:t>V</w:t>
      </w:r>
      <w:r w:rsidRPr="002C4E23">
        <w:rPr>
          <w:kern w:val="2"/>
          <w14:ligatures w14:val="standardContextual"/>
        </w:rPr>
        <w:t> malém zatepleném domě s nízkoteplotními radiátory</w:t>
      </w:r>
      <w:r w:rsidR="007B23A9">
        <w:rPr>
          <w:kern w:val="2"/>
          <w14:ligatures w14:val="standardContextual"/>
        </w:rPr>
        <w:t xml:space="preserve"> pokryje</w:t>
      </w:r>
      <w:r w:rsidRPr="002C4E23">
        <w:rPr>
          <w:kern w:val="2"/>
          <w14:ligatures w14:val="standardContextual"/>
        </w:rPr>
        <w:t xml:space="preserve"> tepelné čerpadlo až 90</w:t>
      </w:r>
      <w:r w:rsidR="007B23A9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 xml:space="preserve">% veškeré potřebné energie za celou topnou sezónu v závislosti na cenách plynu a elektřiny. </w:t>
      </w:r>
      <w:r w:rsidR="007B23A9">
        <w:rPr>
          <w:kern w:val="2"/>
          <w14:ligatures w14:val="standardContextual"/>
        </w:rPr>
        <w:t>V</w:t>
      </w:r>
      <w:r w:rsidRPr="002C4E23">
        <w:rPr>
          <w:kern w:val="2"/>
          <w14:ligatures w14:val="standardContextual"/>
        </w:rPr>
        <w:t>e velkém domě bez zateplení</w:t>
      </w:r>
      <w:r w:rsidR="007B23A9">
        <w:rPr>
          <w:kern w:val="2"/>
          <w14:ligatures w14:val="standardContextual"/>
        </w:rPr>
        <w:t xml:space="preserve"> bude</w:t>
      </w:r>
      <w:r w:rsidRPr="002C4E23">
        <w:rPr>
          <w:kern w:val="2"/>
          <w14:ligatures w14:val="standardContextual"/>
        </w:rPr>
        <w:t xml:space="preserve"> podíl tepelného čerpadla </w:t>
      </w:r>
      <w:r w:rsidR="007B23A9">
        <w:rPr>
          <w:kern w:val="2"/>
          <w14:ligatures w14:val="standardContextual"/>
        </w:rPr>
        <w:t>menší (</w:t>
      </w:r>
      <w:r w:rsidRPr="002C4E23">
        <w:rPr>
          <w:kern w:val="2"/>
          <w14:ligatures w14:val="standardContextual"/>
        </w:rPr>
        <w:t>40-70</w:t>
      </w:r>
      <w:r w:rsidR="007B23A9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>%</w:t>
      </w:r>
      <w:r w:rsidR="007B23A9">
        <w:rPr>
          <w:kern w:val="2"/>
          <w14:ligatures w14:val="standardContextual"/>
        </w:rPr>
        <w:t>)</w:t>
      </w:r>
      <w:r w:rsidRPr="002C4E23">
        <w:rPr>
          <w:kern w:val="2"/>
          <w14:ligatures w14:val="standardContextual"/>
        </w:rPr>
        <w:t xml:space="preserve"> a zbytek pokryje plynový kotel. V obou případech </w:t>
      </w:r>
      <w:r w:rsidR="007B23A9">
        <w:rPr>
          <w:kern w:val="2"/>
          <w14:ligatures w14:val="standardContextual"/>
        </w:rPr>
        <w:t xml:space="preserve">přináší </w:t>
      </w:r>
      <w:r w:rsidR="0017638D">
        <w:rPr>
          <w:kern w:val="2"/>
          <w14:ligatures w14:val="standardContextual"/>
        </w:rPr>
        <w:t xml:space="preserve">hybridní </w:t>
      </w:r>
      <w:r w:rsidR="007B23A9">
        <w:rPr>
          <w:kern w:val="2"/>
          <w14:ligatures w14:val="standardContextual"/>
        </w:rPr>
        <w:t>systém úspory</w:t>
      </w:r>
      <w:r w:rsidRPr="002C4E23">
        <w:rPr>
          <w:kern w:val="2"/>
          <w14:ligatures w14:val="standardContextual"/>
        </w:rPr>
        <w:t xml:space="preserve">. </w:t>
      </w:r>
      <w:r w:rsidRPr="00B078DF">
        <w:rPr>
          <w:b/>
          <w:bCs/>
          <w:kern w:val="2"/>
          <w14:ligatures w14:val="standardContextual"/>
        </w:rPr>
        <w:t xml:space="preserve">V našem vzorovém domě o ztrátě 14 kW </w:t>
      </w:r>
      <w:r w:rsidR="00B078DF" w:rsidRPr="00B078DF">
        <w:rPr>
          <w:b/>
          <w:bCs/>
          <w:kern w:val="2"/>
          <w14:ligatures w14:val="standardContextual"/>
        </w:rPr>
        <w:t>ušetří</w:t>
      </w:r>
      <w:r w:rsidR="0017638D">
        <w:rPr>
          <w:b/>
          <w:bCs/>
          <w:kern w:val="2"/>
          <w14:ligatures w14:val="standardContextual"/>
        </w:rPr>
        <w:t>te</w:t>
      </w:r>
      <w:r w:rsidRPr="00B078DF">
        <w:rPr>
          <w:b/>
          <w:bCs/>
          <w:kern w:val="2"/>
          <w14:ligatures w14:val="standardContextual"/>
        </w:rPr>
        <w:t xml:space="preserve"> cca 40</w:t>
      </w:r>
      <w:r w:rsidR="007B23A9" w:rsidRPr="00B078DF">
        <w:rPr>
          <w:b/>
          <w:bCs/>
          <w:kern w:val="2"/>
          <w14:ligatures w14:val="standardContextual"/>
        </w:rPr>
        <w:t xml:space="preserve"> </w:t>
      </w:r>
      <w:r w:rsidRPr="00B078DF">
        <w:rPr>
          <w:b/>
          <w:bCs/>
          <w:kern w:val="2"/>
          <w14:ligatures w14:val="standardContextual"/>
        </w:rPr>
        <w:t>% oproti původnímu plynovému kotli.</w:t>
      </w:r>
    </w:p>
    <w:p w14:paraId="0613A013" w14:textId="1BE93D14" w:rsidR="002C4E23" w:rsidRPr="007B23A9" w:rsidRDefault="002C4E23" w:rsidP="002C4E23">
      <w:pPr>
        <w:ind w:firstLine="720"/>
        <w:rPr>
          <w:b/>
          <w:bCs/>
          <w:kern w:val="2"/>
          <w14:ligatures w14:val="standardContextual"/>
        </w:rPr>
      </w:pPr>
      <w:r w:rsidRPr="002C4E23">
        <w:rPr>
          <w:kern w:val="2"/>
          <w14:ligatures w14:val="standardContextual"/>
        </w:rPr>
        <w:t xml:space="preserve">Největší výhodou hybridního tepelného čerpadla je, že </w:t>
      </w:r>
      <w:r w:rsidR="007B23A9">
        <w:rPr>
          <w:kern w:val="2"/>
          <w14:ligatures w14:val="standardContextual"/>
        </w:rPr>
        <w:t>když</w:t>
      </w:r>
      <w:r w:rsidRPr="002C4E23">
        <w:rPr>
          <w:kern w:val="2"/>
          <w14:ligatures w14:val="standardContextual"/>
        </w:rPr>
        <w:t xml:space="preserve"> zdraží plyn, ale </w:t>
      </w:r>
      <w:r w:rsidR="007B23A9">
        <w:rPr>
          <w:kern w:val="2"/>
          <w14:ligatures w14:val="standardContextual"/>
        </w:rPr>
        <w:t>elektřina</w:t>
      </w:r>
      <w:r w:rsidRPr="002C4E23">
        <w:rPr>
          <w:kern w:val="2"/>
          <w14:ligatures w14:val="standardContextual"/>
        </w:rPr>
        <w:t xml:space="preserve"> </w:t>
      </w:r>
      <w:r w:rsidR="007B23A9">
        <w:rPr>
          <w:kern w:val="2"/>
          <w14:ligatures w14:val="standardContextual"/>
        </w:rPr>
        <w:t xml:space="preserve">zůstane fixovaná </w:t>
      </w:r>
      <w:r w:rsidRPr="002C4E23">
        <w:rPr>
          <w:kern w:val="2"/>
          <w14:ligatures w14:val="standardContextual"/>
        </w:rPr>
        <w:t xml:space="preserve">s nízkou cenou, pouze si změníte cenu plynu v nastavení a budete </w:t>
      </w:r>
      <w:r w:rsidR="007B23A9">
        <w:rPr>
          <w:kern w:val="2"/>
          <w14:ligatures w14:val="standardContextual"/>
        </w:rPr>
        <w:t xml:space="preserve">víc </w:t>
      </w:r>
      <w:r w:rsidRPr="002C4E23">
        <w:rPr>
          <w:kern w:val="2"/>
          <w14:ligatures w14:val="standardContextual"/>
        </w:rPr>
        <w:t xml:space="preserve">vytápět tepelným čerpadlem a méně plynovým kotlem. Pokud naopak zdraží elektřina, ale cena plynu </w:t>
      </w:r>
      <w:r w:rsidR="007B23A9">
        <w:rPr>
          <w:kern w:val="2"/>
          <w14:ligatures w14:val="standardContextual"/>
        </w:rPr>
        <w:t>zůstane stejná</w:t>
      </w:r>
      <w:r w:rsidRPr="002C4E23">
        <w:rPr>
          <w:kern w:val="2"/>
          <w14:ligatures w14:val="standardContextual"/>
        </w:rPr>
        <w:t xml:space="preserve">, zvýší se podíl vytápění plynem a sníží se podíl energie dodané tepelným čerpadlem. </w:t>
      </w:r>
      <w:r w:rsidR="007B23A9" w:rsidRPr="007B23A9">
        <w:rPr>
          <w:b/>
          <w:bCs/>
          <w:kern w:val="2"/>
          <w14:ligatures w14:val="standardContextual"/>
        </w:rPr>
        <w:t xml:space="preserve">To znamená větší </w:t>
      </w:r>
      <w:r w:rsidRPr="007B23A9">
        <w:rPr>
          <w:b/>
          <w:bCs/>
          <w:kern w:val="2"/>
          <w14:ligatures w14:val="standardContextual"/>
        </w:rPr>
        <w:t>nezávislost na výkyvech cen plynu a elektřiny</w:t>
      </w:r>
      <w:r w:rsidR="007B23A9" w:rsidRPr="007B23A9">
        <w:rPr>
          <w:b/>
          <w:bCs/>
          <w:kern w:val="2"/>
          <w14:ligatures w14:val="standardContextual"/>
        </w:rPr>
        <w:t>.</w:t>
      </w:r>
    </w:p>
    <w:p w14:paraId="39F09C6B" w14:textId="403BAFA3" w:rsidR="002C4E23" w:rsidRPr="002C4E23" w:rsidRDefault="002C4E23" w:rsidP="002C4E23">
      <w:pPr>
        <w:ind w:firstLine="360"/>
        <w:rPr>
          <w:kern w:val="2"/>
          <w14:ligatures w14:val="standardContextual"/>
        </w:rPr>
      </w:pPr>
      <w:r w:rsidRPr="002C4E23">
        <w:rPr>
          <w:kern w:val="2"/>
          <w14:ligatures w14:val="standardContextual"/>
        </w:rPr>
        <w:t xml:space="preserve">Investice do Daikin hybridního tepelného čerpadla, které umí i ohřívat teplou vodu, je včetně </w:t>
      </w:r>
      <w:r w:rsidR="007B23A9">
        <w:rPr>
          <w:kern w:val="2"/>
          <w14:ligatures w14:val="standardContextual"/>
        </w:rPr>
        <w:t>montáže</w:t>
      </w:r>
      <w:r w:rsidRPr="002C4E23">
        <w:rPr>
          <w:kern w:val="2"/>
          <w14:ligatures w14:val="standardContextual"/>
        </w:rPr>
        <w:t xml:space="preserve"> cca 300 000 Kč, což odpovídá investici </w:t>
      </w:r>
      <w:r w:rsidR="007B23A9">
        <w:rPr>
          <w:kern w:val="2"/>
          <w14:ligatures w14:val="standardContextual"/>
        </w:rPr>
        <w:t xml:space="preserve">do </w:t>
      </w:r>
      <w:r w:rsidRPr="002C4E23">
        <w:rPr>
          <w:kern w:val="2"/>
          <w14:ligatures w14:val="standardContextual"/>
        </w:rPr>
        <w:t xml:space="preserve">malého </w:t>
      </w:r>
      <w:r w:rsidR="007B23A9">
        <w:rPr>
          <w:kern w:val="2"/>
          <w14:ligatures w14:val="standardContextual"/>
        </w:rPr>
        <w:t xml:space="preserve">nízkoteplotního </w:t>
      </w:r>
      <w:r w:rsidRPr="002C4E23">
        <w:rPr>
          <w:kern w:val="2"/>
          <w14:ligatures w14:val="standardContextual"/>
        </w:rPr>
        <w:t xml:space="preserve">tepelného čerpadla </w:t>
      </w:r>
      <w:r w:rsidR="007B23A9">
        <w:rPr>
          <w:kern w:val="2"/>
          <w14:ligatures w14:val="standardContextual"/>
        </w:rPr>
        <w:t>pro</w:t>
      </w:r>
      <w:r w:rsidRPr="002C4E23">
        <w:rPr>
          <w:kern w:val="2"/>
          <w14:ligatures w14:val="standardContextual"/>
        </w:rPr>
        <w:t xml:space="preserve"> novostavb</w:t>
      </w:r>
      <w:r w:rsidR="00B078DF">
        <w:rPr>
          <w:kern w:val="2"/>
          <w14:ligatures w14:val="standardContextual"/>
        </w:rPr>
        <w:t>u</w:t>
      </w:r>
      <w:r w:rsidRPr="002C4E23">
        <w:rPr>
          <w:kern w:val="2"/>
          <w14:ligatures w14:val="standardContextual"/>
        </w:rPr>
        <w:t xml:space="preserve">. </w:t>
      </w:r>
    </w:p>
    <w:p w14:paraId="43D86753" w14:textId="6FD0D9D2" w:rsidR="002C4E23" w:rsidRPr="007B23A9" w:rsidRDefault="002C4E23" w:rsidP="007B23A9">
      <w:pPr>
        <w:pStyle w:val="Normlnweb"/>
        <w:shd w:val="clear" w:color="auto" w:fill="FFFFFF" w:themeFill="background1"/>
        <w:spacing w:line="390" w:lineRule="atLeast"/>
        <w:jc w:val="both"/>
        <w:rPr>
          <w:rFonts w:ascii="Segoe UI" w:hAnsi="Segoe UI" w:cs="Segoe UI"/>
          <w:b/>
          <w:bCs/>
          <w:color w:val="0097E0"/>
        </w:rPr>
      </w:pPr>
      <w:r w:rsidRPr="007B23A9">
        <w:rPr>
          <w:rFonts w:ascii="Segoe UI" w:hAnsi="Segoe UI" w:cs="Segoe UI"/>
          <w:b/>
          <w:bCs/>
          <w:color w:val="0097E0"/>
        </w:rPr>
        <w:t>Má</w:t>
      </w:r>
      <w:r w:rsidR="0017638D">
        <w:rPr>
          <w:rFonts w:ascii="Segoe UI" w:hAnsi="Segoe UI" w:cs="Segoe UI"/>
          <w:b/>
          <w:bCs/>
          <w:color w:val="0097E0"/>
        </w:rPr>
        <w:t>te</w:t>
      </w:r>
      <w:r w:rsidRPr="007B23A9">
        <w:rPr>
          <w:rFonts w:ascii="Segoe UI" w:hAnsi="Segoe UI" w:cs="Segoe UI"/>
          <w:b/>
          <w:bCs/>
          <w:color w:val="0097E0"/>
        </w:rPr>
        <w:t xml:space="preserve"> funkční plynový kotel a </w:t>
      </w:r>
      <w:r w:rsidR="007B23A9">
        <w:rPr>
          <w:rFonts w:ascii="Segoe UI" w:hAnsi="Segoe UI" w:cs="Segoe UI"/>
          <w:b/>
          <w:bCs/>
          <w:color w:val="0097E0"/>
        </w:rPr>
        <w:t>chc</w:t>
      </w:r>
      <w:r w:rsidR="0017638D">
        <w:rPr>
          <w:rFonts w:ascii="Segoe UI" w:hAnsi="Segoe UI" w:cs="Segoe UI"/>
          <w:b/>
          <w:bCs/>
          <w:color w:val="0097E0"/>
        </w:rPr>
        <w:t>ete</w:t>
      </w:r>
      <w:r w:rsidR="007B23A9">
        <w:rPr>
          <w:rFonts w:ascii="Segoe UI" w:hAnsi="Segoe UI" w:cs="Segoe UI"/>
          <w:b/>
          <w:bCs/>
          <w:color w:val="0097E0"/>
        </w:rPr>
        <w:t xml:space="preserve"> jen</w:t>
      </w:r>
      <w:r w:rsidRPr="007B23A9">
        <w:rPr>
          <w:rFonts w:ascii="Segoe UI" w:hAnsi="Segoe UI" w:cs="Segoe UI"/>
          <w:b/>
          <w:bCs/>
          <w:color w:val="0097E0"/>
        </w:rPr>
        <w:t xml:space="preserve"> snížit provozní náklady a závislost na plynu</w:t>
      </w:r>
    </w:p>
    <w:p w14:paraId="13F8DF4C" w14:textId="27E64D26" w:rsidR="002C4E23" w:rsidRPr="002C4E23" w:rsidRDefault="002C4E23" w:rsidP="007B23A9">
      <w:pPr>
        <w:rPr>
          <w:kern w:val="2"/>
          <w14:ligatures w14:val="standardContextual"/>
        </w:rPr>
      </w:pPr>
      <w:r w:rsidRPr="002C4E23">
        <w:rPr>
          <w:kern w:val="2"/>
          <w14:ligatures w14:val="standardContextual"/>
        </w:rPr>
        <w:t xml:space="preserve">Pokud </w:t>
      </w:r>
      <w:r w:rsidR="007B23A9">
        <w:rPr>
          <w:kern w:val="2"/>
          <w14:ligatures w14:val="standardContextual"/>
        </w:rPr>
        <w:t>máte relativně nový, plně funkční</w:t>
      </w:r>
      <w:r w:rsidRPr="002C4E23">
        <w:rPr>
          <w:kern w:val="2"/>
          <w14:ligatures w14:val="standardContextual"/>
        </w:rPr>
        <w:t xml:space="preserve"> plynový kotel a </w:t>
      </w:r>
      <w:r w:rsidR="007B23A9">
        <w:rPr>
          <w:kern w:val="2"/>
          <w14:ligatures w14:val="standardContextual"/>
        </w:rPr>
        <w:t>jen se poohlížíte,</w:t>
      </w:r>
      <w:r w:rsidRPr="002C4E23">
        <w:rPr>
          <w:kern w:val="2"/>
          <w14:ligatures w14:val="standardContextual"/>
        </w:rPr>
        <w:t xml:space="preserve"> jak efektivně snížit provozní výdaje, pak doporučujeme kombinovat stávající plynový kotel </w:t>
      </w:r>
      <w:r w:rsidRPr="0017638D">
        <w:rPr>
          <w:b/>
          <w:bCs/>
          <w:kern w:val="2"/>
          <w14:ligatures w14:val="standardContextual"/>
        </w:rPr>
        <w:t>s malým monoblokovým tepelným čerpadlem Daikin Altherma 3 M</w:t>
      </w:r>
      <w:r w:rsidRPr="002C4E23">
        <w:rPr>
          <w:kern w:val="2"/>
          <w14:ligatures w14:val="standardContextual"/>
        </w:rPr>
        <w:t>. Pořizovací cena tohoto tepelného čerpadla o výkonu 4, 6 nebo 8 kW je včetně instalace do 200 000 Kč</w:t>
      </w:r>
      <w:r w:rsidR="0017638D">
        <w:rPr>
          <w:kern w:val="2"/>
          <w14:ligatures w14:val="standardContextual"/>
        </w:rPr>
        <w:t xml:space="preserve">, a to </w:t>
      </w:r>
      <w:r w:rsidRPr="002C4E23">
        <w:rPr>
          <w:kern w:val="2"/>
          <w14:ligatures w14:val="standardContextual"/>
        </w:rPr>
        <w:t xml:space="preserve">včetně přídavné regulace (Daikin označení je EKRP1HBA), která dokáže efektivně zkombinovat chod tepelného čerpadla a plynového kotle. Pokud má váš dům tepelnou ztrátu zmiňovaných 14 kW při návrhové teplotě </w:t>
      </w:r>
      <w:r w:rsidR="007B23A9" w:rsidRPr="007B23A9">
        <w:rPr>
          <w:kern w:val="2"/>
          <w14:ligatures w14:val="standardContextual"/>
        </w:rPr>
        <w:t>−</w:t>
      </w:r>
      <w:r w:rsidRPr="002C4E23">
        <w:rPr>
          <w:kern w:val="2"/>
          <w14:ligatures w14:val="standardContextual"/>
        </w:rPr>
        <w:t>1</w:t>
      </w:r>
      <w:r w:rsidR="00581C5B">
        <w:rPr>
          <w:kern w:val="2"/>
          <w14:ligatures w14:val="standardContextual"/>
        </w:rPr>
        <w:t>2</w:t>
      </w:r>
      <w:r w:rsidRPr="002C4E23">
        <w:rPr>
          <w:kern w:val="2"/>
          <w14:ligatures w14:val="standardContextual"/>
        </w:rPr>
        <w:t xml:space="preserve"> °C, pak v plusových teplotách vám plně postačí ke komfortnímu a levnému vytápění pouze tepelné čerpadlo. Jakmile teplota klesne pod nastavenou hodnotu (např. 0 °C), tepelné čerpadlo se vypne a sepne se stávající plynový kotel. </w:t>
      </w:r>
      <w:r w:rsidR="00B078DF">
        <w:rPr>
          <w:kern w:val="2"/>
          <w14:ligatures w14:val="standardContextual"/>
        </w:rPr>
        <w:lastRenderedPageBreak/>
        <w:t>T</w:t>
      </w:r>
      <w:r w:rsidRPr="002C4E23">
        <w:rPr>
          <w:kern w:val="2"/>
          <w14:ligatures w14:val="standardContextual"/>
        </w:rPr>
        <w:t xml:space="preserve">epelné čerpadlo tedy pracuje v plusových teplotách s nižší výstupní teplotou a s vysokou účinností kolem 4 (z 1 kWh </w:t>
      </w:r>
      <w:r w:rsidR="00B078DF">
        <w:rPr>
          <w:kern w:val="2"/>
          <w14:ligatures w14:val="standardContextual"/>
        </w:rPr>
        <w:t xml:space="preserve">elektřiny </w:t>
      </w:r>
      <w:r w:rsidRPr="002C4E23">
        <w:rPr>
          <w:kern w:val="2"/>
          <w14:ligatures w14:val="standardContextual"/>
        </w:rPr>
        <w:t>vyrobí 4 kWh tepla)</w:t>
      </w:r>
      <w:r w:rsidR="00611461">
        <w:rPr>
          <w:kern w:val="2"/>
          <w14:ligatures w14:val="standardContextual"/>
        </w:rPr>
        <w:t>. J</w:t>
      </w:r>
      <w:r w:rsidRPr="002C4E23">
        <w:rPr>
          <w:kern w:val="2"/>
          <w14:ligatures w14:val="standardContextual"/>
        </w:rPr>
        <w:t>akmile začne mrznout, tepelné čerpadlo se odstaví a spustí se plynový kotel. Polovinu vyrobené energie za cel</w:t>
      </w:r>
      <w:r w:rsidR="00B078DF">
        <w:rPr>
          <w:kern w:val="2"/>
          <w14:ligatures w14:val="standardContextual"/>
        </w:rPr>
        <w:t>ou topnou sezonu</w:t>
      </w:r>
      <w:r w:rsidRPr="002C4E23">
        <w:rPr>
          <w:kern w:val="2"/>
          <w14:ligatures w14:val="standardContextual"/>
        </w:rPr>
        <w:t xml:space="preserve"> tak pokryje tepelné čerpadlo o cca 40</w:t>
      </w:r>
      <w:r w:rsidR="00B078DF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 xml:space="preserve">% levněji než plynový kotel, druhou polovinu </w:t>
      </w:r>
      <w:r w:rsidR="00746A10">
        <w:rPr>
          <w:kern w:val="2"/>
          <w14:ligatures w14:val="standardContextual"/>
        </w:rPr>
        <w:t>pokryje naopak plynový kotel</w:t>
      </w:r>
      <w:r w:rsidRPr="002C4E23">
        <w:rPr>
          <w:kern w:val="2"/>
          <w14:ligatures w14:val="standardContextual"/>
        </w:rPr>
        <w:t>.</w:t>
      </w:r>
      <w:r w:rsidR="00B078DF">
        <w:rPr>
          <w:kern w:val="2"/>
          <w14:ligatures w14:val="standardContextual"/>
        </w:rPr>
        <w:t xml:space="preserve"> </w:t>
      </w:r>
      <w:r w:rsidRPr="00B078DF">
        <w:rPr>
          <w:b/>
          <w:bCs/>
          <w:kern w:val="2"/>
          <w14:ligatures w14:val="standardContextual"/>
        </w:rPr>
        <w:t>Celoroční úspora bude tedy kolem 20</w:t>
      </w:r>
      <w:r w:rsidR="00B078DF" w:rsidRPr="00B078DF">
        <w:rPr>
          <w:b/>
          <w:bCs/>
          <w:kern w:val="2"/>
          <w14:ligatures w14:val="standardContextual"/>
        </w:rPr>
        <w:t xml:space="preserve"> </w:t>
      </w:r>
      <w:r w:rsidRPr="00B078DF">
        <w:rPr>
          <w:b/>
          <w:bCs/>
          <w:kern w:val="2"/>
          <w14:ligatures w14:val="standardContextual"/>
        </w:rPr>
        <w:t>% oproti vytápění pouze plynovým kotlem.</w:t>
      </w:r>
      <w:r w:rsidRPr="002C4E23">
        <w:rPr>
          <w:kern w:val="2"/>
          <w14:ligatures w14:val="standardContextual"/>
        </w:rPr>
        <w:t xml:space="preserve"> </w:t>
      </w:r>
    </w:p>
    <w:p w14:paraId="4D9B1BBC" w14:textId="6EE4E988" w:rsidR="002C4E23" w:rsidRPr="002C4E23" w:rsidRDefault="00B078DF" w:rsidP="002C4E23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Na rozdíl od hybridního tepelného čerpadla (</w:t>
      </w:r>
      <w:r w:rsidR="002C4E23" w:rsidRPr="002C4E23">
        <w:rPr>
          <w:kern w:val="2"/>
          <w14:ligatures w14:val="standardContextual"/>
        </w:rPr>
        <w:t>Daikin Altherma Hybrid</w:t>
      </w:r>
      <w:r>
        <w:rPr>
          <w:kern w:val="2"/>
          <w14:ligatures w14:val="standardContextual"/>
        </w:rPr>
        <w:t>)</w:t>
      </w:r>
      <w:r w:rsidR="002C4E23" w:rsidRPr="002C4E23">
        <w:rPr>
          <w:kern w:val="2"/>
          <w14:ligatures w14:val="standardContextual"/>
        </w:rPr>
        <w:t xml:space="preserve"> systém</w:t>
      </w:r>
      <w:r>
        <w:rPr>
          <w:kern w:val="2"/>
          <w14:ligatures w14:val="standardContextual"/>
        </w:rPr>
        <w:t xml:space="preserve">, kdy je kotel a čerpadlo zvlášť, </w:t>
      </w:r>
      <w:r w:rsidR="002C4E23" w:rsidRPr="002C4E23">
        <w:rPr>
          <w:kern w:val="2"/>
          <w14:ligatures w14:val="standardContextual"/>
        </w:rPr>
        <w:t xml:space="preserve">nelze provozovat v hybridním </w:t>
      </w:r>
      <w:r>
        <w:rPr>
          <w:kern w:val="2"/>
          <w14:ligatures w14:val="standardContextual"/>
        </w:rPr>
        <w:t>režimu</w:t>
      </w:r>
      <w:r w:rsidR="002C4E23" w:rsidRPr="002C4E23">
        <w:rPr>
          <w:kern w:val="2"/>
          <w14:ligatures w14:val="standardContextual"/>
        </w:rPr>
        <w:t>, kdy oba systémy běží zároveň</w:t>
      </w:r>
      <w:r>
        <w:rPr>
          <w:kern w:val="2"/>
          <w14:ligatures w14:val="standardContextual"/>
        </w:rPr>
        <w:t xml:space="preserve">. I tak lze ale dosáhnout zajímavých provozních úspor a počáteční investice je </w:t>
      </w:r>
      <w:r w:rsidR="00611461">
        <w:rPr>
          <w:kern w:val="2"/>
          <w14:ligatures w14:val="standardContextual"/>
        </w:rPr>
        <w:t xml:space="preserve">asi o </w:t>
      </w:r>
      <w:r>
        <w:rPr>
          <w:kern w:val="2"/>
          <w14:ligatures w14:val="standardContextual"/>
        </w:rPr>
        <w:t>100 000 Kč nižší</w:t>
      </w:r>
      <w:r w:rsidR="002C4E23" w:rsidRPr="002C4E23">
        <w:rPr>
          <w:kern w:val="2"/>
          <w14:ligatures w14:val="standardContextual"/>
        </w:rPr>
        <w:t xml:space="preserve">. </w:t>
      </w:r>
    </w:p>
    <w:p w14:paraId="5283CCD1" w14:textId="4ADEC045" w:rsidR="002C4E23" w:rsidRPr="00B078DF" w:rsidRDefault="00B078DF" w:rsidP="00B078DF">
      <w:pPr>
        <w:pStyle w:val="Normlnweb"/>
        <w:shd w:val="clear" w:color="auto" w:fill="FFFFFF" w:themeFill="background1"/>
        <w:spacing w:line="390" w:lineRule="atLeast"/>
        <w:jc w:val="both"/>
        <w:rPr>
          <w:rFonts w:ascii="Segoe UI" w:hAnsi="Segoe UI" w:cs="Segoe UI"/>
          <w:b/>
          <w:bCs/>
          <w:color w:val="0097E0"/>
        </w:rPr>
      </w:pPr>
      <w:r>
        <w:rPr>
          <w:rFonts w:ascii="Segoe UI" w:hAnsi="Segoe UI" w:cs="Segoe UI"/>
          <w:b/>
          <w:bCs/>
          <w:color w:val="0097E0"/>
        </w:rPr>
        <w:t>Obstojí hybridní čerpadlo v porovnání se samostatným plynovým kotlem, nebo tepelným čerpadlem?</w:t>
      </w:r>
    </w:p>
    <w:p w14:paraId="5305F6C7" w14:textId="5AE48AD2" w:rsidR="002C4E23" w:rsidRPr="00E271A8" w:rsidRDefault="00E271A8" w:rsidP="00E271A8">
      <w:pPr>
        <w:contextualSpacing/>
        <w:rPr>
          <w:b/>
          <w:bCs/>
          <w:kern w:val="2"/>
          <w14:ligatures w14:val="standardContextual"/>
        </w:rPr>
      </w:pPr>
      <w:r w:rsidRPr="00E271A8">
        <w:rPr>
          <w:b/>
          <w:bCs/>
          <w:kern w:val="2"/>
          <w14:ligatures w14:val="standardContextual"/>
        </w:rPr>
        <w:t>Pořizovací náklady</w:t>
      </w:r>
    </w:p>
    <w:p w14:paraId="55E3A6C9" w14:textId="77777777" w:rsidR="00E271A8" w:rsidRDefault="00E271A8" w:rsidP="00E271A8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Hybridní tepelné čerpadlo je dražší než plynový kotel, ale levnější než běžné tepelné čerpadlo.</w:t>
      </w:r>
    </w:p>
    <w:p w14:paraId="34B4854E" w14:textId="77777777" w:rsidR="00E271A8" w:rsidRDefault="00E271A8" w:rsidP="00E271A8">
      <w:pPr>
        <w:contextualSpacing/>
        <w:rPr>
          <w:kern w:val="2"/>
          <w14:ligatures w14:val="standardContextual"/>
        </w:rPr>
      </w:pPr>
    </w:p>
    <w:p w14:paraId="641769A0" w14:textId="2358753D" w:rsidR="00E271A8" w:rsidRPr="00665BC7" w:rsidRDefault="00665BC7" w:rsidP="00E271A8">
      <w:pPr>
        <w:contextualSpacing/>
        <w:rPr>
          <w:b/>
          <w:bCs/>
          <w:kern w:val="2"/>
          <w14:ligatures w14:val="standardContextual"/>
        </w:rPr>
      </w:pPr>
      <w:r w:rsidRPr="00665BC7">
        <w:rPr>
          <w:b/>
          <w:bCs/>
          <w:kern w:val="2"/>
          <w14:ligatures w14:val="standardContextual"/>
        </w:rPr>
        <w:t>Energetická účinnost</w:t>
      </w:r>
    </w:p>
    <w:p w14:paraId="45565BE8" w14:textId="0B1A2BF2" w:rsidR="00665BC7" w:rsidRDefault="00665BC7" w:rsidP="00E271A8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V</w:t>
      </w:r>
      <w:r w:rsidRPr="00665BC7">
        <w:rPr>
          <w:kern w:val="2"/>
          <w14:ligatures w14:val="standardContextual"/>
        </w:rPr>
        <w:t xml:space="preserve"> přepočtu na primární energie </w:t>
      </w:r>
      <w:r>
        <w:rPr>
          <w:kern w:val="2"/>
          <w14:ligatures w14:val="standardContextual"/>
        </w:rPr>
        <w:t xml:space="preserve">pracuje </w:t>
      </w:r>
      <w:r w:rsidRPr="00665BC7">
        <w:rPr>
          <w:kern w:val="2"/>
          <w14:ligatures w14:val="standardContextual"/>
        </w:rPr>
        <w:t xml:space="preserve">hybridní tepelné čerpadlo Daikin s vyšší energetickou </w:t>
      </w:r>
      <w:r>
        <w:rPr>
          <w:kern w:val="2"/>
          <w14:ligatures w14:val="standardContextual"/>
        </w:rPr>
        <w:t>ú</w:t>
      </w:r>
      <w:r w:rsidRPr="00665BC7">
        <w:rPr>
          <w:kern w:val="2"/>
          <w14:ligatures w14:val="standardContextual"/>
        </w:rPr>
        <w:t>činností než běžné tepelné čerpadlo.</w:t>
      </w:r>
      <w:r>
        <w:rPr>
          <w:kern w:val="2"/>
          <w14:ligatures w14:val="standardContextual"/>
        </w:rPr>
        <w:t xml:space="preserve"> Plynový kotel ve své účinnosti za čerpadly hluboko zaostává.</w:t>
      </w:r>
    </w:p>
    <w:p w14:paraId="2701BFFD" w14:textId="77777777" w:rsidR="00665BC7" w:rsidRDefault="00665BC7" w:rsidP="00E271A8">
      <w:pPr>
        <w:contextualSpacing/>
        <w:rPr>
          <w:kern w:val="2"/>
          <w14:ligatures w14:val="standardContextual"/>
        </w:rPr>
      </w:pPr>
    </w:p>
    <w:p w14:paraId="7B33454D" w14:textId="4183A6A6" w:rsidR="00665BC7" w:rsidRPr="00665BC7" w:rsidRDefault="00665BC7" w:rsidP="00665BC7">
      <w:pPr>
        <w:contextualSpacing/>
        <w:rPr>
          <w:b/>
          <w:bCs/>
          <w:kern w:val="2"/>
          <w14:ligatures w14:val="standardContextual"/>
        </w:rPr>
      </w:pPr>
      <w:r w:rsidRPr="00665BC7">
        <w:rPr>
          <w:b/>
          <w:bCs/>
          <w:kern w:val="2"/>
          <w14:ligatures w14:val="standardContextual"/>
        </w:rPr>
        <w:t>Provozní náklady</w:t>
      </w:r>
    </w:p>
    <w:p w14:paraId="6EE8FCB3" w14:textId="4B2254D4" w:rsidR="00665BC7" w:rsidRDefault="00665BC7" w:rsidP="00E271A8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</w:t>
      </w:r>
      <w:r w:rsidRPr="002C4E23">
        <w:rPr>
          <w:kern w:val="2"/>
          <w14:ligatures w14:val="standardContextual"/>
        </w:rPr>
        <w:t>ři současných cenách plynu a elektrické energie dosáhneme nejnižších provozních nákladů efektivní kombinací plynového kotle a tepelného čerpadla</w:t>
      </w:r>
      <w:r>
        <w:rPr>
          <w:kern w:val="2"/>
          <w14:ligatures w14:val="standardContextual"/>
        </w:rPr>
        <w:t>.</w:t>
      </w:r>
    </w:p>
    <w:p w14:paraId="6E8DF120" w14:textId="77777777" w:rsidR="00665BC7" w:rsidRPr="002C4E23" w:rsidRDefault="00665BC7" w:rsidP="00E271A8">
      <w:pPr>
        <w:contextualSpacing/>
        <w:rPr>
          <w:kern w:val="2"/>
          <w14:ligatures w14:val="standardContextual"/>
        </w:rPr>
      </w:pPr>
    </w:p>
    <w:p w14:paraId="6E3A7BF6" w14:textId="730710AD" w:rsidR="002C4E23" w:rsidRPr="00E271A8" w:rsidRDefault="002C4E23" w:rsidP="00E271A8">
      <w:pPr>
        <w:contextualSpacing/>
        <w:rPr>
          <w:b/>
          <w:bCs/>
          <w:kern w:val="2"/>
          <w14:ligatures w14:val="standardContextual"/>
        </w:rPr>
      </w:pPr>
      <w:r w:rsidRPr="00E271A8">
        <w:rPr>
          <w:b/>
          <w:bCs/>
          <w:kern w:val="2"/>
          <w14:ligatures w14:val="standardContextual"/>
        </w:rPr>
        <w:t xml:space="preserve">Konstantní výkon </w:t>
      </w:r>
      <w:r w:rsidR="00665BC7">
        <w:rPr>
          <w:b/>
          <w:bCs/>
          <w:kern w:val="2"/>
          <w14:ligatures w14:val="standardContextual"/>
        </w:rPr>
        <w:t>v mrazech</w:t>
      </w:r>
    </w:p>
    <w:p w14:paraId="2CBD23C0" w14:textId="5EDFEB55" w:rsidR="00E271A8" w:rsidRDefault="00E271A8" w:rsidP="00E271A8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K</w:t>
      </w:r>
      <w:r w:rsidRPr="002C4E23">
        <w:rPr>
          <w:kern w:val="2"/>
          <w14:ligatures w14:val="standardContextual"/>
        </w:rPr>
        <w:t xml:space="preserve">onstantní výkon u Daikin Altherma Hybrid </w:t>
      </w:r>
      <w:r>
        <w:rPr>
          <w:kern w:val="2"/>
          <w14:ligatures w14:val="standardContextual"/>
        </w:rPr>
        <w:t xml:space="preserve">při </w:t>
      </w:r>
      <w:r w:rsidR="002C4E23" w:rsidRPr="002C4E23">
        <w:rPr>
          <w:kern w:val="2"/>
          <w14:ligatures w14:val="standardContextual"/>
        </w:rPr>
        <w:t xml:space="preserve">nízkých teplotách </w:t>
      </w:r>
      <w:r>
        <w:rPr>
          <w:kern w:val="2"/>
          <w14:ligatures w14:val="standardContextual"/>
        </w:rPr>
        <w:t>z</w:t>
      </w:r>
      <w:r w:rsidR="002C4E23" w:rsidRPr="002C4E23">
        <w:rPr>
          <w:kern w:val="2"/>
          <w14:ligatures w14:val="standardContextual"/>
        </w:rPr>
        <w:t>ajišťuje kondenzační plynový kotel o výkonu 27 kW s modulací od 10</w:t>
      </w:r>
      <w:r w:rsidR="00611461">
        <w:rPr>
          <w:kern w:val="2"/>
          <w14:ligatures w14:val="standardContextual"/>
        </w:rPr>
        <w:t xml:space="preserve"> </w:t>
      </w:r>
      <w:r w:rsidR="002C4E23" w:rsidRPr="002C4E23">
        <w:rPr>
          <w:kern w:val="2"/>
          <w14:ligatures w14:val="standardContextual"/>
        </w:rPr>
        <w:t>%.</w:t>
      </w:r>
    </w:p>
    <w:p w14:paraId="02D2A2F8" w14:textId="77777777" w:rsidR="00E271A8" w:rsidRDefault="00E271A8" w:rsidP="00E271A8">
      <w:pPr>
        <w:contextualSpacing/>
        <w:rPr>
          <w:kern w:val="2"/>
          <w14:ligatures w14:val="standardContextual"/>
        </w:rPr>
      </w:pPr>
    </w:p>
    <w:p w14:paraId="5FFBEC0E" w14:textId="77777777" w:rsidR="00665BC7" w:rsidRPr="00E271A8" w:rsidRDefault="00665BC7" w:rsidP="00665BC7">
      <w:pPr>
        <w:contextualSpacing/>
        <w:rPr>
          <w:b/>
          <w:bCs/>
          <w:kern w:val="2"/>
          <w14:ligatures w14:val="standardContextual"/>
        </w:rPr>
      </w:pPr>
      <w:r w:rsidRPr="00E271A8">
        <w:rPr>
          <w:b/>
          <w:bCs/>
          <w:kern w:val="2"/>
          <w14:ligatures w14:val="standardContextual"/>
        </w:rPr>
        <w:t>Rychlé vyhřátí domu</w:t>
      </w:r>
    </w:p>
    <w:p w14:paraId="5E9BAED9" w14:textId="77777777" w:rsidR="00665BC7" w:rsidRDefault="00665BC7" w:rsidP="00665BC7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Hybridní tepelné čerpadlo (v komfortním režimu) vyhřeje dům rychleji než plynový kotel, nebo samotné tepelné čerpadlo.</w:t>
      </w:r>
    </w:p>
    <w:p w14:paraId="62C1FE46" w14:textId="77777777" w:rsidR="00665BC7" w:rsidRDefault="00665BC7" w:rsidP="00665BC7">
      <w:pPr>
        <w:contextualSpacing/>
        <w:rPr>
          <w:kern w:val="2"/>
          <w14:ligatures w14:val="standardContextual"/>
        </w:rPr>
      </w:pPr>
    </w:p>
    <w:p w14:paraId="2F0A2976" w14:textId="6FC416A2" w:rsidR="00665BC7" w:rsidRPr="00665BC7" w:rsidRDefault="00665BC7" w:rsidP="00665BC7">
      <w:pPr>
        <w:contextualSpacing/>
        <w:rPr>
          <w:b/>
          <w:bCs/>
          <w:kern w:val="2"/>
          <w14:ligatures w14:val="standardContextual"/>
        </w:rPr>
      </w:pPr>
      <w:r w:rsidRPr="00665BC7">
        <w:rPr>
          <w:b/>
          <w:bCs/>
          <w:kern w:val="2"/>
          <w14:ligatures w14:val="standardContextual"/>
        </w:rPr>
        <w:t>Možnost chlazení</w:t>
      </w:r>
    </w:p>
    <w:p w14:paraId="6D4BD35E" w14:textId="0FD6FA4B" w:rsidR="00665BC7" w:rsidRDefault="00665BC7" w:rsidP="00665BC7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Plynovým kotlem nic nevychladíte, tepelné čerpadlo včetně hybridních modelů dokáže v létě chladit.</w:t>
      </w:r>
    </w:p>
    <w:p w14:paraId="43C27411" w14:textId="77777777" w:rsidR="00665BC7" w:rsidRDefault="00665BC7" w:rsidP="00665BC7">
      <w:pPr>
        <w:contextualSpacing/>
        <w:rPr>
          <w:kern w:val="2"/>
          <w14:ligatures w14:val="standardContextual"/>
        </w:rPr>
      </w:pPr>
    </w:p>
    <w:p w14:paraId="5D0A59ED" w14:textId="5641E5CC" w:rsidR="002C4E23" w:rsidRPr="00E271A8" w:rsidRDefault="00E271A8" w:rsidP="00E271A8">
      <w:pPr>
        <w:contextualSpacing/>
        <w:rPr>
          <w:b/>
          <w:bCs/>
          <w:kern w:val="2"/>
          <w14:ligatures w14:val="standardContextual"/>
        </w:rPr>
      </w:pPr>
      <w:r w:rsidRPr="00E271A8">
        <w:rPr>
          <w:b/>
          <w:bCs/>
          <w:kern w:val="2"/>
          <w14:ligatures w14:val="standardContextual"/>
        </w:rPr>
        <w:t xml:space="preserve">Venkovní jednotka jako </w:t>
      </w:r>
      <w:r w:rsidR="002C4E23" w:rsidRPr="00E271A8">
        <w:rPr>
          <w:b/>
          <w:bCs/>
          <w:kern w:val="2"/>
          <w14:ligatures w14:val="standardContextual"/>
        </w:rPr>
        <w:t>potenciální zdroj hluku</w:t>
      </w:r>
    </w:p>
    <w:p w14:paraId="7128B7A8" w14:textId="1AFB3778" w:rsidR="002C4E23" w:rsidRDefault="002C4E23" w:rsidP="00E271A8">
      <w:pPr>
        <w:contextualSpacing/>
        <w:rPr>
          <w:kern w:val="2"/>
          <w14:ligatures w14:val="standardContextual"/>
        </w:rPr>
      </w:pPr>
      <w:r w:rsidRPr="002C4E23">
        <w:rPr>
          <w:kern w:val="2"/>
          <w14:ligatures w14:val="standardContextual"/>
        </w:rPr>
        <w:t xml:space="preserve">Daikin Altherma Hybrid </w:t>
      </w:r>
      <w:r w:rsidR="00E271A8">
        <w:rPr>
          <w:kern w:val="2"/>
          <w14:ligatures w14:val="standardContextual"/>
        </w:rPr>
        <w:t xml:space="preserve">potřebuje venkovní jednotku, </w:t>
      </w:r>
      <w:r w:rsidR="00581C5B">
        <w:rPr>
          <w:kern w:val="2"/>
          <w14:ligatures w14:val="standardContextual"/>
        </w:rPr>
        <w:t xml:space="preserve">která </w:t>
      </w:r>
      <w:r w:rsidR="00E271A8">
        <w:rPr>
          <w:kern w:val="2"/>
          <w14:ligatures w14:val="standardContextual"/>
        </w:rPr>
        <w:t xml:space="preserve">je však </w:t>
      </w:r>
      <w:r w:rsidRPr="002C4E23">
        <w:rPr>
          <w:kern w:val="2"/>
          <w14:ligatures w14:val="standardContextual"/>
        </w:rPr>
        <w:t xml:space="preserve">velice tichá a pracuje pouze v plusových teplotách, kdy </w:t>
      </w:r>
      <w:r w:rsidR="00611461">
        <w:rPr>
          <w:kern w:val="2"/>
          <w14:ligatures w14:val="standardContextual"/>
        </w:rPr>
        <w:t xml:space="preserve">je </w:t>
      </w:r>
      <w:r w:rsidRPr="002C4E23">
        <w:rPr>
          <w:kern w:val="2"/>
          <w14:ligatures w14:val="standardContextual"/>
        </w:rPr>
        <w:t>hlučnost díky plynulé regulaci kompresoru a ventilátoru výrazně nižší</w:t>
      </w:r>
      <w:r w:rsidR="00611461">
        <w:rPr>
          <w:kern w:val="2"/>
          <w14:ligatures w14:val="standardContextual"/>
        </w:rPr>
        <w:t xml:space="preserve"> </w:t>
      </w:r>
      <w:r w:rsidRPr="002C4E23">
        <w:rPr>
          <w:kern w:val="2"/>
          <w14:ligatures w14:val="standardContextual"/>
        </w:rPr>
        <w:t>než při teplotách pod bodem mrazu.</w:t>
      </w:r>
    </w:p>
    <w:p w14:paraId="5350CC9C" w14:textId="77777777" w:rsidR="00E271A8" w:rsidRPr="002C4E23" w:rsidRDefault="00E271A8" w:rsidP="00E271A8">
      <w:pPr>
        <w:contextualSpacing/>
        <w:rPr>
          <w:kern w:val="2"/>
          <w14:ligatures w14:val="standardContextual"/>
        </w:rPr>
      </w:pPr>
    </w:p>
    <w:p w14:paraId="421A8AB6" w14:textId="77777777" w:rsidR="002C4E23" w:rsidRPr="00E271A8" w:rsidRDefault="002C4E23" w:rsidP="00E271A8">
      <w:pPr>
        <w:contextualSpacing/>
        <w:rPr>
          <w:b/>
          <w:bCs/>
          <w:kern w:val="2"/>
          <w14:ligatures w14:val="standardContextual"/>
        </w:rPr>
      </w:pPr>
      <w:r w:rsidRPr="00E271A8">
        <w:rPr>
          <w:b/>
          <w:bCs/>
          <w:kern w:val="2"/>
          <w14:ligatures w14:val="standardContextual"/>
        </w:rPr>
        <w:t>Dlouhá životnost zařízení</w:t>
      </w:r>
    </w:p>
    <w:p w14:paraId="0F484A80" w14:textId="35DCA59F" w:rsidR="002C4E23" w:rsidRDefault="00E271A8" w:rsidP="00E271A8">
      <w:pPr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</w:t>
      </w:r>
      <w:r w:rsidR="002C4E23" w:rsidRPr="002C4E23">
        <w:rPr>
          <w:kern w:val="2"/>
          <w14:ligatures w14:val="standardContextual"/>
        </w:rPr>
        <w:t>lynový kotel</w:t>
      </w:r>
      <w:r>
        <w:rPr>
          <w:kern w:val="2"/>
          <w14:ligatures w14:val="standardContextual"/>
        </w:rPr>
        <w:t xml:space="preserve">, který je součástí </w:t>
      </w:r>
      <w:r w:rsidR="002C4E23" w:rsidRPr="002C4E23">
        <w:rPr>
          <w:kern w:val="2"/>
          <w14:ligatures w14:val="standardContextual"/>
        </w:rPr>
        <w:t>Daikin Altherma Hybrid</w:t>
      </w:r>
      <w:r>
        <w:rPr>
          <w:kern w:val="2"/>
          <w14:ligatures w14:val="standardContextual"/>
        </w:rPr>
        <w:t xml:space="preserve">, bude mít delší životnost </w:t>
      </w:r>
      <w:r w:rsidR="002C4E23" w:rsidRPr="002C4E23">
        <w:rPr>
          <w:kern w:val="2"/>
          <w14:ligatures w14:val="standardContextual"/>
        </w:rPr>
        <w:t>než u standardního plynového kotle, protože šetří počet startů a naběhaných hodin minimálně o polovinu díky</w:t>
      </w:r>
      <w:r w:rsidR="00665BC7">
        <w:rPr>
          <w:kern w:val="2"/>
          <w14:ligatures w14:val="standardContextual"/>
        </w:rPr>
        <w:t xml:space="preserve"> </w:t>
      </w:r>
      <w:r w:rsidR="00611461">
        <w:rPr>
          <w:kern w:val="2"/>
          <w14:ligatures w14:val="standardContextual"/>
        </w:rPr>
        <w:t>t</w:t>
      </w:r>
      <w:r w:rsidR="002C4E23" w:rsidRPr="002C4E23">
        <w:rPr>
          <w:kern w:val="2"/>
          <w14:ligatures w14:val="standardContextual"/>
        </w:rPr>
        <w:t>epelnému čerpadlu. Tepelné čerpadlo</w:t>
      </w:r>
      <w:r w:rsidR="00665BC7">
        <w:rPr>
          <w:kern w:val="2"/>
          <w14:ligatures w14:val="standardContextual"/>
        </w:rPr>
        <w:t xml:space="preserve">, které je součástí </w:t>
      </w:r>
      <w:r w:rsidR="00665BC7" w:rsidRPr="002C4E23">
        <w:rPr>
          <w:kern w:val="2"/>
          <w14:ligatures w14:val="standardContextual"/>
        </w:rPr>
        <w:t>Daikin Altherma Hybrid</w:t>
      </w:r>
      <w:r w:rsidR="00665BC7">
        <w:rPr>
          <w:kern w:val="2"/>
          <w14:ligatures w14:val="standardContextual"/>
        </w:rPr>
        <w:t>,</w:t>
      </w:r>
      <w:r w:rsidR="00665BC7" w:rsidRPr="002C4E23">
        <w:rPr>
          <w:kern w:val="2"/>
          <w14:ligatures w14:val="standardContextual"/>
        </w:rPr>
        <w:t xml:space="preserve"> </w:t>
      </w:r>
      <w:r w:rsidR="002C4E23" w:rsidRPr="002C4E23">
        <w:rPr>
          <w:kern w:val="2"/>
          <w14:ligatures w14:val="standardContextual"/>
        </w:rPr>
        <w:t xml:space="preserve">zase bude mít delší </w:t>
      </w:r>
      <w:r w:rsidR="002C4E23" w:rsidRPr="002C4E23">
        <w:rPr>
          <w:kern w:val="2"/>
          <w14:ligatures w14:val="standardContextual"/>
        </w:rPr>
        <w:lastRenderedPageBreak/>
        <w:t xml:space="preserve">životnost oproti standardním tepelným čerpadlům, protože nebude v provozu při nízkých venkovních teplotách, kdy běžná tepelná čerpadla pracují při velkých tlakových diferencích a s častým odtáváním. </w:t>
      </w:r>
    </w:p>
    <w:p w14:paraId="3785F69C" w14:textId="77777777" w:rsidR="00746A10" w:rsidRDefault="00746A10" w:rsidP="00E271A8">
      <w:pPr>
        <w:rPr>
          <w:kern w:val="2"/>
          <w14:ligatures w14:val="standardContextual"/>
        </w:rPr>
      </w:pPr>
    </w:p>
    <w:p w14:paraId="1F45B1E8" w14:textId="175B6662" w:rsidR="002C4E23" w:rsidRPr="00746A10" w:rsidRDefault="00665BC7" w:rsidP="00E271A8">
      <w:pPr>
        <w:rPr>
          <w:rFonts w:eastAsia="Times New Roman" w:cstheme="minorHAnsi"/>
          <w:color w:val="0097E0"/>
          <w:lang w:eastAsia="de-AT"/>
        </w:rPr>
      </w:pPr>
      <w:r w:rsidRPr="00746A10">
        <w:rPr>
          <w:rFonts w:eastAsia="Times New Roman" w:cstheme="minorHAnsi"/>
          <w:i/>
          <w:iCs/>
          <w:color w:val="0097E0"/>
          <w:lang w:eastAsia="de-AT"/>
        </w:rPr>
        <w:t>„</w:t>
      </w:r>
      <w:r w:rsidR="003C3876" w:rsidRPr="00746A10">
        <w:rPr>
          <w:rFonts w:eastAsia="Times New Roman" w:cstheme="minorHAnsi"/>
          <w:i/>
          <w:iCs/>
          <w:color w:val="0097E0"/>
          <w:lang w:eastAsia="de-AT"/>
        </w:rPr>
        <w:t>V</w:t>
      </w:r>
      <w:r w:rsidR="002C4E23" w:rsidRPr="00746A10">
        <w:rPr>
          <w:rFonts w:eastAsia="Times New Roman" w:cstheme="minorHAnsi"/>
          <w:i/>
          <w:iCs/>
          <w:color w:val="0097E0"/>
          <w:lang w:eastAsia="de-AT"/>
        </w:rPr>
        <w:t xml:space="preserve">ytápíte-li plynem a uvažujete o možnosti, jak snížit provozní úspory, kombinace plynového kotle a tepelného čerpadla zcela určitě dává smysl. Pokud </w:t>
      </w:r>
      <w:r w:rsidR="00E44A35">
        <w:rPr>
          <w:rFonts w:eastAsia="Times New Roman" w:cstheme="minorHAnsi"/>
          <w:i/>
          <w:iCs/>
          <w:color w:val="0097E0"/>
          <w:lang w:eastAsia="de-AT"/>
        </w:rPr>
        <w:t xml:space="preserve">je </w:t>
      </w:r>
      <w:r w:rsidR="00611461">
        <w:rPr>
          <w:rFonts w:eastAsia="Times New Roman" w:cstheme="minorHAnsi"/>
          <w:i/>
          <w:iCs/>
          <w:color w:val="0097E0"/>
          <w:lang w:eastAsia="de-AT"/>
        </w:rPr>
        <w:t>v</w:t>
      </w:r>
      <w:r w:rsidR="002C4E23" w:rsidRPr="00746A10">
        <w:rPr>
          <w:rFonts w:eastAsia="Times New Roman" w:cstheme="minorHAnsi"/>
          <w:i/>
          <w:iCs/>
          <w:color w:val="0097E0"/>
          <w:lang w:eastAsia="de-AT"/>
        </w:rPr>
        <w:t>áš stávající plynový kotel na hranici životnosti, pak určitě doporučuji Daikin Altherma Hybrid. Pokud máte plně funkční kondenzační plynový kotel, pak doporučujeme doplnění systému o malé tepelné čerpadlo Daikin Altherma 3 M. Nejen</w:t>
      </w:r>
      <w:r w:rsidR="00611461">
        <w:rPr>
          <w:rFonts w:eastAsia="Times New Roman" w:cstheme="minorHAnsi"/>
          <w:i/>
          <w:iCs/>
          <w:color w:val="0097E0"/>
          <w:lang w:eastAsia="de-AT"/>
        </w:rPr>
        <w:t>,</w:t>
      </w:r>
      <w:r w:rsidR="002C4E23" w:rsidRPr="00746A10">
        <w:rPr>
          <w:rFonts w:eastAsia="Times New Roman" w:cstheme="minorHAnsi"/>
          <w:i/>
          <w:iCs/>
          <w:color w:val="0097E0"/>
          <w:lang w:eastAsia="de-AT"/>
        </w:rPr>
        <w:t xml:space="preserve"> že snížíte svoji závislost na náhlých výkyvech cen energií, ale zajistíte výrazné provozní úspory</w:t>
      </w:r>
      <w:r w:rsidR="00746A10" w:rsidRPr="00746A10">
        <w:rPr>
          <w:rFonts w:eastAsia="Times New Roman" w:cstheme="minorHAnsi"/>
          <w:i/>
          <w:iCs/>
          <w:color w:val="0097E0"/>
          <w:lang w:eastAsia="de-AT"/>
        </w:rPr>
        <w:t xml:space="preserve">: </w:t>
      </w:r>
      <w:r w:rsidR="002C4E23" w:rsidRPr="00746A10">
        <w:rPr>
          <w:rFonts w:eastAsia="Times New Roman" w:cstheme="minorHAnsi"/>
          <w:i/>
          <w:iCs/>
          <w:color w:val="0097E0"/>
          <w:lang w:eastAsia="de-AT"/>
        </w:rPr>
        <w:t>při náhradě starého nekondenzačního kotle za Daikin Altherma Hybrid ušetříte cca 40</w:t>
      </w:r>
      <w:r w:rsidR="00746A10" w:rsidRPr="00746A10">
        <w:rPr>
          <w:rFonts w:eastAsia="Times New Roman" w:cstheme="minorHAnsi"/>
          <w:i/>
          <w:iCs/>
          <w:color w:val="0097E0"/>
          <w:lang w:eastAsia="de-AT"/>
        </w:rPr>
        <w:t xml:space="preserve"> </w:t>
      </w:r>
      <w:r w:rsidR="002C4E23" w:rsidRPr="00746A10">
        <w:rPr>
          <w:rFonts w:eastAsia="Times New Roman" w:cstheme="minorHAnsi"/>
          <w:i/>
          <w:iCs/>
          <w:color w:val="0097E0"/>
          <w:lang w:eastAsia="de-AT"/>
        </w:rPr>
        <w:t>% provozních nákladů. U doplnění kondenzačního kotle o tepelné čerpadlo Daikin Altherma 3 M cca 20</w:t>
      </w:r>
      <w:r w:rsidR="00746A10" w:rsidRPr="00746A10">
        <w:rPr>
          <w:rFonts w:eastAsia="Times New Roman" w:cstheme="minorHAnsi"/>
          <w:i/>
          <w:iCs/>
          <w:color w:val="0097E0"/>
          <w:lang w:eastAsia="de-AT"/>
        </w:rPr>
        <w:t xml:space="preserve"> </w:t>
      </w:r>
      <w:r w:rsidR="002C4E23" w:rsidRPr="00746A10">
        <w:rPr>
          <w:rFonts w:eastAsia="Times New Roman" w:cstheme="minorHAnsi"/>
          <w:i/>
          <w:iCs/>
          <w:color w:val="0097E0"/>
          <w:lang w:eastAsia="de-AT"/>
        </w:rPr>
        <w:t>% provozních nákladů a zároveň prodloužíte životnost obou systémů</w:t>
      </w:r>
      <w:r w:rsidR="00746A10" w:rsidRPr="00746A10">
        <w:rPr>
          <w:rFonts w:eastAsia="Times New Roman" w:cstheme="minorHAnsi"/>
          <w:i/>
          <w:iCs/>
          <w:color w:val="0097E0"/>
          <w:lang w:eastAsia="de-AT"/>
        </w:rPr>
        <w:t>,“</w:t>
      </w:r>
      <w:r w:rsidR="00746A10" w:rsidRPr="00746A10">
        <w:rPr>
          <w:rFonts w:eastAsia="Times New Roman" w:cstheme="minorHAnsi"/>
          <w:color w:val="0097E0"/>
          <w:lang w:eastAsia="de-AT"/>
        </w:rPr>
        <w:t xml:space="preserve"> shrnuje Vladimír Macháček</w:t>
      </w:r>
      <w:r w:rsidR="00E44A35">
        <w:rPr>
          <w:rFonts w:eastAsia="Times New Roman" w:cstheme="minorHAnsi"/>
          <w:color w:val="0097E0"/>
          <w:lang w:eastAsia="de-AT"/>
        </w:rPr>
        <w:t xml:space="preserve">, </w:t>
      </w:r>
      <w:proofErr w:type="spellStart"/>
      <w:r w:rsidR="00E44A35">
        <w:rPr>
          <w:rFonts w:eastAsia="Times New Roman" w:cstheme="minorHAnsi"/>
          <w:color w:val="0097E0"/>
          <w:lang w:eastAsia="de-AT"/>
        </w:rPr>
        <w:t>Residential</w:t>
      </w:r>
      <w:proofErr w:type="spellEnd"/>
      <w:r w:rsidR="00E44A35">
        <w:rPr>
          <w:rFonts w:eastAsia="Times New Roman" w:cstheme="minorHAnsi"/>
          <w:color w:val="0097E0"/>
          <w:lang w:eastAsia="de-AT"/>
        </w:rPr>
        <w:t xml:space="preserve"> Sales Manager ve společnosti </w:t>
      </w:r>
      <w:r w:rsidR="00746A10" w:rsidRPr="00746A10">
        <w:rPr>
          <w:rFonts w:eastAsia="Times New Roman" w:cstheme="minorHAnsi"/>
          <w:color w:val="0097E0"/>
          <w:lang w:eastAsia="de-AT"/>
        </w:rPr>
        <w:t>Daikin</w:t>
      </w:r>
      <w:r w:rsidR="002C4E23" w:rsidRPr="00746A10">
        <w:rPr>
          <w:rFonts w:eastAsia="Times New Roman" w:cstheme="minorHAnsi"/>
          <w:color w:val="0097E0"/>
          <w:lang w:eastAsia="de-AT"/>
        </w:rPr>
        <w:t>.</w:t>
      </w:r>
    </w:p>
    <w:p w14:paraId="4FC6C3C8" w14:textId="77777777" w:rsidR="002C4E23" w:rsidRPr="002C4E23" w:rsidRDefault="002C4E23" w:rsidP="002C4E23">
      <w:pPr>
        <w:rPr>
          <w:kern w:val="2"/>
          <w14:ligatures w14:val="standardContextual"/>
        </w:rPr>
      </w:pPr>
    </w:p>
    <w:p w14:paraId="33EFADE3" w14:textId="77777777" w:rsidR="00C31DB6" w:rsidRDefault="00C31DB6" w:rsidP="00C31DB6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100 let společnosti Daikin</w:t>
      </w:r>
    </w:p>
    <w:p w14:paraId="0CEEB6A2" w14:textId="458EA96C" w:rsidR="00C31DB6" w:rsidRDefault="00C31DB6" w:rsidP="00C31DB6">
      <w:pPr>
        <w:keepNext/>
        <w:tabs>
          <w:tab w:val="left" w:pos="720"/>
        </w:tabs>
        <w:spacing w:before="240" w:after="240" w:line="240" w:lineRule="auto"/>
        <w:outlineLvl w:val="3"/>
        <w:rPr>
          <w:rFonts w:eastAsia="MS Mincho" w:cs="Times New Roman"/>
          <w:color w:val="555555"/>
          <w:sz w:val="20"/>
          <w:szCs w:val="20"/>
        </w:rPr>
      </w:pPr>
      <w:r>
        <w:rPr>
          <w:rFonts w:eastAsia="MS Mincho" w:cs="Times New Roman"/>
          <w:color w:val="555555"/>
          <w:sz w:val="20"/>
          <w:szCs w:val="20"/>
        </w:rPr>
        <w:t xml:space="preserve">Příběh společnosti Daikin vždy utvářely převratné myšlenky, technologické inovace a tým spolehlivých zaměstnanců. Všechno začalo v roce 1924, kdy mladý japonský inženýr Akira </w:t>
      </w:r>
      <w:proofErr w:type="spellStart"/>
      <w:r>
        <w:rPr>
          <w:rFonts w:eastAsia="MS Mincho" w:cs="Times New Roman"/>
          <w:color w:val="555555"/>
          <w:sz w:val="20"/>
          <w:szCs w:val="20"/>
        </w:rPr>
        <w:t>Yamada</w:t>
      </w:r>
      <w:proofErr w:type="spellEnd"/>
      <w:r>
        <w:rPr>
          <w:rFonts w:eastAsia="MS Mincho" w:cs="Times New Roman"/>
          <w:color w:val="555555"/>
          <w:sz w:val="20"/>
          <w:szCs w:val="20"/>
        </w:rPr>
        <w:t xml:space="preserve"> společně s 15členným týmem založil v Ósace podnik na výrobu leteckých chladičů. Dnes, o 100 let později, dodává skupina Daikin </w:t>
      </w:r>
      <w:proofErr w:type="spellStart"/>
      <w:r>
        <w:rPr>
          <w:rFonts w:eastAsia="MS Mincho" w:cs="Times New Roman"/>
          <w:color w:val="555555"/>
          <w:sz w:val="20"/>
          <w:szCs w:val="20"/>
        </w:rPr>
        <w:t>Industries</w:t>
      </w:r>
      <w:proofErr w:type="spellEnd"/>
      <w:r>
        <w:rPr>
          <w:rFonts w:eastAsia="MS Mincho" w:cs="Times New Roman"/>
          <w:color w:val="555555"/>
          <w:sz w:val="20"/>
          <w:szCs w:val="20"/>
        </w:rPr>
        <w:t xml:space="preserve"> Ltd. na světové trhy produkty pro vytápění, chlazení, ventilaci, čištění vzduchu a chladírenství. Více než 96 000 zaměstnanců ve 173 zemích neustále vyvíjí špičkové technologie pro nízkouhlíkové vytápění a chlazení i pro náš maximální komfort. Ve fiskálním roce 2022 (1. dubna 2022–31. března 2023) dosáhl celosvětový obrat skupiny Daikin 28,2 miliardy eur. </w:t>
      </w:r>
    </w:p>
    <w:p w14:paraId="3CE11E2C" w14:textId="77777777" w:rsidR="00C31DB6" w:rsidRDefault="00C31DB6" w:rsidP="00C31DB6">
      <w:pP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 xml:space="preserve"> </w:t>
      </w:r>
      <w:bookmarkStart w:id="0" w:name="_Hlk139962808"/>
      <w:bookmarkStart w:id="1" w:name="_Hlk139963246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O společnosti Daikin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Airconditioning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Central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 – Czech Republic spol. s r.o.</w:t>
      </w:r>
    </w:p>
    <w:p w14:paraId="234F561A" w14:textId="0508A0C5" w:rsidR="00C31DB6" w:rsidRPr="005A2109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18"/>
          <w:szCs w:val="18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Společnost Daikin v České republice je součástí 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Airconditioning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Central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, která je dceřinou společností 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N.V. </w:t>
      </w:r>
      <w:r w:rsidR="00611461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Daikin je </w:t>
      </w: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jednou z mála specializovaných společností, která realizuje své záměry od vývoje technologií (pro chlazení, vytápění, větrání a chladírenství), přes jejich výrobu, po prodej výrobků a služeb vlastními kapacitami. S přibližně 13 700 zaměstnanci a 14 hlavními výrobními závody </w:t>
      </w:r>
      <w:r w:rsidRPr="005A2109">
        <w:rPr>
          <w:color w:val="515151"/>
          <w:sz w:val="20"/>
          <w:szCs w:val="20"/>
        </w:rPr>
        <w:t>(v Belgii, České republice, Německu, Itálii, Španělsku, Turecku, ve Velké Británii, Spojených arabských emirátech a Saúdské Arábii)</w:t>
      </w:r>
      <w:r>
        <w:rPr>
          <w:color w:val="515151"/>
          <w:sz w:val="20"/>
          <w:szCs w:val="20"/>
        </w:rPr>
        <w:t xml:space="preserve"> jsme v regionu EMEA jedním z nejvýznamnějších výrobců těchto technologií. </w:t>
      </w:r>
    </w:p>
    <w:p w14:paraId="35A6EE4D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6010C50E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V České republice společnost Daikin vyrábí a prostřednictvím svých obchodních partnerů dodává tepelná čerpadla, zásobníky teplé vody, čističky vzduchu, klimatizační jednotky,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fan-coil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jednotky, chladicí jednotky – a to jak pro bytové domy, tak pro komerční sféru i pro průmyslové aplikace.</w:t>
      </w:r>
    </w:p>
    <w:bookmarkEnd w:id="0"/>
    <w:p w14:paraId="7E64960E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bookmarkEnd w:id="1"/>
    <w:p w14:paraId="73DD8D78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15893480" w14:textId="77777777" w:rsidR="00C31DB6" w:rsidRDefault="00C31DB6" w:rsidP="00C31DB6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Kontakt pro média:</w:t>
      </w:r>
    </w:p>
    <w:p w14:paraId="4BAFC860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Jana Mašatová, Marketing Supervisor</w:t>
      </w:r>
    </w:p>
    <w:p w14:paraId="31A6D55B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Airconditioning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Central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– Czech Republic spol. s r.o.</w:t>
      </w:r>
    </w:p>
    <w:p w14:paraId="6853CCA9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+420 778 469 247 </w:t>
      </w:r>
    </w:p>
    <w:p w14:paraId="71DF6FF8" w14:textId="77777777" w:rsidR="00C31DB6" w:rsidRDefault="00DC407A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hyperlink r:id="rId12" w:history="1">
        <w:r w:rsidR="00C31DB6">
          <w:rPr>
            <w:rStyle w:val="Hypertextovodkaz"/>
            <w:rFonts w:ascii="Calibri" w:eastAsia="MS Mincho" w:hAnsi="Calibri" w:cs="Calibri"/>
            <w:bCs/>
            <w:sz w:val="20"/>
            <w:szCs w:val="20"/>
            <w:lang w:eastAsia="en-US"/>
          </w:rPr>
          <w:t>masatova.j@daikin.cz</w:t>
        </w:r>
      </w:hyperlink>
      <w:r w:rsidR="00C31DB6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</w:p>
    <w:p w14:paraId="52EFFC64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5BB26F5A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6766C688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Markéta Rejmonová, PR Manager</w:t>
      </w:r>
    </w:p>
    <w:p w14:paraId="6CDB2C64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doblogoo</w:t>
      </w:r>
    </w:p>
    <w:p w14:paraId="2F42E221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+420 739 547 358</w:t>
      </w:r>
    </w:p>
    <w:p w14:paraId="189E758D" w14:textId="629363C0" w:rsidR="00F80796" w:rsidRPr="00C108D1" w:rsidRDefault="00DC407A" w:rsidP="00746A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555555"/>
          <w:sz w:val="20"/>
          <w:szCs w:val="20"/>
        </w:rPr>
      </w:pPr>
      <w:hyperlink r:id="rId13" w:history="1">
        <w:r w:rsidR="00075342" w:rsidRPr="00075342">
          <w:rPr>
            <w:rFonts w:ascii="Calibri" w:eastAsia="MS Mincho" w:hAnsi="Calibri" w:cs="Calibri"/>
            <w:bCs/>
            <w:color w:val="0000FF"/>
            <w:sz w:val="20"/>
            <w:szCs w:val="20"/>
            <w:u w:val="single"/>
            <w:lang w:eastAsia="en-US"/>
          </w:rPr>
          <w:t>marketa@doblogoo.cz</w:t>
        </w:r>
      </w:hyperlink>
      <w:r w:rsidR="00075342"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r w:rsidR="00075342"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ab/>
      </w:r>
    </w:p>
    <w:sectPr w:rsidR="00F80796" w:rsidRPr="00C108D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0355" w14:textId="77777777" w:rsidR="002E6F08" w:rsidRPr="00C108D1" w:rsidRDefault="002E6F08" w:rsidP="004B489C">
      <w:pPr>
        <w:spacing w:after="0" w:line="240" w:lineRule="auto"/>
      </w:pPr>
      <w:r w:rsidRPr="00C108D1">
        <w:separator/>
      </w:r>
    </w:p>
  </w:endnote>
  <w:endnote w:type="continuationSeparator" w:id="0">
    <w:p w14:paraId="7313ED9F" w14:textId="77777777" w:rsidR="002E6F08" w:rsidRPr="00C108D1" w:rsidRDefault="002E6F08" w:rsidP="004B489C">
      <w:pPr>
        <w:spacing w:after="0" w:line="240" w:lineRule="auto"/>
      </w:pPr>
      <w:r w:rsidRPr="00C108D1">
        <w:continuationSeparator/>
      </w:r>
    </w:p>
  </w:endnote>
  <w:endnote w:type="continuationNotice" w:id="1">
    <w:p w14:paraId="5237D4D7" w14:textId="77777777" w:rsidR="002E6F08" w:rsidRPr="00C108D1" w:rsidRDefault="002E6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F507C" w14:textId="77777777" w:rsidR="00DC237D" w:rsidRPr="00C108D1" w:rsidRDefault="00DC237D">
    <w:pPr>
      <w:pStyle w:val="Zpat"/>
    </w:pPr>
    <w:r w:rsidRPr="00C108D1">
      <w:rPr>
        <w:noProof/>
      </w:rPr>
      <w:drawing>
        <wp:anchor distT="0" distB="0" distL="114300" distR="114300" simplePos="0" relativeHeight="251658241" behindDoc="1" locked="0" layoutInCell="1" allowOverlap="1" wp14:anchorId="441471E2" wp14:editId="5F61BF9E">
          <wp:simplePos x="0" y="0"/>
          <wp:positionH relativeFrom="margin">
            <wp:align>center</wp:align>
          </wp:positionH>
          <wp:positionV relativeFrom="paragraph">
            <wp:posOffset>-313189</wp:posOffset>
          </wp:positionV>
          <wp:extent cx="6700745" cy="864870"/>
          <wp:effectExtent l="0" t="0" r="5080" b="0"/>
          <wp:wrapTight wrapText="bothSides">
            <wp:wrapPolygon edited="0">
              <wp:start x="3439" y="476"/>
              <wp:lineTo x="1105" y="4758"/>
              <wp:lineTo x="0" y="7137"/>
              <wp:lineTo x="0" y="10467"/>
              <wp:lineTo x="1474" y="16652"/>
              <wp:lineTo x="1535" y="18079"/>
              <wp:lineTo x="21555" y="18079"/>
              <wp:lineTo x="21555" y="15700"/>
              <wp:lineTo x="7615" y="8088"/>
              <wp:lineTo x="7001" y="6661"/>
              <wp:lineTo x="4053" y="476"/>
              <wp:lineTo x="3439" y="4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90" b="-26682"/>
                  <a:stretch/>
                </pic:blipFill>
                <pic:spPr bwMode="auto">
                  <a:xfrm>
                    <a:off x="0" y="0"/>
                    <a:ext cx="670074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A220" w14:textId="77777777" w:rsidR="002E6F08" w:rsidRPr="00C108D1" w:rsidRDefault="002E6F08" w:rsidP="004B489C">
      <w:pPr>
        <w:spacing w:after="0" w:line="240" w:lineRule="auto"/>
      </w:pPr>
      <w:r w:rsidRPr="00C108D1">
        <w:separator/>
      </w:r>
    </w:p>
  </w:footnote>
  <w:footnote w:type="continuationSeparator" w:id="0">
    <w:p w14:paraId="26DC1EDB" w14:textId="77777777" w:rsidR="002E6F08" w:rsidRPr="00C108D1" w:rsidRDefault="002E6F08" w:rsidP="004B489C">
      <w:pPr>
        <w:spacing w:after="0" w:line="240" w:lineRule="auto"/>
      </w:pPr>
      <w:r w:rsidRPr="00C108D1">
        <w:continuationSeparator/>
      </w:r>
    </w:p>
  </w:footnote>
  <w:footnote w:type="continuationNotice" w:id="1">
    <w:p w14:paraId="258DF014" w14:textId="77777777" w:rsidR="002E6F08" w:rsidRPr="00C108D1" w:rsidRDefault="002E6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C887" w14:textId="168C2D1F" w:rsidR="00AF6F46" w:rsidRPr="00C108D1" w:rsidRDefault="00AF6F46" w:rsidP="00DC237D">
    <w:pPr>
      <w:spacing w:after="0"/>
      <w:jc w:val="right"/>
    </w:pPr>
    <w:r w:rsidRPr="00C108D1">
      <w:rPr>
        <w:noProof/>
      </w:rPr>
      <w:drawing>
        <wp:anchor distT="0" distB="0" distL="114300" distR="114300" simplePos="0" relativeHeight="251660289" behindDoc="1" locked="0" layoutInCell="1" allowOverlap="1" wp14:anchorId="056A52FE" wp14:editId="73A9CF2E">
          <wp:simplePos x="0" y="0"/>
          <wp:positionH relativeFrom="column">
            <wp:posOffset>-5080</wp:posOffset>
          </wp:positionH>
          <wp:positionV relativeFrom="paragraph">
            <wp:posOffset>112395</wp:posOffset>
          </wp:positionV>
          <wp:extent cx="2389505" cy="366395"/>
          <wp:effectExtent l="0" t="0" r="0" b="0"/>
          <wp:wrapTight wrapText="bothSides">
            <wp:wrapPolygon edited="0">
              <wp:start x="0" y="0"/>
              <wp:lineTo x="0" y="20215"/>
              <wp:lineTo x="21353" y="20215"/>
              <wp:lineTo x="21009" y="3369"/>
              <wp:lineTo x="20664" y="0"/>
              <wp:lineTo x="0" y="0"/>
            </wp:wrapPolygon>
          </wp:wrapTight>
          <wp:docPr id="1522546705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4670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50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6CEBD" w14:textId="2B2B062E" w:rsidR="00AF6F46" w:rsidRPr="00C108D1" w:rsidRDefault="002424D9" w:rsidP="00AF6F46">
    <w:pPr>
      <w:spacing w:after="0"/>
      <w:jc w:val="right"/>
    </w:pPr>
    <w:r>
      <w:t>Tematický č</w:t>
    </w:r>
    <w:r w:rsidR="002C4E23">
      <w:t>lánek</w:t>
    </w:r>
  </w:p>
  <w:p w14:paraId="780DC7DF" w14:textId="77777777" w:rsidR="00AF6F46" w:rsidRPr="00C108D1" w:rsidRDefault="00AF6F46" w:rsidP="00DC237D">
    <w:pPr>
      <w:spacing w:after="0"/>
      <w:jc w:val="right"/>
    </w:pPr>
  </w:p>
  <w:p w14:paraId="445FA6DF" w14:textId="77777777" w:rsidR="00AF6F46" w:rsidRPr="00C108D1" w:rsidRDefault="00AF6F46" w:rsidP="00DC237D">
    <w:pPr>
      <w:spacing w:after="0"/>
      <w:jc w:val="right"/>
    </w:pPr>
  </w:p>
  <w:p w14:paraId="7F5CAB22" w14:textId="77777777" w:rsidR="00AF6F46" w:rsidRPr="00C108D1" w:rsidRDefault="00AF6F46" w:rsidP="00DC237D">
    <w:pPr>
      <w:spacing w:after="0"/>
      <w:jc w:val="right"/>
    </w:pPr>
  </w:p>
  <w:p w14:paraId="1C97132B" w14:textId="77777777" w:rsidR="00AF6F46" w:rsidRPr="00C108D1" w:rsidRDefault="00AF6F46" w:rsidP="00DC237D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3BD"/>
    <w:multiLevelType w:val="hybridMultilevel"/>
    <w:tmpl w:val="0EA657E8"/>
    <w:lvl w:ilvl="0" w:tplc="17DA8DE4">
      <w:start w:val="2021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5D0"/>
    <w:multiLevelType w:val="hybridMultilevel"/>
    <w:tmpl w:val="D7B2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224"/>
    <w:multiLevelType w:val="hybridMultilevel"/>
    <w:tmpl w:val="E30AAE6E"/>
    <w:lvl w:ilvl="0" w:tplc="6FBAC786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108D"/>
    <w:multiLevelType w:val="hybridMultilevel"/>
    <w:tmpl w:val="00F4E57C"/>
    <w:lvl w:ilvl="0" w:tplc="737E141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A34"/>
    <w:multiLevelType w:val="hybridMultilevel"/>
    <w:tmpl w:val="7FFA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2FD6"/>
    <w:multiLevelType w:val="hybridMultilevel"/>
    <w:tmpl w:val="B3B0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6625"/>
    <w:multiLevelType w:val="hybridMultilevel"/>
    <w:tmpl w:val="F19E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6E2"/>
    <w:multiLevelType w:val="hybridMultilevel"/>
    <w:tmpl w:val="0DDCF6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26F2"/>
    <w:multiLevelType w:val="hybridMultilevel"/>
    <w:tmpl w:val="B758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6991"/>
    <w:multiLevelType w:val="hybridMultilevel"/>
    <w:tmpl w:val="5AA26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6DB1"/>
    <w:multiLevelType w:val="hybridMultilevel"/>
    <w:tmpl w:val="D4FC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B8D"/>
    <w:multiLevelType w:val="hybridMultilevel"/>
    <w:tmpl w:val="281E7B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258C8"/>
    <w:multiLevelType w:val="hybridMultilevel"/>
    <w:tmpl w:val="28106E42"/>
    <w:lvl w:ilvl="0" w:tplc="888CD26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4B2166EF"/>
    <w:multiLevelType w:val="multilevel"/>
    <w:tmpl w:val="7166B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307125"/>
    <w:multiLevelType w:val="hybridMultilevel"/>
    <w:tmpl w:val="5E9CE9EA"/>
    <w:lvl w:ilvl="0" w:tplc="5BC4D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E70FE"/>
    <w:multiLevelType w:val="hybridMultilevel"/>
    <w:tmpl w:val="F9BEB1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040A"/>
    <w:multiLevelType w:val="hybridMultilevel"/>
    <w:tmpl w:val="E240393E"/>
    <w:lvl w:ilvl="0" w:tplc="F7AC159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5DFA"/>
    <w:multiLevelType w:val="multilevel"/>
    <w:tmpl w:val="275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0F2616"/>
    <w:multiLevelType w:val="hybridMultilevel"/>
    <w:tmpl w:val="E0AA8E90"/>
    <w:lvl w:ilvl="0" w:tplc="F21A593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3135"/>
    <w:multiLevelType w:val="hybridMultilevel"/>
    <w:tmpl w:val="10284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E68"/>
    <w:multiLevelType w:val="hybridMultilevel"/>
    <w:tmpl w:val="A20664B8"/>
    <w:lvl w:ilvl="0" w:tplc="6436D8AA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786A"/>
    <w:multiLevelType w:val="hybridMultilevel"/>
    <w:tmpl w:val="953202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254263"/>
    <w:multiLevelType w:val="hybridMultilevel"/>
    <w:tmpl w:val="CD305B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FB9"/>
    <w:multiLevelType w:val="hybridMultilevel"/>
    <w:tmpl w:val="A112CC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2C74A8"/>
    <w:multiLevelType w:val="hybridMultilevel"/>
    <w:tmpl w:val="27429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77DE"/>
    <w:multiLevelType w:val="multilevel"/>
    <w:tmpl w:val="8D84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7B1C43"/>
    <w:multiLevelType w:val="hybridMultilevel"/>
    <w:tmpl w:val="2A822374"/>
    <w:lvl w:ilvl="0" w:tplc="08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7D7F43CD"/>
    <w:multiLevelType w:val="hybridMultilevel"/>
    <w:tmpl w:val="38C41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9419">
    <w:abstractNumId w:val="10"/>
  </w:num>
  <w:num w:numId="2" w16cid:durableId="938178592">
    <w:abstractNumId w:val="26"/>
  </w:num>
  <w:num w:numId="3" w16cid:durableId="1026254702">
    <w:abstractNumId w:val="15"/>
  </w:num>
  <w:num w:numId="4" w16cid:durableId="1877160293">
    <w:abstractNumId w:val="2"/>
  </w:num>
  <w:num w:numId="5" w16cid:durableId="1457483594">
    <w:abstractNumId w:val="20"/>
  </w:num>
  <w:num w:numId="6" w16cid:durableId="1844323025">
    <w:abstractNumId w:val="0"/>
  </w:num>
  <w:num w:numId="7" w16cid:durableId="1167285070">
    <w:abstractNumId w:val="6"/>
  </w:num>
  <w:num w:numId="8" w16cid:durableId="1685670831">
    <w:abstractNumId w:val="12"/>
  </w:num>
  <w:num w:numId="9" w16cid:durableId="136996590">
    <w:abstractNumId w:val="16"/>
  </w:num>
  <w:num w:numId="10" w16cid:durableId="1945770927">
    <w:abstractNumId w:val="3"/>
  </w:num>
  <w:num w:numId="11" w16cid:durableId="1055546066">
    <w:abstractNumId w:val="23"/>
  </w:num>
  <w:num w:numId="12" w16cid:durableId="24062372">
    <w:abstractNumId w:val="21"/>
  </w:num>
  <w:num w:numId="13" w16cid:durableId="1030178898">
    <w:abstractNumId w:val="25"/>
  </w:num>
  <w:num w:numId="14" w16cid:durableId="335693866">
    <w:abstractNumId w:val="8"/>
  </w:num>
  <w:num w:numId="15" w16cid:durableId="144395131">
    <w:abstractNumId w:val="18"/>
  </w:num>
  <w:num w:numId="16" w16cid:durableId="201333529">
    <w:abstractNumId w:val="13"/>
  </w:num>
  <w:num w:numId="17" w16cid:durableId="678772117">
    <w:abstractNumId w:val="24"/>
  </w:num>
  <w:num w:numId="18" w16cid:durableId="1270968329">
    <w:abstractNumId w:val="1"/>
  </w:num>
  <w:num w:numId="19" w16cid:durableId="1456219688">
    <w:abstractNumId w:val="4"/>
  </w:num>
  <w:num w:numId="20" w16cid:durableId="860360233">
    <w:abstractNumId w:val="17"/>
  </w:num>
  <w:num w:numId="21" w16cid:durableId="519469791">
    <w:abstractNumId w:val="27"/>
  </w:num>
  <w:num w:numId="22" w16cid:durableId="1137382426">
    <w:abstractNumId w:val="19"/>
  </w:num>
  <w:num w:numId="23" w16cid:durableId="687558087">
    <w:abstractNumId w:val="7"/>
  </w:num>
  <w:num w:numId="24" w16cid:durableId="836504037">
    <w:abstractNumId w:val="11"/>
  </w:num>
  <w:num w:numId="25" w16cid:durableId="2033190509">
    <w:abstractNumId w:val="9"/>
  </w:num>
  <w:num w:numId="26" w16cid:durableId="1996831872">
    <w:abstractNumId w:val="14"/>
  </w:num>
  <w:num w:numId="27" w16cid:durableId="1880169961">
    <w:abstractNumId w:val="5"/>
  </w:num>
  <w:num w:numId="28" w16cid:durableId="971210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7"/>
    <w:rsid w:val="00001791"/>
    <w:rsid w:val="00002107"/>
    <w:rsid w:val="00003174"/>
    <w:rsid w:val="0000438D"/>
    <w:rsid w:val="0000656C"/>
    <w:rsid w:val="00006798"/>
    <w:rsid w:val="0001563E"/>
    <w:rsid w:val="00021E45"/>
    <w:rsid w:val="0002338A"/>
    <w:rsid w:val="00024637"/>
    <w:rsid w:val="000304DB"/>
    <w:rsid w:val="00031361"/>
    <w:rsid w:val="00034D7F"/>
    <w:rsid w:val="00034F44"/>
    <w:rsid w:val="00036A9E"/>
    <w:rsid w:val="000532E3"/>
    <w:rsid w:val="000539F5"/>
    <w:rsid w:val="00055EE5"/>
    <w:rsid w:val="00056FAD"/>
    <w:rsid w:val="0006132A"/>
    <w:rsid w:val="00064ECC"/>
    <w:rsid w:val="00067013"/>
    <w:rsid w:val="00070945"/>
    <w:rsid w:val="00074275"/>
    <w:rsid w:val="00075324"/>
    <w:rsid w:val="00075342"/>
    <w:rsid w:val="00080BBF"/>
    <w:rsid w:val="00084747"/>
    <w:rsid w:val="00084B9F"/>
    <w:rsid w:val="00087CB5"/>
    <w:rsid w:val="000906B7"/>
    <w:rsid w:val="000A6CA3"/>
    <w:rsid w:val="000A77AA"/>
    <w:rsid w:val="000B62B0"/>
    <w:rsid w:val="000B756A"/>
    <w:rsid w:val="000C1EE3"/>
    <w:rsid w:val="000C37B2"/>
    <w:rsid w:val="000D27A0"/>
    <w:rsid w:val="000D694A"/>
    <w:rsid w:val="000E58AD"/>
    <w:rsid w:val="000E7BE4"/>
    <w:rsid w:val="000E7E27"/>
    <w:rsid w:val="00101999"/>
    <w:rsid w:val="00103EA7"/>
    <w:rsid w:val="001053E7"/>
    <w:rsid w:val="00106806"/>
    <w:rsid w:val="00106AFA"/>
    <w:rsid w:val="001100F6"/>
    <w:rsid w:val="00111E74"/>
    <w:rsid w:val="001127C4"/>
    <w:rsid w:val="00113006"/>
    <w:rsid w:val="00113477"/>
    <w:rsid w:val="001232C2"/>
    <w:rsid w:val="00123721"/>
    <w:rsid w:val="0012473F"/>
    <w:rsid w:val="00126D52"/>
    <w:rsid w:val="00130D98"/>
    <w:rsid w:val="00134841"/>
    <w:rsid w:val="00136185"/>
    <w:rsid w:val="00137651"/>
    <w:rsid w:val="0014428F"/>
    <w:rsid w:val="0014482F"/>
    <w:rsid w:val="00150065"/>
    <w:rsid w:val="0015130B"/>
    <w:rsid w:val="00154CCD"/>
    <w:rsid w:val="001553F7"/>
    <w:rsid w:val="00156686"/>
    <w:rsid w:val="00156D0B"/>
    <w:rsid w:val="00157645"/>
    <w:rsid w:val="00174A88"/>
    <w:rsid w:val="0017638D"/>
    <w:rsid w:val="00184CEC"/>
    <w:rsid w:val="0018537C"/>
    <w:rsid w:val="00197BED"/>
    <w:rsid w:val="001A4846"/>
    <w:rsid w:val="001C0193"/>
    <w:rsid w:val="001C0F07"/>
    <w:rsid w:val="001C4C37"/>
    <w:rsid w:val="001C5CAF"/>
    <w:rsid w:val="001D22AD"/>
    <w:rsid w:val="001D5BCD"/>
    <w:rsid w:val="001D75EC"/>
    <w:rsid w:val="001E0F91"/>
    <w:rsid w:val="001E15BA"/>
    <w:rsid w:val="001E56F6"/>
    <w:rsid w:val="001E5732"/>
    <w:rsid w:val="001E5E84"/>
    <w:rsid w:val="001F0BC4"/>
    <w:rsid w:val="001F1DE2"/>
    <w:rsid w:val="002042E4"/>
    <w:rsid w:val="002078EA"/>
    <w:rsid w:val="00216CF0"/>
    <w:rsid w:val="00221D20"/>
    <w:rsid w:val="002261CA"/>
    <w:rsid w:val="00231413"/>
    <w:rsid w:val="0023351F"/>
    <w:rsid w:val="002350B6"/>
    <w:rsid w:val="00236920"/>
    <w:rsid w:val="002424D9"/>
    <w:rsid w:val="00246907"/>
    <w:rsid w:val="00246FD1"/>
    <w:rsid w:val="0025036E"/>
    <w:rsid w:val="00251FB0"/>
    <w:rsid w:val="002536E4"/>
    <w:rsid w:val="0025411B"/>
    <w:rsid w:val="002543A6"/>
    <w:rsid w:val="002568D9"/>
    <w:rsid w:val="0025707B"/>
    <w:rsid w:val="00262194"/>
    <w:rsid w:val="00267B24"/>
    <w:rsid w:val="00273640"/>
    <w:rsid w:val="002753EC"/>
    <w:rsid w:val="00275619"/>
    <w:rsid w:val="0028145A"/>
    <w:rsid w:val="0028191D"/>
    <w:rsid w:val="0028686D"/>
    <w:rsid w:val="00287119"/>
    <w:rsid w:val="002907EB"/>
    <w:rsid w:val="002952EC"/>
    <w:rsid w:val="00295316"/>
    <w:rsid w:val="002962BE"/>
    <w:rsid w:val="002A1506"/>
    <w:rsid w:val="002A23FB"/>
    <w:rsid w:val="002A3E07"/>
    <w:rsid w:val="002A4D79"/>
    <w:rsid w:val="002B14F9"/>
    <w:rsid w:val="002B1717"/>
    <w:rsid w:val="002B67C1"/>
    <w:rsid w:val="002C4E23"/>
    <w:rsid w:val="002E6F08"/>
    <w:rsid w:val="002E7CE2"/>
    <w:rsid w:val="002F3A16"/>
    <w:rsid w:val="002F4DF5"/>
    <w:rsid w:val="002F6F04"/>
    <w:rsid w:val="00300772"/>
    <w:rsid w:val="0030729A"/>
    <w:rsid w:val="00334E2B"/>
    <w:rsid w:val="003402C6"/>
    <w:rsid w:val="00342249"/>
    <w:rsid w:val="00347665"/>
    <w:rsid w:val="00350500"/>
    <w:rsid w:val="003511BB"/>
    <w:rsid w:val="003625D0"/>
    <w:rsid w:val="00366089"/>
    <w:rsid w:val="003700FE"/>
    <w:rsid w:val="003702E9"/>
    <w:rsid w:val="00372394"/>
    <w:rsid w:val="003829DE"/>
    <w:rsid w:val="00394A90"/>
    <w:rsid w:val="00396BD8"/>
    <w:rsid w:val="00396E29"/>
    <w:rsid w:val="003A2DDE"/>
    <w:rsid w:val="003B2754"/>
    <w:rsid w:val="003B6105"/>
    <w:rsid w:val="003C00EC"/>
    <w:rsid w:val="003C0857"/>
    <w:rsid w:val="003C14B7"/>
    <w:rsid w:val="003C3876"/>
    <w:rsid w:val="003C793A"/>
    <w:rsid w:val="003D09C4"/>
    <w:rsid w:val="003D10F6"/>
    <w:rsid w:val="003D177D"/>
    <w:rsid w:val="003D4E28"/>
    <w:rsid w:val="003D585F"/>
    <w:rsid w:val="003D5AF2"/>
    <w:rsid w:val="003E1F0A"/>
    <w:rsid w:val="003F7A44"/>
    <w:rsid w:val="004033DD"/>
    <w:rsid w:val="00403E55"/>
    <w:rsid w:val="00404526"/>
    <w:rsid w:val="00407CC6"/>
    <w:rsid w:val="00420053"/>
    <w:rsid w:val="004217BD"/>
    <w:rsid w:val="0042289F"/>
    <w:rsid w:val="00430727"/>
    <w:rsid w:val="004335AC"/>
    <w:rsid w:val="00434B80"/>
    <w:rsid w:val="00435D89"/>
    <w:rsid w:val="00437D0C"/>
    <w:rsid w:val="0044139B"/>
    <w:rsid w:val="00443D3D"/>
    <w:rsid w:val="00461FCC"/>
    <w:rsid w:val="004678DC"/>
    <w:rsid w:val="00473C08"/>
    <w:rsid w:val="00477A60"/>
    <w:rsid w:val="00482F27"/>
    <w:rsid w:val="00483717"/>
    <w:rsid w:val="00493376"/>
    <w:rsid w:val="00493A9F"/>
    <w:rsid w:val="004A267D"/>
    <w:rsid w:val="004B37D6"/>
    <w:rsid w:val="004B489C"/>
    <w:rsid w:val="004B604F"/>
    <w:rsid w:val="004C06DA"/>
    <w:rsid w:val="004C1B66"/>
    <w:rsid w:val="004D0F07"/>
    <w:rsid w:val="004D3FAD"/>
    <w:rsid w:val="004D6A66"/>
    <w:rsid w:val="004E63AE"/>
    <w:rsid w:val="004F743F"/>
    <w:rsid w:val="005018E0"/>
    <w:rsid w:val="0050215A"/>
    <w:rsid w:val="005125F2"/>
    <w:rsid w:val="00513E89"/>
    <w:rsid w:val="00514274"/>
    <w:rsid w:val="00516746"/>
    <w:rsid w:val="00517416"/>
    <w:rsid w:val="00521F23"/>
    <w:rsid w:val="005300C5"/>
    <w:rsid w:val="00547B4A"/>
    <w:rsid w:val="00555941"/>
    <w:rsid w:val="005600F2"/>
    <w:rsid w:val="00574074"/>
    <w:rsid w:val="00574E04"/>
    <w:rsid w:val="005808C1"/>
    <w:rsid w:val="00581818"/>
    <w:rsid w:val="00581C5B"/>
    <w:rsid w:val="00594436"/>
    <w:rsid w:val="005958D9"/>
    <w:rsid w:val="00595C19"/>
    <w:rsid w:val="005A0707"/>
    <w:rsid w:val="005A3015"/>
    <w:rsid w:val="005A7A9A"/>
    <w:rsid w:val="005C0B01"/>
    <w:rsid w:val="005C216E"/>
    <w:rsid w:val="005C2397"/>
    <w:rsid w:val="005D0367"/>
    <w:rsid w:val="005E1FE1"/>
    <w:rsid w:val="005E402D"/>
    <w:rsid w:val="005F1CF8"/>
    <w:rsid w:val="005F36E6"/>
    <w:rsid w:val="005F5D6D"/>
    <w:rsid w:val="00605ACF"/>
    <w:rsid w:val="00605BA5"/>
    <w:rsid w:val="0060769D"/>
    <w:rsid w:val="00611461"/>
    <w:rsid w:val="006127DF"/>
    <w:rsid w:val="00612A3C"/>
    <w:rsid w:val="00613855"/>
    <w:rsid w:val="006214BE"/>
    <w:rsid w:val="00622A45"/>
    <w:rsid w:val="006313C6"/>
    <w:rsid w:val="00631826"/>
    <w:rsid w:val="006349A6"/>
    <w:rsid w:val="00640594"/>
    <w:rsid w:val="00642373"/>
    <w:rsid w:val="00643A6A"/>
    <w:rsid w:val="006464DE"/>
    <w:rsid w:val="0065149F"/>
    <w:rsid w:val="00651DB9"/>
    <w:rsid w:val="006521FD"/>
    <w:rsid w:val="00655871"/>
    <w:rsid w:val="00655AD6"/>
    <w:rsid w:val="0066282C"/>
    <w:rsid w:val="00663DFC"/>
    <w:rsid w:val="00665B82"/>
    <w:rsid w:val="00665BC7"/>
    <w:rsid w:val="0066613C"/>
    <w:rsid w:val="0066666E"/>
    <w:rsid w:val="006707EF"/>
    <w:rsid w:val="00671B44"/>
    <w:rsid w:val="006754EE"/>
    <w:rsid w:val="00675AF7"/>
    <w:rsid w:val="00680362"/>
    <w:rsid w:val="0068218E"/>
    <w:rsid w:val="00683AC0"/>
    <w:rsid w:val="0068404D"/>
    <w:rsid w:val="00687AFA"/>
    <w:rsid w:val="00691BF4"/>
    <w:rsid w:val="0069470C"/>
    <w:rsid w:val="006A26BF"/>
    <w:rsid w:val="006A3D4A"/>
    <w:rsid w:val="006B0CC1"/>
    <w:rsid w:val="006B7351"/>
    <w:rsid w:val="006C295D"/>
    <w:rsid w:val="006C3863"/>
    <w:rsid w:val="006C4AC5"/>
    <w:rsid w:val="006E38C8"/>
    <w:rsid w:val="006E5912"/>
    <w:rsid w:val="006F2760"/>
    <w:rsid w:val="0070262F"/>
    <w:rsid w:val="00712D03"/>
    <w:rsid w:val="00713F69"/>
    <w:rsid w:val="007145AD"/>
    <w:rsid w:val="00714E69"/>
    <w:rsid w:val="007160F7"/>
    <w:rsid w:val="007231A2"/>
    <w:rsid w:val="00724C90"/>
    <w:rsid w:val="00725465"/>
    <w:rsid w:val="00726DAC"/>
    <w:rsid w:val="00726E5B"/>
    <w:rsid w:val="0073177D"/>
    <w:rsid w:val="00732730"/>
    <w:rsid w:val="0073675D"/>
    <w:rsid w:val="00740200"/>
    <w:rsid w:val="0074063F"/>
    <w:rsid w:val="007412D7"/>
    <w:rsid w:val="00746674"/>
    <w:rsid w:val="00746A10"/>
    <w:rsid w:val="00750FCF"/>
    <w:rsid w:val="0075136E"/>
    <w:rsid w:val="007623A7"/>
    <w:rsid w:val="00762428"/>
    <w:rsid w:val="0076310D"/>
    <w:rsid w:val="00766C99"/>
    <w:rsid w:val="0076717B"/>
    <w:rsid w:val="00775BD1"/>
    <w:rsid w:val="00785582"/>
    <w:rsid w:val="00795C4B"/>
    <w:rsid w:val="007A0E86"/>
    <w:rsid w:val="007A6A1D"/>
    <w:rsid w:val="007B09A1"/>
    <w:rsid w:val="007B23A9"/>
    <w:rsid w:val="007B48E3"/>
    <w:rsid w:val="007C1559"/>
    <w:rsid w:val="007C299D"/>
    <w:rsid w:val="007C29AC"/>
    <w:rsid w:val="007C2A02"/>
    <w:rsid w:val="007C3050"/>
    <w:rsid w:val="007C3F9B"/>
    <w:rsid w:val="007C7AF9"/>
    <w:rsid w:val="007D5F14"/>
    <w:rsid w:val="007E2836"/>
    <w:rsid w:val="007F10FC"/>
    <w:rsid w:val="007F35B6"/>
    <w:rsid w:val="007F3E64"/>
    <w:rsid w:val="0080521A"/>
    <w:rsid w:val="0082254C"/>
    <w:rsid w:val="00825ADD"/>
    <w:rsid w:val="008340ED"/>
    <w:rsid w:val="008417BF"/>
    <w:rsid w:val="00842FF0"/>
    <w:rsid w:val="0084585F"/>
    <w:rsid w:val="008458AA"/>
    <w:rsid w:val="00846A04"/>
    <w:rsid w:val="00846C1E"/>
    <w:rsid w:val="008538A0"/>
    <w:rsid w:val="00856ECC"/>
    <w:rsid w:val="00860942"/>
    <w:rsid w:val="0086615D"/>
    <w:rsid w:val="008678C4"/>
    <w:rsid w:val="008715CD"/>
    <w:rsid w:val="00876CB5"/>
    <w:rsid w:val="00886AD3"/>
    <w:rsid w:val="008921C2"/>
    <w:rsid w:val="00897DC1"/>
    <w:rsid w:val="008A153A"/>
    <w:rsid w:val="008A64AB"/>
    <w:rsid w:val="008C5447"/>
    <w:rsid w:val="008C6039"/>
    <w:rsid w:val="008C6AED"/>
    <w:rsid w:val="008C6DE1"/>
    <w:rsid w:val="008C7361"/>
    <w:rsid w:val="008C78AF"/>
    <w:rsid w:val="008D05D6"/>
    <w:rsid w:val="008D406E"/>
    <w:rsid w:val="008E38D8"/>
    <w:rsid w:val="008E7F11"/>
    <w:rsid w:val="008F755C"/>
    <w:rsid w:val="008F7C5C"/>
    <w:rsid w:val="00901AF0"/>
    <w:rsid w:val="00906A9F"/>
    <w:rsid w:val="009254CF"/>
    <w:rsid w:val="00925C1D"/>
    <w:rsid w:val="0093022A"/>
    <w:rsid w:val="009318B1"/>
    <w:rsid w:val="00932AAF"/>
    <w:rsid w:val="00936DE7"/>
    <w:rsid w:val="00956F43"/>
    <w:rsid w:val="00961A3A"/>
    <w:rsid w:val="0096225A"/>
    <w:rsid w:val="009623E0"/>
    <w:rsid w:val="009629DD"/>
    <w:rsid w:val="00965E51"/>
    <w:rsid w:val="00974173"/>
    <w:rsid w:val="00975349"/>
    <w:rsid w:val="00985181"/>
    <w:rsid w:val="0098712F"/>
    <w:rsid w:val="009A02E0"/>
    <w:rsid w:val="009A1664"/>
    <w:rsid w:val="009A66FE"/>
    <w:rsid w:val="009A6A98"/>
    <w:rsid w:val="009B580B"/>
    <w:rsid w:val="009B6535"/>
    <w:rsid w:val="009C6AEC"/>
    <w:rsid w:val="009D08CF"/>
    <w:rsid w:val="009D4A04"/>
    <w:rsid w:val="009D6B56"/>
    <w:rsid w:val="009E0258"/>
    <w:rsid w:val="009E1E67"/>
    <w:rsid w:val="009E64A4"/>
    <w:rsid w:val="009F125E"/>
    <w:rsid w:val="00A07E30"/>
    <w:rsid w:val="00A1235A"/>
    <w:rsid w:val="00A149A2"/>
    <w:rsid w:val="00A1683E"/>
    <w:rsid w:val="00A336F7"/>
    <w:rsid w:val="00A3424F"/>
    <w:rsid w:val="00A352CE"/>
    <w:rsid w:val="00A35D28"/>
    <w:rsid w:val="00A409EE"/>
    <w:rsid w:val="00A41F91"/>
    <w:rsid w:val="00A42D37"/>
    <w:rsid w:val="00A4595F"/>
    <w:rsid w:val="00A46311"/>
    <w:rsid w:val="00A5360A"/>
    <w:rsid w:val="00A53F3C"/>
    <w:rsid w:val="00A5411C"/>
    <w:rsid w:val="00A67589"/>
    <w:rsid w:val="00A71AB5"/>
    <w:rsid w:val="00A729A1"/>
    <w:rsid w:val="00A72F4C"/>
    <w:rsid w:val="00A83A3D"/>
    <w:rsid w:val="00A9250A"/>
    <w:rsid w:val="00A94E75"/>
    <w:rsid w:val="00A96E67"/>
    <w:rsid w:val="00AA11FB"/>
    <w:rsid w:val="00AA2E7B"/>
    <w:rsid w:val="00AA3C49"/>
    <w:rsid w:val="00AB11B9"/>
    <w:rsid w:val="00AB7F06"/>
    <w:rsid w:val="00AC134C"/>
    <w:rsid w:val="00AC18C0"/>
    <w:rsid w:val="00AD0DDF"/>
    <w:rsid w:val="00AD0F5D"/>
    <w:rsid w:val="00AD2016"/>
    <w:rsid w:val="00AD2A28"/>
    <w:rsid w:val="00AD3815"/>
    <w:rsid w:val="00AD794A"/>
    <w:rsid w:val="00AE2545"/>
    <w:rsid w:val="00AE4549"/>
    <w:rsid w:val="00AF0A7A"/>
    <w:rsid w:val="00AF1295"/>
    <w:rsid w:val="00AF31F2"/>
    <w:rsid w:val="00AF4541"/>
    <w:rsid w:val="00AF5EB0"/>
    <w:rsid w:val="00AF6F46"/>
    <w:rsid w:val="00B067D5"/>
    <w:rsid w:val="00B06A14"/>
    <w:rsid w:val="00B078DF"/>
    <w:rsid w:val="00B104D3"/>
    <w:rsid w:val="00B10B51"/>
    <w:rsid w:val="00B12B29"/>
    <w:rsid w:val="00B2291E"/>
    <w:rsid w:val="00B27A25"/>
    <w:rsid w:val="00B31830"/>
    <w:rsid w:val="00B31AAB"/>
    <w:rsid w:val="00B34019"/>
    <w:rsid w:val="00B3406E"/>
    <w:rsid w:val="00B347B0"/>
    <w:rsid w:val="00B35EE2"/>
    <w:rsid w:val="00B36E2D"/>
    <w:rsid w:val="00B42009"/>
    <w:rsid w:val="00B461A9"/>
    <w:rsid w:val="00B60B50"/>
    <w:rsid w:val="00B6295F"/>
    <w:rsid w:val="00B74A5A"/>
    <w:rsid w:val="00B77FF8"/>
    <w:rsid w:val="00B81720"/>
    <w:rsid w:val="00B8388E"/>
    <w:rsid w:val="00B911DB"/>
    <w:rsid w:val="00B91911"/>
    <w:rsid w:val="00BA3D14"/>
    <w:rsid w:val="00BB7871"/>
    <w:rsid w:val="00BC10FE"/>
    <w:rsid w:val="00BC3311"/>
    <w:rsid w:val="00BC44D7"/>
    <w:rsid w:val="00BD748F"/>
    <w:rsid w:val="00BE176A"/>
    <w:rsid w:val="00BE50E1"/>
    <w:rsid w:val="00BE7ACF"/>
    <w:rsid w:val="00BF4FC4"/>
    <w:rsid w:val="00C00BF5"/>
    <w:rsid w:val="00C03184"/>
    <w:rsid w:val="00C03829"/>
    <w:rsid w:val="00C060AE"/>
    <w:rsid w:val="00C07005"/>
    <w:rsid w:val="00C0750D"/>
    <w:rsid w:val="00C0795D"/>
    <w:rsid w:val="00C108D1"/>
    <w:rsid w:val="00C12D3E"/>
    <w:rsid w:val="00C17658"/>
    <w:rsid w:val="00C2119D"/>
    <w:rsid w:val="00C234B5"/>
    <w:rsid w:val="00C31458"/>
    <w:rsid w:val="00C31652"/>
    <w:rsid w:val="00C31DB6"/>
    <w:rsid w:val="00C364E5"/>
    <w:rsid w:val="00C413DD"/>
    <w:rsid w:val="00C54E30"/>
    <w:rsid w:val="00C54F7F"/>
    <w:rsid w:val="00C60C5C"/>
    <w:rsid w:val="00C66D92"/>
    <w:rsid w:val="00C718E1"/>
    <w:rsid w:val="00C8435E"/>
    <w:rsid w:val="00C847C0"/>
    <w:rsid w:val="00C86BAE"/>
    <w:rsid w:val="00C901BA"/>
    <w:rsid w:val="00C94778"/>
    <w:rsid w:val="00C9542B"/>
    <w:rsid w:val="00C957DF"/>
    <w:rsid w:val="00CA0DD2"/>
    <w:rsid w:val="00CB19EF"/>
    <w:rsid w:val="00CB1DDC"/>
    <w:rsid w:val="00CB2CF2"/>
    <w:rsid w:val="00CB3826"/>
    <w:rsid w:val="00CB4FDD"/>
    <w:rsid w:val="00CB5281"/>
    <w:rsid w:val="00CC1A0A"/>
    <w:rsid w:val="00CC45FD"/>
    <w:rsid w:val="00CD371F"/>
    <w:rsid w:val="00CE14E1"/>
    <w:rsid w:val="00CE5CD5"/>
    <w:rsid w:val="00CF35F1"/>
    <w:rsid w:val="00CF6787"/>
    <w:rsid w:val="00D0193D"/>
    <w:rsid w:val="00D01FE7"/>
    <w:rsid w:val="00D11A11"/>
    <w:rsid w:val="00D11C5A"/>
    <w:rsid w:val="00D1362A"/>
    <w:rsid w:val="00D13C7F"/>
    <w:rsid w:val="00D175F9"/>
    <w:rsid w:val="00D17B27"/>
    <w:rsid w:val="00D216FB"/>
    <w:rsid w:val="00D2757A"/>
    <w:rsid w:val="00D30078"/>
    <w:rsid w:val="00D43ADB"/>
    <w:rsid w:val="00D44780"/>
    <w:rsid w:val="00D45EEA"/>
    <w:rsid w:val="00D51518"/>
    <w:rsid w:val="00D538DC"/>
    <w:rsid w:val="00D8029C"/>
    <w:rsid w:val="00D80B64"/>
    <w:rsid w:val="00D8618B"/>
    <w:rsid w:val="00D87644"/>
    <w:rsid w:val="00D90F8F"/>
    <w:rsid w:val="00D923F0"/>
    <w:rsid w:val="00D93E74"/>
    <w:rsid w:val="00D94184"/>
    <w:rsid w:val="00D95ECD"/>
    <w:rsid w:val="00D969AC"/>
    <w:rsid w:val="00D96A46"/>
    <w:rsid w:val="00D97B33"/>
    <w:rsid w:val="00DB0C7A"/>
    <w:rsid w:val="00DB1C53"/>
    <w:rsid w:val="00DB6698"/>
    <w:rsid w:val="00DC237D"/>
    <w:rsid w:val="00DC407A"/>
    <w:rsid w:val="00DC6838"/>
    <w:rsid w:val="00DD7FD2"/>
    <w:rsid w:val="00DE4DFD"/>
    <w:rsid w:val="00DE6256"/>
    <w:rsid w:val="00DF04D8"/>
    <w:rsid w:val="00DF0DBF"/>
    <w:rsid w:val="00DF2A42"/>
    <w:rsid w:val="00DF2C22"/>
    <w:rsid w:val="00DF2FEA"/>
    <w:rsid w:val="00DF53AD"/>
    <w:rsid w:val="00DF775C"/>
    <w:rsid w:val="00DF7848"/>
    <w:rsid w:val="00E01E89"/>
    <w:rsid w:val="00E027F9"/>
    <w:rsid w:val="00E04865"/>
    <w:rsid w:val="00E062CE"/>
    <w:rsid w:val="00E2228C"/>
    <w:rsid w:val="00E26B23"/>
    <w:rsid w:val="00E271A8"/>
    <w:rsid w:val="00E27A91"/>
    <w:rsid w:val="00E3166A"/>
    <w:rsid w:val="00E33929"/>
    <w:rsid w:val="00E33949"/>
    <w:rsid w:val="00E33A03"/>
    <w:rsid w:val="00E33E5B"/>
    <w:rsid w:val="00E35A9D"/>
    <w:rsid w:val="00E40FB7"/>
    <w:rsid w:val="00E4294A"/>
    <w:rsid w:val="00E44A35"/>
    <w:rsid w:val="00E576B3"/>
    <w:rsid w:val="00E61935"/>
    <w:rsid w:val="00E720FF"/>
    <w:rsid w:val="00E72A6F"/>
    <w:rsid w:val="00E7518D"/>
    <w:rsid w:val="00E8147C"/>
    <w:rsid w:val="00E81E5C"/>
    <w:rsid w:val="00E83329"/>
    <w:rsid w:val="00E845C8"/>
    <w:rsid w:val="00E93BA1"/>
    <w:rsid w:val="00EA66D5"/>
    <w:rsid w:val="00EB36B0"/>
    <w:rsid w:val="00EC1A19"/>
    <w:rsid w:val="00EC2B21"/>
    <w:rsid w:val="00EC2B31"/>
    <w:rsid w:val="00EC4A61"/>
    <w:rsid w:val="00EC613F"/>
    <w:rsid w:val="00ED1918"/>
    <w:rsid w:val="00ED1A34"/>
    <w:rsid w:val="00ED610E"/>
    <w:rsid w:val="00EE049C"/>
    <w:rsid w:val="00EE1340"/>
    <w:rsid w:val="00EE16F8"/>
    <w:rsid w:val="00EE1E1E"/>
    <w:rsid w:val="00EE1F18"/>
    <w:rsid w:val="00EF233F"/>
    <w:rsid w:val="00EF5A81"/>
    <w:rsid w:val="00F00BD5"/>
    <w:rsid w:val="00F0346E"/>
    <w:rsid w:val="00F15199"/>
    <w:rsid w:val="00F17476"/>
    <w:rsid w:val="00F2143F"/>
    <w:rsid w:val="00F24D1D"/>
    <w:rsid w:val="00F2572A"/>
    <w:rsid w:val="00F30B64"/>
    <w:rsid w:val="00F313D9"/>
    <w:rsid w:val="00F314AD"/>
    <w:rsid w:val="00F35C96"/>
    <w:rsid w:val="00F53E49"/>
    <w:rsid w:val="00F563F0"/>
    <w:rsid w:val="00F5769D"/>
    <w:rsid w:val="00F62C8B"/>
    <w:rsid w:val="00F638D5"/>
    <w:rsid w:val="00F721CD"/>
    <w:rsid w:val="00F74BE2"/>
    <w:rsid w:val="00F775B5"/>
    <w:rsid w:val="00F80796"/>
    <w:rsid w:val="00F82356"/>
    <w:rsid w:val="00F847A5"/>
    <w:rsid w:val="00F85F49"/>
    <w:rsid w:val="00F86233"/>
    <w:rsid w:val="00F92411"/>
    <w:rsid w:val="00FA2A64"/>
    <w:rsid w:val="00FA77D2"/>
    <w:rsid w:val="00FB2058"/>
    <w:rsid w:val="00FB39CB"/>
    <w:rsid w:val="00FB574E"/>
    <w:rsid w:val="00FC19F5"/>
    <w:rsid w:val="00FC7793"/>
    <w:rsid w:val="00FD031A"/>
    <w:rsid w:val="00FD17B1"/>
    <w:rsid w:val="00FE280F"/>
    <w:rsid w:val="00FE2F83"/>
    <w:rsid w:val="00FF1737"/>
    <w:rsid w:val="00FF3017"/>
    <w:rsid w:val="00FF5CEA"/>
    <w:rsid w:val="00FF70D7"/>
    <w:rsid w:val="0B8DB86C"/>
    <w:rsid w:val="2ED8FAF7"/>
    <w:rsid w:val="37E78DDE"/>
    <w:rsid w:val="3DDE7220"/>
    <w:rsid w:val="3DF6B5EF"/>
    <w:rsid w:val="428C96FC"/>
    <w:rsid w:val="4F009CAC"/>
    <w:rsid w:val="64DE15EB"/>
    <w:rsid w:val="66609C90"/>
    <w:rsid w:val="6AC124DD"/>
    <w:rsid w:val="6B0C2D7A"/>
    <w:rsid w:val="7025DCAB"/>
    <w:rsid w:val="7389CC50"/>
    <w:rsid w:val="74CD0F21"/>
    <w:rsid w:val="7BD7047A"/>
    <w:rsid w:val="7E89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BCDB"/>
  <w15:docId w15:val="{4858A42A-BEE1-4BAF-9D71-F1CE47C0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89C"/>
  </w:style>
  <w:style w:type="paragraph" w:styleId="Zpat">
    <w:name w:val="footer"/>
    <w:basedOn w:val="Normln"/>
    <w:link w:val="ZpatChar"/>
    <w:uiPriority w:val="99"/>
    <w:unhideWhenUsed/>
    <w:rsid w:val="004B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89C"/>
  </w:style>
  <w:style w:type="paragraph" w:styleId="Podnadpis">
    <w:name w:val="Subtitle"/>
    <w:basedOn w:val="Normln"/>
    <w:next w:val="Normln"/>
    <w:link w:val="PodnadpisChar"/>
    <w:uiPriority w:val="11"/>
    <w:qFormat/>
    <w:rsid w:val="004B489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B489C"/>
    <w:rPr>
      <w:color w:val="5A5A5A" w:themeColor="text1" w:themeTint="A5"/>
      <w:spacing w:val="15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DC237D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Normlnweb">
    <w:name w:val="Normal (Web)"/>
    <w:basedOn w:val="Normln"/>
    <w:link w:val="NormlnwebChar"/>
    <w:uiPriority w:val="99"/>
    <w:unhideWhenUsed/>
    <w:rsid w:val="00DC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Odstavecseseznamem">
    <w:name w:val="List Paragraph"/>
    <w:basedOn w:val="Normln"/>
    <w:uiPriority w:val="34"/>
    <w:qFormat/>
    <w:rsid w:val="00DC237D"/>
    <w:pPr>
      <w:spacing w:after="200" w:line="276" w:lineRule="auto"/>
      <w:ind w:left="720"/>
      <w:contextualSpacing/>
    </w:pPr>
    <w:rPr>
      <w:sz w:val="18"/>
      <w:lang w:val="en-US" w:eastAsia="en-US"/>
    </w:rPr>
  </w:style>
  <w:style w:type="table" w:styleId="Mkatabulky">
    <w:name w:val="Table Grid"/>
    <w:basedOn w:val="Normlntabulka"/>
    <w:uiPriority w:val="59"/>
    <w:rsid w:val="00DC237D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1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1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1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717"/>
    <w:rPr>
      <w:b/>
      <w:bCs/>
      <w:sz w:val="20"/>
      <w:szCs w:val="20"/>
    </w:rPr>
  </w:style>
  <w:style w:type="character" w:customStyle="1" w:styleId="SubheadlineZchn">
    <w:name w:val="Subheadline Zchn"/>
    <w:basedOn w:val="NormlnwebChar"/>
    <w:link w:val="Subheadline"/>
    <w:locked/>
    <w:rsid w:val="007C2A02"/>
    <w:rPr>
      <w:rFonts w:ascii="Times New Roman" w:eastAsia="Times New Roman" w:hAnsi="Times New Roman" w:cstheme="minorHAnsi"/>
      <w:b/>
      <w:sz w:val="24"/>
      <w:szCs w:val="20"/>
      <w:lang w:eastAsia="de-AT"/>
    </w:rPr>
  </w:style>
  <w:style w:type="paragraph" w:customStyle="1" w:styleId="Subheadline">
    <w:name w:val="Subheadline"/>
    <w:basedOn w:val="Normlnweb"/>
    <w:link w:val="SubheadlineZchn"/>
    <w:rsid w:val="007C2A02"/>
    <w:pPr>
      <w:spacing w:before="120" w:beforeAutospacing="0" w:after="120" w:afterAutospacing="0" w:line="340" w:lineRule="exact"/>
    </w:pPr>
    <w:rPr>
      <w:rFonts w:cstheme="minorHAnsi"/>
      <w:b/>
      <w:szCs w:val="20"/>
    </w:rPr>
  </w:style>
  <w:style w:type="character" w:customStyle="1" w:styleId="normaltextrun">
    <w:name w:val="normaltextrun"/>
    <w:basedOn w:val="Standardnpsmoodstavce"/>
    <w:rsid w:val="007C2A02"/>
  </w:style>
  <w:style w:type="character" w:styleId="Hypertextovodkaz">
    <w:name w:val="Hyperlink"/>
    <w:basedOn w:val="Standardnpsmoodstavce"/>
    <w:uiPriority w:val="99"/>
    <w:unhideWhenUsed/>
    <w:rsid w:val="00C54F7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5C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5582"/>
    <w:pPr>
      <w:spacing w:after="0" w:line="240" w:lineRule="auto"/>
    </w:pPr>
  </w:style>
  <w:style w:type="paragraph" w:customStyle="1" w:styleId="pf0">
    <w:name w:val="pf0"/>
    <w:basedOn w:val="Normln"/>
    <w:rsid w:val="00D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DF2C22"/>
    <w:rPr>
      <w:rFonts w:ascii="Segoe UI" w:hAnsi="Segoe UI" w:cs="Segoe UI" w:hint="default"/>
      <w:color w:val="0097E0"/>
      <w:sz w:val="18"/>
      <w:szCs w:val="18"/>
    </w:rPr>
  </w:style>
  <w:style w:type="paragraph" w:customStyle="1" w:styleId="paragraph">
    <w:name w:val="paragraph"/>
    <w:basedOn w:val="Normln"/>
    <w:rsid w:val="00C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C54E30"/>
  </w:style>
  <w:style w:type="character" w:styleId="Sledovanodkaz">
    <w:name w:val="FollowedHyperlink"/>
    <w:basedOn w:val="Standardnpsmoodstavce"/>
    <w:uiPriority w:val="99"/>
    <w:semiHidden/>
    <w:unhideWhenUsed/>
    <w:rsid w:val="005958D9"/>
    <w:rPr>
      <w:color w:val="954F72" w:themeColor="followed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6F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6FAD"/>
    <w:rPr>
      <w:rFonts w:ascii="Arial" w:eastAsia="Times New Roman" w:hAnsi="Arial" w:cs="Arial"/>
      <w:vanish/>
      <w:sz w:val="16"/>
      <w:szCs w:val="16"/>
    </w:rPr>
  </w:style>
  <w:style w:type="character" w:customStyle="1" w:styleId="IntroductionChar">
    <w:name w:val="Introduction Char"/>
    <w:basedOn w:val="Standardnpsmoodstavce"/>
    <w:link w:val="Introduction"/>
    <w:locked/>
    <w:rsid w:val="007145AD"/>
    <w:rPr>
      <w:rFonts w:asciiTheme="majorHAnsi" w:eastAsia="MS Mincho" w:hAnsiTheme="majorHAnsi" w:cs="Times New Roman"/>
      <w:bCs/>
      <w:iCs/>
      <w:color w:val="E7E6E6" w:themeColor="background2"/>
      <w:sz w:val="28"/>
      <w:szCs w:val="28"/>
    </w:rPr>
  </w:style>
  <w:style w:type="paragraph" w:customStyle="1" w:styleId="Introduction">
    <w:name w:val="Introduction"/>
    <w:basedOn w:val="Nadpis2"/>
    <w:link w:val="IntroductionChar"/>
    <w:qFormat/>
    <w:rsid w:val="007145AD"/>
    <w:pPr>
      <w:keepLines w:val="0"/>
      <w:spacing w:before="240" w:after="240" w:line="276" w:lineRule="auto"/>
    </w:pPr>
    <w:rPr>
      <w:rFonts w:eastAsia="MS Mincho" w:cs="Times New Roman"/>
      <w:bCs/>
      <w:iCs/>
      <w:color w:val="E7E6E6" w:themeColor="background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B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B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0BF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613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7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24449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72233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7386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9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3037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97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12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4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46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339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8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@doblogo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satova.j@daiki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29e913-f4a5-4875-86a7-78bac10a7e68">
      <UserInfo>
        <DisplayName>Sofie Sap</DisplayName>
        <AccountId>96</AccountId>
        <AccountType/>
      </UserInfo>
      <UserInfo>
        <DisplayName>Özlem Gursever</DisplayName>
        <AccountId>97</AccountId>
        <AccountType/>
      </UserInfo>
      <UserInfo>
        <DisplayName>Daisuke Kakinaga</DisplayName>
        <AccountId>98</AccountId>
        <AccountType/>
      </UserInfo>
      <UserInfo>
        <DisplayName>Yeliz Yener Minareci</DisplayName>
        <AccountId>17</AccountId>
        <AccountType/>
      </UserInfo>
      <UserInfo>
        <DisplayName>Afsaneh Niroomand</DisplayName>
        <AccountId>18</AccountId>
        <AccountType/>
      </UserInfo>
      <UserInfo>
        <DisplayName>Marco Cirillo</DisplayName>
        <AccountId>16</AccountId>
        <AccountType/>
      </UserInfo>
      <UserInfo>
        <DisplayName>Marijke Vertongen</DisplayName>
        <AccountId>6</AccountId>
        <AccountType/>
      </UserInfo>
    </SharedWithUsers>
    <TaxCatchAll xmlns="dd29e913-f4a5-4875-86a7-78bac10a7e68" xsi:nil="true"/>
    <lcf76f155ced4ddcb4097134ff3c332f xmlns="7cb5ef7d-6806-46e0-8139-4a62445445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D1650904214EA00EC198FF45C63D" ma:contentTypeVersion="18" ma:contentTypeDescription="Create a new document." ma:contentTypeScope="" ma:versionID="fd649cf72cfb092d4f8a5cd438ec2ae8">
  <xsd:schema xmlns:xsd="http://www.w3.org/2001/XMLSchema" xmlns:xs="http://www.w3.org/2001/XMLSchema" xmlns:p="http://schemas.microsoft.com/office/2006/metadata/properties" xmlns:ns2="7cb5ef7d-6806-46e0-8139-4a624454459a" xmlns:ns3="dd29e913-f4a5-4875-86a7-78bac10a7e68" targetNamespace="http://schemas.microsoft.com/office/2006/metadata/properties" ma:root="true" ma:fieldsID="930dd78473eba3ee5ecd29a217d86bb3" ns2:_="" ns3:_="">
    <xsd:import namespace="7cb5ef7d-6806-46e0-8139-4a624454459a"/>
    <xsd:import namespace="dd29e913-f4a5-4875-86a7-78bac10a7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ef7d-6806-46e0-8139-4a6244544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2900a2-fb1d-4e6d-9b79-7853867c9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e913-f4a5-4875-86a7-78bac10a7e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4e2d24-fafe-4f59-b44d-eb25b1126c1b}" ma:internalName="TaxCatchAll" ma:showField="CatchAllData" ma:web="dd29e913-f4a5-4875-86a7-78bac10a7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56A1B-C4F2-47B1-B488-45A9738F8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21A53-13D1-4905-92B1-0141A33C8BA4}">
  <ds:schemaRefs>
    <ds:schemaRef ds:uri="http://schemas.microsoft.com/office/2006/metadata/properties"/>
    <ds:schemaRef ds:uri="http://schemas.microsoft.com/office/infopath/2007/PartnerControls"/>
    <ds:schemaRef ds:uri="dd29e913-f4a5-4875-86a7-78bac10a7e68"/>
    <ds:schemaRef ds:uri="7cb5ef7d-6806-46e0-8139-4a624454459a"/>
  </ds:schemaRefs>
</ds:datastoreItem>
</file>

<file path=customXml/itemProps3.xml><?xml version="1.0" encoding="utf-8"?>
<ds:datastoreItem xmlns:ds="http://schemas.openxmlformats.org/officeDocument/2006/customXml" ds:itemID="{F417C77C-4950-45B8-A3F0-D07B7CA7F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ef7d-6806-46e0-8139-4a624454459a"/>
    <ds:schemaRef ds:uri="dd29e913-f4a5-4875-86a7-78bac10a7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E866B-B551-4A5D-81CC-18A940A4B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1555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Sap</dc:creator>
  <cp:keywords/>
  <dc:description/>
  <cp:lastModifiedBy>Markéta Rejmonová</cp:lastModifiedBy>
  <cp:revision>3</cp:revision>
  <cp:lastPrinted>2022-12-08T04:07:00Z</cp:lastPrinted>
  <dcterms:created xsi:type="dcterms:W3CDTF">2024-04-30T08:32:00Z</dcterms:created>
  <dcterms:modified xsi:type="dcterms:W3CDTF">2024-04-30T09:02:00Z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0x010100AB5CD1650904214EA00EC198FF45C63D</vt:lpwstr>
  </property>
  <property fmtid="{D5CDD505-2E9C-101B-9397-08002B2CF9AE}" pid="3" name="MediaServiceImageTags">
    <vt:lpwstr/>
  </property>
</Properties>
</file>