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DEBD" w14:textId="7AF73909" w:rsidR="007D27DE" w:rsidRDefault="00C3665F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 w:rsidRPr="00C3665F"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Horko se blíží, připravte se předem</w:t>
      </w:r>
    </w:p>
    <w:p w14:paraId="283D8F65" w14:textId="77777777" w:rsidR="00C3665F" w:rsidRPr="005870EC" w:rsidRDefault="00C3665F" w:rsidP="00954C71">
      <w:pPr>
        <w:jc w:val="both"/>
        <w:rPr>
          <w:lang w:val="cs-CZ"/>
        </w:rPr>
      </w:pPr>
    </w:p>
    <w:p w14:paraId="619EDD24" w14:textId="454870BE" w:rsidR="00954C71" w:rsidRPr="005870EC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271F7D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7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C3665F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června</w:t>
      </w:r>
      <w:r w:rsidR="00065DDA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434140" w:rsidRPr="005870EC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4</w:t>
      </w:r>
    </w:p>
    <w:p w14:paraId="3CFFCEFF" w14:textId="77777777" w:rsidR="00B951AA" w:rsidRPr="005870EC" w:rsidRDefault="00B951AA" w:rsidP="00EC7CEC">
      <w:pPr>
        <w:spacing w:line="360" w:lineRule="auto"/>
        <w:jc w:val="both"/>
        <w:rPr>
          <w:rFonts w:cs="Arial"/>
          <w:b/>
          <w:bCs/>
          <w:lang w:val="cs-CZ"/>
        </w:rPr>
      </w:pPr>
    </w:p>
    <w:p w14:paraId="01247F17" w14:textId="2CCCB9F7" w:rsidR="00BF2643" w:rsidRDefault="00C3665F" w:rsidP="00EC7CEC">
      <w:pPr>
        <w:spacing w:line="360" w:lineRule="auto"/>
        <w:jc w:val="both"/>
        <w:rPr>
          <w:b/>
          <w:bCs/>
          <w:lang w:val="cs-CZ"/>
        </w:rPr>
      </w:pPr>
      <w:r w:rsidRPr="00C3665F">
        <w:rPr>
          <w:b/>
          <w:bCs/>
          <w:lang w:val="cs-CZ"/>
        </w:rPr>
        <w:t xml:space="preserve">Přestože se mnozí z nás během chladného a sychravého počasí nemohou dočkat letních dnů, existuje několik věcí, které mohou dobrý pocit z rostoucích teplot zkazit. Mezi ně určitě patří pocit dusna a horka v interiéru, kde bychom si rádi dopřáli trochu ochlazení. To mohou vyřešit šikovní pomocníci do domácnosti </w:t>
      </w:r>
      <w:r w:rsidR="00D102F1">
        <w:rPr>
          <w:b/>
          <w:bCs/>
          <w:lang w:val="cs-CZ"/>
        </w:rPr>
        <w:br/>
      </w:r>
      <w:r w:rsidRPr="00C3665F">
        <w:rPr>
          <w:b/>
          <w:bCs/>
          <w:lang w:val="cs-CZ"/>
        </w:rPr>
        <w:t>v podobě klimatizace. Nové přenosné modely klimatizací od společnosti Electrolux si navíc můžete vzít s sebou do jakékoliv místnosti, takže při odpočinku v obývacím pokoji, práci v pracovně nebo usínání v ložnici budete mít zaručen</w:t>
      </w:r>
      <w:r w:rsidR="006F11E0">
        <w:rPr>
          <w:b/>
          <w:bCs/>
          <w:lang w:val="cs-CZ"/>
        </w:rPr>
        <w:t>ý</w:t>
      </w:r>
      <w:r w:rsidRPr="00C3665F">
        <w:rPr>
          <w:b/>
          <w:bCs/>
          <w:lang w:val="cs-CZ"/>
        </w:rPr>
        <w:t xml:space="preserve"> příjemný chládek. Navíc jsou nízkoenergetické, takže udržování chladu ve vaš</w:t>
      </w:r>
      <w:r w:rsidR="006F11E0">
        <w:rPr>
          <w:b/>
          <w:bCs/>
          <w:lang w:val="cs-CZ"/>
        </w:rPr>
        <w:t>í</w:t>
      </w:r>
      <w:r w:rsidRPr="00C3665F">
        <w:rPr>
          <w:b/>
          <w:bCs/>
          <w:lang w:val="cs-CZ"/>
        </w:rPr>
        <w:t xml:space="preserve"> domácnosti nebude zatěžovat rodinný rozpočet.</w:t>
      </w:r>
    </w:p>
    <w:p w14:paraId="526E0E20" w14:textId="77777777" w:rsidR="00C3665F" w:rsidRDefault="00C3665F" w:rsidP="00EC7CEC">
      <w:pPr>
        <w:spacing w:line="360" w:lineRule="auto"/>
        <w:jc w:val="both"/>
        <w:rPr>
          <w:b/>
          <w:bCs/>
          <w:lang w:val="cs-CZ"/>
        </w:rPr>
      </w:pPr>
    </w:p>
    <w:p w14:paraId="44D085BE" w14:textId="6487B83F" w:rsidR="00C3665F" w:rsidRDefault="00C3665F" w:rsidP="00E448C4">
      <w:pPr>
        <w:spacing w:line="360" w:lineRule="auto"/>
        <w:jc w:val="both"/>
        <w:rPr>
          <w:rFonts w:ascii="Times New Roman" w:eastAsia="Times New Roman" w:hAnsi="Times New Roman"/>
          <w:noProof/>
          <w:color w:val="auto"/>
          <w:sz w:val="24"/>
          <w:szCs w:val="24"/>
          <w:lang w:val="cs-CZ" w:eastAsia="sk-SK"/>
        </w:rPr>
      </w:pPr>
      <w:r w:rsidRPr="0053637C">
        <w:rPr>
          <w:b/>
          <w:bCs/>
          <w:lang w:val="cs-CZ"/>
        </w:rPr>
        <w:t>Aby se v noci dobře spalo</w:t>
      </w:r>
      <w:r w:rsidRPr="0053637C">
        <w:rPr>
          <w:rFonts w:ascii="Times New Roman" w:eastAsia="Times New Roman" w:hAnsi="Times New Roman"/>
          <w:noProof/>
          <w:color w:val="auto"/>
          <w:sz w:val="24"/>
          <w:szCs w:val="24"/>
          <w:lang w:val="cs-CZ" w:eastAsia="sk-SK"/>
        </w:rPr>
        <w:t xml:space="preserve"> </w:t>
      </w:r>
    </w:p>
    <w:p w14:paraId="6116BFF1" w14:textId="77777777" w:rsidR="006F11E0" w:rsidRPr="0053637C" w:rsidRDefault="006F11E0" w:rsidP="00E448C4">
      <w:pPr>
        <w:spacing w:line="360" w:lineRule="auto"/>
        <w:jc w:val="both"/>
        <w:rPr>
          <w:rFonts w:ascii="Times New Roman" w:eastAsia="Times New Roman" w:hAnsi="Times New Roman"/>
          <w:noProof/>
          <w:color w:val="auto"/>
          <w:sz w:val="24"/>
          <w:szCs w:val="24"/>
          <w:lang w:val="cs-CZ" w:eastAsia="sk-SK"/>
        </w:rPr>
      </w:pPr>
    </w:p>
    <w:p w14:paraId="146F5CAF" w14:textId="77777777" w:rsidR="006F11E0" w:rsidRDefault="006F11E0" w:rsidP="00E448C4">
      <w:pPr>
        <w:spacing w:line="360" w:lineRule="auto"/>
        <w:jc w:val="both"/>
        <w:rPr>
          <w:rFonts w:eastAsia="Times New Roman" w:cs="Arial"/>
          <w:noProof/>
          <w:color w:val="auto"/>
          <w:lang w:val="cs-CZ" w:eastAsia="sk-SK"/>
        </w:rPr>
      </w:pPr>
      <w:r w:rsidRPr="0053637C">
        <w:rPr>
          <w:rFonts w:ascii="Times New Roman" w:eastAsia="Times New Roman" w:hAnsi="Times New Roman"/>
          <w:noProof/>
          <w:color w:val="auto"/>
          <w:sz w:val="24"/>
          <w:szCs w:val="24"/>
          <w:lang w:val="cs-CZ" w:eastAsia="sk-SK"/>
        </w:rPr>
        <w:drawing>
          <wp:anchor distT="0" distB="0" distL="114300" distR="114300" simplePos="0" relativeHeight="251671552" behindDoc="1" locked="0" layoutInCell="1" allowOverlap="1" wp14:anchorId="2D0C0FCF" wp14:editId="0AB46EC3">
            <wp:simplePos x="0" y="0"/>
            <wp:positionH relativeFrom="margin">
              <wp:posOffset>15544</wp:posOffset>
            </wp:positionH>
            <wp:positionV relativeFrom="paragraph">
              <wp:posOffset>32385</wp:posOffset>
            </wp:positionV>
            <wp:extent cx="3053080" cy="2034540"/>
            <wp:effectExtent l="0" t="0" r="0" b="3810"/>
            <wp:wrapTight wrapText="bothSides">
              <wp:wrapPolygon edited="0">
                <wp:start x="0" y="0"/>
                <wp:lineTo x="0" y="21438"/>
                <wp:lineTo x="21429" y="21438"/>
                <wp:lineTo x="21429" y="0"/>
                <wp:lineTo x="0" y="0"/>
              </wp:wrapPolygon>
            </wp:wrapTight>
            <wp:docPr id="349915034" name="Obrázok 1" descr="Obrázok, na ktorom je vnútri, interiérový dizajn, stena, konferenčný stolí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15034" name="Obrázok 1" descr="Obrázok, na ktorom je vnútri, interiérový dizajn, stena, konferenčný stolí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2F1" w:rsidRPr="000B2D8A">
        <w:rPr>
          <w:rFonts w:eastAsia="Times New Roman" w:cs="Arial"/>
          <w:noProof/>
          <w:color w:val="auto"/>
          <w:lang w:val="cs-CZ" w:eastAsia="sk-SK"/>
        </w:rPr>
        <w:t xml:space="preserve">Horké noci nám často nedají spát </w:t>
      </w:r>
      <w:r w:rsidR="00C3665F" w:rsidRPr="000B2D8A">
        <w:rPr>
          <w:rFonts w:eastAsia="Times New Roman" w:cs="Arial"/>
          <w:noProof/>
          <w:color w:val="auto"/>
          <w:lang w:val="cs-CZ" w:eastAsia="sk-SK"/>
        </w:rPr>
        <w:t xml:space="preserve">- a to doslova. </w:t>
      </w:r>
      <w:r w:rsidR="00D102F1" w:rsidRPr="000B2D8A">
        <w:rPr>
          <w:rFonts w:eastAsia="Times New Roman" w:cs="Arial"/>
          <w:noProof/>
          <w:color w:val="auto"/>
          <w:lang w:val="cs-CZ" w:eastAsia="sk-SK"/>
        </w:rPr>
        <w:t>Vytvořit v ložnici příjemný chládek vám pomůže k</w:t>
      </w:r>
      <w:r w:rsidR="00C3665F" w:rsidRPr="000B2D8A">
        <w:rPr>
          <w:rFonts w:eastAsia="Times New Roman" w:cs="Arial"/>
          <w:noProof/>
          <w:color w:val="auto"/>
          <w:lang w:val="cs-CZ" w:eastAsia="sk-SK"/>
        </w:rPr>
        <w:t xml:space="preserve">limatizace </w:t>
      </w:r>
      <w:hyperlink r:id="rId9" w:history="1">
        <w:r w:rsidR="00C3665F" w:rsidRPr="000B2D8A">
          <w:rPr>
            <w:rStyle w:val="Hypertextovodkaz"/>
            <w:rFonts w:eastAsia="Times New Roman" w:cs="Arial"/>
            <w:b/>
            <w:bCs/>
            <w:noProof/>
            <w:lang w:val="cs-CZ" w:eastAsia="sk-SK"/>
          </w:rPr>
          <w:t>ChillFlex Pro Silence</w:t>
        </w:r>
      </w:hyperlink>
      <w:r w:rsidR="00C3665F" w:rsidRPr="000B2D8A">
        <w:rPr>
          <w:rFonts w:eastAsia="Times New Roman" w:cs="Arial"/>
          <w:b/>
          <w:bCs/>
          <w:noProof/>
          <w:color w:val="auto"/>
          <w:lang w:val="cs-CZ" w:eastAsia="sk-SK"/>
        </w:rPr>
        <w:t xml:space="preserve"> od společnosti Electrolux</w:t>
      </w:r>
      <w:r w:rsidR="00D102F1" w:rsidRPr="000B2D8A">
        <w:rPr>
          <w:rFonts w:eastAsia="Times New Roman" w:cs="Arial"/>
          <w:noProof/>
          <w:color w:val="auto"/>
          <w:lang w:val="cs-CZ" w:eastAsia="sk-SK"/>
        </w:rPr>
        <w:t xml:space="preserve">, kterou můžete mít zapnutou </w:t>
      </w:r>
      <w:r w:rsidR="00C3665F" w:rsidRPr="000B2D8A">
        <w:rPr>
          <w:rFonts w:eastAsia="Times New Roman" w:cs="Arial"/>
          <w:noProof/>
          <w:color w:val="auto"/>
          <w:lang w:val="cs-CZ" w:eastAsia="sk-SK"/>
        </w:rPr>
        <w:t>po celou noc. Díky své nízké hlučnosti vás nebude rušit při usínání ani vám nebude</w:t>
      </w:r>
      <w:r>
        <w:rPr>
          <w:rFonts w:eastAsia="Times New Roman" w:cs="Arial"/>
          <w:noProof/>
          <w:color w:val="auto"/>
          <w:lang w:val="cs-CZ" w:eastAsia="sk-SK"/>
        </w:rPr>
        <w:t xml:space="preserve"> </w:t>
      </w:r>
      <w:r w:rsidR="00C3665F" w:rsidRPr="000B2D8A">
        <w:rPr>
          <w:rFonts w:eastAsia="Times New Roman" w:cs="Arial"/>
          <w:noProof/>
          <w:color w:val="auto"/>
          <w:lang w:val="cs-CZ" w:eastAsia="sk-SK"/>
        </w:rPr>
        <w:t>narušovat</w:t>
      </w:r>
      <w:r>
        <w:rPr>
          <w:rFonts w:eastAsia="Times New Roman" w:cs="Arial"/>
          <w:noProof/>
          <w:color w:val="auto"/>
          <w:lang w:val="cs-CZ" w:eastAsia="sk-SK"/>
        </w:rPr>
        <w:t xml:space="preserve"> </w:t>
      </w:r>
      <w:r w:rsidR="00C3665F" w:rsidRPr="000B2D8A">
        <w:rPr>
          <w:rFonts w:eastAsia="Times New Roman" w:cs="Arial"/>
          <w:noProof/>
          <w:color w:val="auto"/>
          <w:lang w:val="cs-CZ" w:eastAsia="sk-SK"/>
        </w:rPr>
        <w:t xml:space="preserve">spánek. </w:t>
      </w:r>
    </w:p>
    <w:p w14:paraId="0E465BE2" w14:textId="77777777" w:rsidR="00234985" w:rsidRDefault="00234985" w:rsidP="00E448C4">
      <w:pPr>
        <w:spacing w:line="360" w:lineRule="auto"/>
        <w:jc w:val="both"/>
        <w:rPr>
          <w:rFonts w:eastAsia="Times New Roman" w:cs="Arial"/>
          <w:noProof/>
          <w:color w:val="auto"/>
          <w:lang w:val="cs-CZ" w:eastAsia="sk-SK"/>
        </w:rPr>
      </w:pPr>
    </w:p>
    <w:p w14:paraId="053CDB3D" w14:textId="0F436A5D" w:rsidR="00E448C4" w:rsidRPr="000B2D8A" w:rsidRDefault="00C3665F" w:rsidP="00E448C4">
      <w:pPr>
        <w:spacing w:line="360" w:lineRule="auto"/>
        <w:jc w:val="both"/>
        <w:rPr>
          <w:rFonts w:cs="Arial"/>
          <w:lang w:val="cs-CZ"/>
        </w:rPr>
      </w:pPr>
      <w:r w:rsidRPr="000B2D8A">
        <w:rPr>
          <w:rFonts w:eastAsia="Times New Roman" w:cs="Arial"/>
          <w:noProof/>
          <w:color w:val="auto"/>
          <w:lang w:val="cs-CZ" w:eastAsia="sk-SK"/>
        </w:rPr>
        <w:t xml:space="preserve">Udrží osvěžující teplotu v místnosti po celou noc s minimální spotřebou energie a svůj udržitelný přístup podtrhuje použitím </w:t>
      </w:r>
      <w:r w:rsidRPr="000B2D8A">
        <w:rPr>
          <w:rFonts w:eastAsia="Times New Roman" w:cs="Arial"/>
          <w:b/>
          <w:bCs/>
          <w:noProof/>
          <w:color w:val="auto"/>
          <w:lang w:val="cs-CZ" w:eastAsia="sk-SK"/>
        </w:rPr>
        <w:t>ekologického chladicího plynu R290</w:t>
      </w:r>
      <w:r w:rsidRPr="000B2D8A">
        <w:rPr>
          <w:rFonts w:eastAsia="Times New Roman" w:cs="Arial"/>
          <w:noProof/>
          <w:color w:val="auto"/>
          <w:lang w:val="cs-CZ" w:eastAsia="sk-SK"/>
        </w:rPr>
        <w:t>, který snižuje potenciál globálního oteplování (GWP) o 99,8 % ve srovnání s chladivem R410a. Můžete tedy usínat s vědomím, že snižujete negativní dopad na naši planetu.</w:t>
      </w:r>
    </w:p>
    <w:p w14:paraId="0DB01DB2" w14:textId="77777777" w:rsidR="006F11E0" w:rsidRDefault="006F11E0" w:rsidP="00C3665F">
      <w:pPr>
        <w:spacing w:line="360" w:lineRule="auto"/>
        <w:jc w:val="both"/>
        <w:rPr>
          <w:b/>
          <w:bCs/>
          <w:lang w:val="cs-CZ"/>
        </w:rPr>
      </w:pPr>
    </w:p>
    <w:p w14:paraId="1E1FC814" w14:textId="12BA3C83" w:rsidR="00C3665F" w:rsidRDefault="00C3665F" w:rsidP="00C3665F">
      <w:pPr>
        <w:spacing w:line="360" w:lineRule="auto"/>
        <w:jc w:val="both"/>
        <w:rPr>
          <w:b/>
          <w:bCs/>
          <w:lang w:val="cs-CZ"/>
        </w:rPr>
      </w:pPr>
      <w:r w:rsidRPr="0053637C">
        <w:rPr>
          <w:b/>
          <w:bCs/>
          <w:lang w:val="cs-CZ"/>
        </w:rPr>
        <w:t>Klimatizace do každé místnosti</w:t>
      </w:r>
    </w:p>
    <w:p w14:paraId="4846164D" w14:textId="77777777" w:rsidR="006F11E0" w:rsidRPr="0053637C" w:rsidRDefault="006F11E0" w:rsidP="00C3665F">
      <w:pPr>
        <w:spacing w:line="360" w:lineRule="auto"/>
        <w:jc w:val="both"/>
        <w:rPr>
          <w:b/>
          <w:bCs/>
          <w:lang w:val="cs-CZ"/>
        </w:rPr>
      </w:pPr>
    </w:p>
    <w:p w14:paraId="79B423C2" w14:textId="1E15E10A" w:rsidR="00E71204" w:rsidRPr="0053637C" w:rsidRDefault="00271F7D" w:rsidP="00E71204">
      <w:pPr>
        <w:spacing w:line="360" w:lineRule="auto"/>
        <w:jc w:val="both"/>
        <w:rPr>
          <w:lang w:val="cs-CZ"/>
        </w:rPr>
      </w:pPr>
      <w:hyperlink r:id="rId10" w:history="1">
        <w:r w:rsidR="00C3665F" w:rsidRPr="0053637C">
          <w:rPr>
            <w:rStyle w:val="Hypertextovodkaz"/>
            <w:b/>
            <w:bCs/>
            <w:lang w:val="cs-CZ"/>
          </w:rPr>
          <w:t>Přenosná klimatizace</w:t>
        </w:r>
        <w:r w:rsidR="00C3665F" w:rsidRPr="0053637C">
          <w:rPr>
            <w:rStyle w:val="Hypertextovodkaz"/>
            <w:lang w:val="cs-CZ"/>
          </w:rPr>
          <w:t xml:space="preserve"> </w:t>
        </w:r>
        <w:proofErr w:type="spellStart"/>
        <w:r w:rsidR="00C3665F" w:rsidRPr="0053637C">
          <w:rPr>
            <w:rStyle w:val="Hypertextovodkaz"/>
            <w:b/>
            <w:bCs/>
            <w:lang w:val="cs-CZ"/>
          </w:rPr>
          <w:t>Comfort</w:t>
        </w:r>
        <w:proofErr w:type="spellEnd"/>
        <w:r w:rsidR="00C3665F" w:rsidRPr="0053637C">
          <w:rPr>
            <w:rStyle w:val="Hypertextovodkaz"/>
            <w:b/>
            <w:bCs/>
            <w:lang w:val="cs-CZ"/>
          </w:rPr>
          <w:t xml:space="preserve"> 600</w:t>
        </w:r>
      </w:hyperlink>
      <w:r w:rsidR="00C3665F" w:rsidRPr="0053637C">
        <w:rPr>
          <w:lang w:val="cs-CZ"/>
        </w:rPr>
        <w:t xml:space="preserve"> s okenní sadou </w:t>
      </w:r>
      <w:r w:rsidR="0053637C" w:rsidRPr="0053637C">
        <w:rPr>
          <w:lang w:val="cs-CZ"/>
        </w:rPr>
        <w:t xml:space="preserve">se instaluje snadno a </w:t>
      </w:r>
      <w:r w:rsidR="00C3665F" w:rsidRPr="0053637C">
        <w:rPr>
          <w:lang w:val="cs-CZ"/>
        </w:rPr>
        <w:t xml:space="preserve">bez stavebních </w:t>
      </w:r>
      <w:r w:rsidR="00D102F1" w:rsidRPr="0053637C">
        <w:rPr>
          <w:lang w:val="cs-CZ"/>
        </w:rPr>
        <w:t>zásahů</w:t>
      </w:r>
      <w:r w:rsidR="00C3665F" w:rsidRPr="0053637C">
        <w:rPr>
          <w:lang w:val="cs-CZ"/>
        </w:rPr>
        <w:t xml:space="preserve">. Sada </w:t>
      </w:r>
      <w:r w:rsidR="00C3665F" w:rsidRPr="0053637C">
        <w:rPr>
          <w:b/>
          <w:bCs/>
          <w:lang w:val="cs-CZ"/>
        </w:rPr>
        <w:t xml:space="preserve">Premium </w:t>
      </w:r>
      <w:proofErr w:type="spellStart"/>
      <w:r w:rsidR="00C3665F" w:rsidRPr="0053637C">
        <w:rPr>
          <w:b/>
          <w:bCs/>
          <w:lang w:val="cs-CZ"/>
        </w:rPr>
        <w:t>Window</w:t>
      </w:r>
      <w:proofErr w:type="spellEnd"/>
      <w:r w:rsidR="00C3665F" w:rsidRPr="0053637C">
        <w:rPr>
          <w:b/>
          <w:bCs/>
          <w:lang w:val="cs-CZ"/>
        </w:rPr>
        <w:t xml:space="preserve"> </w:t>
      </w:r>
      <w:proofErr w:type="spellStart"/>
      <w:r w:rsidR="00C3665F" w:rsidRPr="0053637C">
        <w:rPr>
          <w:b/>
          <w:bCs/>
          <w:lang w:val="cs-CZ"/>
        </w:rPr>
        <w:t>Kit</w:t>
      </w:r>
      <w:proofErr w:type="spellEnd"/>
      <w:r w:rsidR="00C3665F" w:rsidRPr="0053637C">
        <w:rPr>
          <w:lang w:val="cs-CZ"/>
        </w:rPr>
        <w:t xml:space="preserve"> (prodává se samostatně) vám pomůže snížit teplotu ve vaší domácnosti až o 60 % rychleji díky speciálnímu instalačnímu systému, který zajišťuje menší zpětné pronikání tepla. Pomocí aplikace pak můžete nastavit teplotu na svůj oblíbený režim a díky kolečkům můžete klimatizaci otočit nebo přesunout do jiné </w:t>
      </w:r>
      <w:r w:rsidR="00C3665F" w:rsidRPr="0053637C">
        <w:rPr>
          <w:lang w:val="cs-CZ"/>
        </w:rPr>
        <w:lastRenderedPageBreak/>
        <w:t xml:space="preserve">místnosti, </w:t>
      </w:r>
      <w:r w:rsidR="0053637C" w:rsidRPr="0053637C">
        <w:rPr>
          <w:lang w:val="cs-CZ"/>
        </w:rPr>
        <w:t>kde vám to zrovna nejvíce vyhovuje</w:t>
      </w:r>
      <w:r w:rsidR="00C3665F" w:rsidRPr="0053637C">
        <w:rPr>
          <w:lang w:val="cs-CZ"/>
        </w:rPr>
        <w:t xml:space="preserve">, což je rozhodně jeden </w:t>
      </w:r>
      <w:r w:rsidR="006F11E0">
        <w:rPr>
          <w:lang w:val="cs-CZ"/>
        </w:rPr>
        <w:br/>
      </w:r>
      <w:r w:rsidR="00C3665F" w:rsidRPr="0053637C">
        <w:rPr>
          <w:lang w:val="cs-CZ"/>
        </w:rPr>
        <w:t xml:space="preserve">z bonusů oproti vestavěné klimatizaci. </w:t>
      </w:r>
      <w:r w:rsidR="0053637C" w:rsidRPr="0053637C">
        <w:rPr>
          <w:lang w:val="cs-CZ"/>
        </w:rPr>
        <w:t>Těmi d</w:t>
      </w:r>
      <w:r w:rsidR="00C3665F" w:rsidRPr="0053637C">
        <w:rPr>
          <w:lang w:val="cs-CZ"/>
        </w:rPr>
        <w:t xml:space="preserve">alšími jsou nízká hlučnost (64 dB(A)) </w:t>
      </w:r>
      <w:r w:rsidR="006F11E0">
        <w:rPr>
          <w:lang w:val="cs-CZ"/>
        </w:rPr>
        <w:br/>
      </w:r>
      <w:r w:rsidR="00C3665F" w:rsidRPr="0053637C">
        <w:rPr>
          <w:lang w:val="cs-CZ"/>
        </w:rPr>
        <w:t>a o 28 % nižší spotřeba energie, což jistě potěší vaši peněženku.</w:t>
      </w:r>
    </w:p>
    <w:p w14:paraId="350B41AE" w14:textId="77777777" w:rsidR="006F11E0" w:rsidRDefault="006F11E0" w:rsidP="00C3665F">
      <w:pPr>
        <w:spacing w:line="360" w:lineRule="auto"/>
        <w:jc w:val="both"/>
        <w:rPr>
          <w:b/>
          <w:bCs/>
          <w:lang w:val="cs-CZ"/>
        </w:rPr>
      </w:pPr>
    </w:p>
    <w:p w14:paraId="453E8906" w14:textId="7EAFB04C" w:rsidR="00C3665F" w:rsidRDefault="00C3665F" w:rsidP="00C3665F">
      <w:pPr>
        <w:spacing w:line="360" w:lineRule="auto"/>
        <w:jc w:val="both"/>
        <w:rPr>
          <w:b/>
          <w:bCs/>
          <w:lang w:val="cs-CZ"/>
        </w:rPr>
      </w:pPr>
      <w:r w:rsidRPr="0053637C">
        <w:rPr>
          <w:b/>
          <w:bCs/>
          <w:lang w:val="cs-CZ"/>
        </w:rPr>
        <w:t>„</w:t>
      </w:r>
      <w:proofErr w:type="spellStart"/>
      <w:r w:rsidRPr="0053637C">
        <w:rPr>
          <w:b/>
          <w:bCs/>
          <w:lang w:val="cs-CZ"/>
        </w:rPr>
        <w:t>Vyklimujte</w:t>
      </w:r>
      <w:proofErr w:type="spellEnd"/>
      <w:r w:rsidRPr="0053637C">
        <w:rPr>
          <w:b/>
          <w:bCs/>
          <w:lang w:val="cs-CZ"/>
        </w:rPr>
        <w:t>“ si byt i na dálku</w:t>
      </w:r>
    </w:p>
    <w:p w14:paraId="323CB185" w14:textId="77777777" w:rsidR="006F11E0" w:rsidRPr="0053637C" w:rsidRDefault="006F11E0" w:rsidP="00C3665F">
      <w:pPr>
        <w:spacing w:line="360" w:lineRule="auto"/>
        <w:jc w:val="both"/>
        <w:rPr>
          <w:b/>
          <w:bCs/>
          <w:lang w:val="cs-CZ"/>
        </w:rPr>
      </w:pPr>
    </w:p>
    <w:p w14:paraId="4781209C" w14:textId="2988E744" w:rsidR="00EC7CEC" w:rsidRPr="0053637C" w:rsidRDefault="00C3665F" w:rsidP="00EC7CEC">
      <w:pPr>
        <w:spacing w:line="360" w:lineRule="auto"/>
        <w:jc w:val="both"/>
        <w:rPr>
          <w:rFonts w:ascii="Times New Roman" w:eastAsia="Times New Roman" w:hAnsi="Times New Roman"/>
          <w:lang w:val="cs-CZ" w:eastAsia="sk-SK"/>
        </w:rPr>
      </w:pPr>
      <w:r w:rsidRPr="0053637C">
        <w:rPr>
          <w:rFonts w:ascii="Times New Roman" w:eastAsia="Times New Roman" w:hAnsi="Times New Roman"/>
          <w:noProof/>
          <w:color w:val="auto"/>
          <w:sz w:val="24"/>
          <w:szCs w:val="24"/>
          <w:lang w:val="cs-CZ" w:eastAsia="sk-SK"/>
        </w:rPr>
        <w:drawing>
          <wp:anchor distT="0" distB="0" distL="114300" distR="114300" simplePos="0" relativeHeight="251669504" behindDoc="1" locked="0" layoutInCell="1" allowOverlap="1" wp14:anchorId="0CBDF2E0" wp14:editId="7D3BBA1A">
            <wp:simplePos x="0" y="0"/>
            <wp:positionH relativeFrom="margin">
              <wp:posOffset>0</wp:posOffset>
            </wp:positionH>
            <wp:positionV relativeFrom="paragraph">
              <wp:posOffset>37769</wp:posOffset>
            </wp:positionV>
            <wp:extent cx="2164080" cy="2164080"/>
            <wp:effectExtent l="0" t="0" r="7620" b="762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895864658" name="Obrázok 3" descr="Obrázok, na ktorom je text, mobilný telefón, osob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64658" name="Obrázok 3" descr="Obrázok, na ktorom je text, mobilný telefón, osoba, snímka obrazovk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37C">
        <w:rPr>
          <w:lang w:val="cs-CZ"/>
        </w:rPr>
        <w:t xml:space="preserve">Těšíte se </w:t>
      </w:r>
      <w:r w:rsidR="0053637C" w:rsidRPr="0053637C">
        <w:rPr>
          <w:lang w:val="cs-CZ"/>
        </w:rPr>
        <w:t xml:space="preserve">v horkých dnech </w:t>
      </w:r>
      <w:r w:rsidRPr="0053637C">
        <w:rPr>
          <w:lang w:val="cs-CZ"/>
        </w:rPr>
        <w:t xml:space="preserve">na rychlé ochlazení </w:t>
      </w:r>
      <w:r w:rsidR="0053637C" w:rsidRPr="0053637C">
        <w:rPr>
          <w:lang w:val="cs-CZ"/>
        </w:rPr>
        <w:br/>
      </w:r>
      <w:r w:rsidRPr="0053637C">
        <w:rPr>
          <w:lang w:val="cs-CZ"/>
        </w:rPr>
        <w:t xml:space="preserve">v pohodlí domova? </w:t>
      </w:r>
      <w:r w:rsidRPr="0053637C">
        <w:rPr>
          <w:b/>
          <w:bCs/>
          <w:lang w:val="cs-CZ"/>
        </w:rPr>
        <w:t xml:space="preserve">Řada klimatizací </w:t>
      </w:r>
      <w:proofErr w:type="spellStart"/>
      <w:r w:rsidRPr="0053637C">
        <w:rPr>
          <w:b/>
          <w:bCs/>
          <w:lang w:val="cs-CZ"/>
        </w:rPr>
        <w:t>Comfort</w:t>
      </w:r>
      <w:proofErr w:type="spellEnd"/>
      <w:r w:rsidRPr="0053637C">
        <w:rPr>
          <w:b/>
          <w:bCs/>
          <w:lang w:val="cs-CZ"/>
        </w:rPr>
        <w:t xml:space="preserve"> 600</w:t>
      </w:r>
      <w:r w:rsidRPr="0053637C">
        <w:rPr>
          <w:lang w:val="cs-CZ"/>
        </w:rPr>
        <w:t xml:space="preserve"> od společnosti Electrolux vám pomůže </w:t>
      </w:r>
      <w:r w:rsidR="009A13A3">
        <w:rPr>
          <w:lang w:val="cs-CZ"/>
        </w:rPr>
        <w:t>přinést</w:t>
      </w:r>
      <w:r w:rsidRPr="0053637C">
        <w:rPr>
          <w:lang w:val="cs-CZ"/>
        </w:rPr>
        <w:t xml:space="preserve"> okamžité osvěžení, jakmile otevřete vstupní dveře. Můžete ji ovládat na dálku prostřednictvím chytrého telefonu, takže na vás po příchodu domů bude vždy čekat příjemná teplota. Stačí j</w:t>
      </w:r>
      <w:r w:rsidR="0053637C" w:rsidRPr="0053637C">
        <w:rPr>
          <w:lang w:val="cs-CZ"/>
        </w:rPr>
        <w:t>i</w:t>
      </w:r>
      <w:r w:rsidRPr="0053637C">
        <w:rPr>
          <w:lang w:val="cs-CZ"/>
        </w:rPr>
        <w:t xml:space="preserve"> spárovat s aplikací Electrolux (funguje pro iOS i Android) a můžete na dálku snížit a upravit teplotu a rychlost ventilátoru </w:t>
      </w:r>
      <w:r w:rsidR="009A13A3">
        <w:rPr>
          <w:lang w:val="cs-CZ"/>
        </w:rPr>
        <w:br/>
      </w:r>
      <w:r w:rsidRPr="0053637C">
        <w:rPr>
          <w:lang w:val="cs-CZ"/>
        </w:rPr>
        <w:t xml:space="preserve">v každé místnosti. Můžete ji regulovat tak, aby pro vás byla co nejpohodlnější. </w:t>
      </w:r>
      <w:r w:rsidR="006F11E0">
        <w:rPr>
          <w:lang w:val="cs-CZ"/>
        </w:rPr>
        <w:br/>
      </w:r>
      <w:r w:rsidRPr="0053637C">
        <w:rPr>
          <w:lang w:val="cs-CZ"/>
        </w:rPr>
        <w:t xml:space="preserve">Jak se </w:t>
      </w:r>
      <w:r w:rsidR="0053637C" w:rsidRPr="0053637C">
        <w:rPr>
          <w:lang w:val="cs-CZ"/>
        </w:rPr>
        <w:t>říká – všude</w:t>
      </w:r>
      <w:r w:rsidRPr="0053637C">
        <w:rPr>
          <w:lang w:val="cs-CZ"/>
        </w:rPr>
        <w:t xml:space="preserve"> dobře, doma nejlépe!</w:t>
      </w:r>
    </w:p>
    <w:p w14:paraId="3FCCD544" w14:textId="77777777" w:rsidR="00EC7CEC" w:rsidRPr="0053637C" w:rsidRDefault="00EC7CEC" w:rsidP="00EC7CEC">
      <w:pPr>
        <w:spacing w:line="360" w:lineRule="auto"/>
        <w:jc w:val="both"/>
        <w:rPr>
          <w:rFonts w:asciiTheme="minorHAnsi" w:eastAsiaTheme="minorHAnsi" w:hAnsiTheme="minorHAnsi" w:cstheme="minorBidi"/>
          <w:lang w:val="cs-CZ"/>
        </w:rPr>
      </w:pPr>
    </w:p>
    <w:p w14:paraId="5C0155ED" w14:textId="77777777" w:rsidR="00C3665F" w:rsidRPr="0053637C" w:rsidRDefault="00C3665F" w:rsidP="00C3665F">
      <w:pPr>
        <w:spacing w:line="360" w:lineRule="auto"/>
        <w:jc w:val="both"/>
        <w:rPr>
          <w:b/>
          <w:bCs/>
          <w:lang w:val="cs-CZ"/>
        </w:rPr>
      </w:pPr>
      <w:r w:rsidRPr="0053637C">
        <w:rPr>
          <w:b/>
          <w:bCs/>
          <w:lang w:val="cs-CZ"/>
        </w:rPr>
        <w:t>Pomocník na celý rok</w:t>
      </w:r>
    </w:p>
    <w:p w14:paraId="648B72B2" w14:textId="77777777" w:rsidR="0053637C" w:rsidRPr="0053637C" w:rsidRDefault="0053637C" w:rsidP="00C3665F">
      <w:pPr>
        <w:spacing w:line="360" w:lineRule="auto"/>
        <w:jc w:val="both"/>
        <w:rPr>
          <w:b/>
          <w:bCs/>
          <w:lang w:val="cs-CZ"/>
        </w:rPr>
      </w:pPr>
    </w:p>
    <w:p w14:paraId="3C7C21E8" w14:textId="4734F6C1" w:rsidR="00196178" w:rsidRPr="0053637C" w:rsidRDefault="00C3665F" w:rsidP="007D27DE">
      <w:pPr>
        <w:spacing w:line="360" w:lineRule="auto"/>
        <w:jc w:val="both"/>
        <w:rPr>
          <w:lang w:val="cs-CZ"/>
        </w:rPr>
      </w:pPr>
      <w:r w:rsidRPr="0053637C">
        <w:rPr>
          <w:lang w:val="cs-CZ"/>
        </w:rPr>
        <w:t xml:space="preserve">Pokud zvažujete, zda je pro vás klimatizace dobrou investicí, určitě vezměte v úvahu, že vám pomůže vytvořit příjemnou teplotu ve vašem domě nejen v létě, ale i v zimě.  Klimatizace </w:t>
      </w:r>
      <w:proofErr w:type="spellStart"/>
      <w:r w:rsidRPr="0053637C">
        <w:rPr>
          <w:lang w:val="cs-CZ"/>
        </w:rPr>
        <w:t>Comfort</w:t>
      </w:r>
      <w:proofErr w:type="spellEnd"/>
      <w:r w:rsidRPr="0053637C">
        <w:rPr>
          <w:lang w:val="cs-CZ"/>
        </w:rPr>
        <w:t xml:space="preserve"> 600 od společnosti Electrolux nejen chladí, ale také vytápí místnost s minimální spotřebou energie.</w:t>
      </w:r>
    </w:p>
    <w:p w14:paraId="4FF2FD57" w14:textId="77777777" w:rsidR="00C3665F" w:rsidRPr="0053637C" w:rsidRDefault="00C3665F" w:rsidP="007D27DE">
      <w:pPr>
        <w:spacing w:line="360" w:lineRule="auto"/>
        <w:jc w:val="both"/>
        <w:rPr>
          <w:lang w:val="cs-CZ"/>
        </w:rPr>
      </w:pPr>
    </w:p>
    <w:p w14:paraId="250F37B3" w14:textId="77777777" w:rsidR="009A12B4" w:rsidRDefault="009A12B4" w:rsidP="00285454">
      <w:pPr>
        <w:spacing w:line="360" w:lineRule="auto"/>
        <w:jc w:val="both"/>
        <w:rPr>
          <w:lang w:val="cs-CZ"/>
        </w:rPr>
      </w:pPr>
    </w:p>
    <w:p w14:paraId="648CD6E5" w14:textId="50353A6D" w:rsidR="00285454" w:rsidRPr="0053637C" w:rsidRDefault="00285454" w:rsidP="00285454">
      <w:pPr>
        <w:spacing w:line="360" w:lineRule="auto"/>
        <w:jc w:val="both"/>
        <w:rPr>
          <w:lang w:val="cs-CZ"/>
        </w:rPr>
      </w:pPr>
      <w:r w:rsidRPr="0053637C">
        <w:rPr>
          <w:lang w:val="cs-CZ"/>
        </w:rPr>
        <w:t xml:space="preserve">Více na </w:t>
      </w:r>
      <w:hyperlink r:id="rId12" w:history="1">
        <w:r w:rsidRPr="0053637C">
          <w:rPr>
            <w:rStyle w:val="Hypertextovodkaz"/>
            <w:lang w:val="cs-CZ"/>
          </w:rPr>
          <w:t>www.electrolux.cz</w:t>
        </w:r>
      </w:hyperlink>
      <w:r w:rsidRPr="0053637C">
        <w:rPr>
          <w:lang w:val="cs-CZ"/>
        </w:rPr>
        <w:t xml:space="preserve">, </w:t>
      </w:r>
      <w:hyperlink r:id="rId13" w:history="1">
        <w:proofErr w:type="spellStart"/>
        <w:r w:rsidRPr="0053637C">
          <w:rPr>
            <w:rStyle w:val="Hypertextovodkaz"/>
            <w:rFonts w:cs="Arial"/>
            <w:lang w:val="cs-CZ"/>
          </w:rPr>
          <w:t>newsroom</w:t>
        </w:r>
        <w:proofErr w:type="spellEnd"/>
        <w:r w:rsidRPr="0053637C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53637C">
        <w:rPr>
          <w:lang w:val="cs-CZ"/>
        </w:rPr>
        <w:t xml:space="preserve"> nebo </w:t>
      </w:r>
      <w:hyperlink r:id="rId14" w:history="1">
        <w:r w:rsidRPr="0053637C">
          <w:rPr>
            <w:rStyle w:val="Hypertextovodkaz"/>
            <w:lang w:val="cs-CZ"/>
          </w:rPr>
          <w:t>newsroom.doblogoo.cz</w:t>
        </w:r>
      </w:hyperlink>
    </w:p>
    <w:p w14:paraId="0A1CF94B" w14:textId="77777777" w:rsidR="00285454" w:rsidRPr="0053637C" w:rsidRDefault="00285454" w:rsidP="00285454">
      <w:pPr>
        <w:spacing w:line="360" w:lineRule="auto"/>
        <w:jc w:val="both"/>
        <w:rPr>
          <w:sz w:val="18"/>
          <w:lang w:val="cs-CZ"/>
        </w:rPr>
      </w:pPr>
    </w:p>
    <w:p w14:paraId="3A9D2274" w14:textId="77777777" w:rsidR="009A12B4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p w14:paraId="7D4F9C37" w14:textId="77777777" w:rsidR="009A12B4" w:rsidRPr="009A12B4" w:rsidRDefault="009A12B4" w:rsidP="009A12B4">
      <w:pPr>
        <w:spacing w:line="360" w:lineRule="auto"/>
        <w:jc w:val="both"/>
        <w:rPr>
          <w:sz w:val="18"/>
          <w:lang w:val="cs-CZ"/>
        </w:rPr>
      </w:pPr>
      <w:r w:rsidRPr="009A12B4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9A12B4">
        <w:rPr>
          <w:sz w:val="18"/>
          <w:lang w:val="cs-CZ"/>
        </w:rPr>
        <w:t>Frigidaire</w:t>
      </w:r>
      <w:proofErr w:type="spellEnd"/>
      <w:r w:rsidRPr="009A12B4">
        <w:rPr>
          <w:sz w:val="18"/>
          <w:lang w:val="cs-CZ"/>
        </w:rPr>
        <w:t>, prodáváme výrobky pro domácnost na přibližně 120 trzích ročně. V roce 2023 dosáhla společnost Electrolux Group obratu 134 miliard SEK a zaměstnávala 45 000 lidí po celém světě.</w:t>
      </w:r>
    </w:p>
    <w:bookmarkEnd w:id="0"/>
    <w:p w14:paraId="53A0DB70" w14:textId="77777777" w:rsidR="009A12B4" w:rsidRPr="0053637C" w:rsidRDefault="009A12B4" w:rsidP="00285454">
      <w:pPr>
        <w:spacing w:line="360" w:lineRule="auto"/>
        <w:jc w:val="both"/>
        <w:rPr>
          <w:sz w:val="18"/>
          <w:lang w:val="cs-CZ"/>
        </w:rPr>
      </w:pPr>
    </w:p>
    <w:p w14:paraId="394A571E" w14:textId="0FA914BA" w:rsidR="00192D6C" w:rsidRPr="0053637C" w:rsidRDefault="00192D6C" w:rsidP="00285454">
      <w:pPr>
        <w:spacing w:line="360" w:lineRule="auto"/>
        <w:jc w:val="both"/>
        <w:rPr>
          <w:sz w:val="18"/>
          <w:lang w:val="cs-CZ"/>
        </w:rPr>
      </w:pPr>
    </w:p>
    <w:sectPr w:rsidR="00192D6C" w:rsidRPr="005363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7967" w14:textId="77777777" w:rsidR="00083E42" w:rsidRDefault="00083E42">
      <w:r>
        <w:separator/>
      </w:r>
    </w:p>
  </w:endnote>
  <w:endnote w:type="continuationSeparator" w:id="0">
    <w:p w14:paraId="53DEDF49" w14:textId="77777777" w:rsidR="00083E42" w:rsidRDefault="0008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C0CD" w14:textId="77777777" w:rsidR="007C3168" w:rsidRDefault="007C31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1E7C" w14:textId="77777777" w:rsidR="007C3168" w:rsidRDefault="007C31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6EFDB" w14:textId="77777777" w:rsidR="00083E42" w:rsidRDefault="00083E42">
      <w:r>
        <w:separator/>
      </w:r>
    </w:p>
  </w:footnote>
  <w:footnote w:type="continuationSeparator" w:id="0">
    <w:p w14:paraId="4590E5D8" w14:textId="77777777" w:rsidR="00083E42" w:rsidRDefault="0008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DA5E" w14:textId="77777777" w:rsidR="007C3168" w:rsidRDefault="007C31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C879" w14:textId="77777777" w:rsidR="001D0BA5" w:rsidRDefault="001D0BA5">
    <w:pPr>
      <w:pStyle w:val="Zhlav"/>
    </w:pP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7118C31" w14:textId="77777777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2FEB" w14:textId="030070B0" w:rsidR="001D0BA5" w:rsidRDefault="00775CE8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Zhlav"/>
    </w:pPr>
  </w:p>
  <w:p w14:paraId="07C5D8E9" w14:textId="77777777" w:rsidR="001D0BA5" w:rsidRDefault="001D0BA5">
    <w:pPr>
      <w:pStyle w:val="Zhlav"/>
    </w:pPr>
  </w:p>
  <w:p w14:paraId="4C1F29AD" w14:textId="77777777" w:rsidR="001D0BA5" w:rsidRDefault="001D0BA5">
    <w:pPr>
      <w:pStyle w:val="Zhlav"/>
    </w:pPr>
  </w:p>
  <w:p w14:paraId="628EB32D" w14:textId="77777777" w:rsidR="001D0BA5" w:rsidRDefault="001D0BA5">
    <w:pPr>
      <w:pStyle w:val="Zhlav"/>
    </w:pPr>
  </w:p>
  <w:p w14:paraId="177CC3AE" w14:textId="77777777" w:rsidR="001D0BA5" w:rsidRDefault="001D0BA5">
    <w:pPr>
      <w:pStyle w:val="Zhlav"/>
    </w:pPr>
  </w:p>
  <w:p w14:paraId="286BA721" w14:textId="409098F3" w:rsidR="001D0BA5" w:rsidRDefault="001D0BA5">
    <w:pPr>
      <w:pStyle w:val="Zhlav"/>
    </w:pP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8"/>
  </w:num>
  <w:num w:numId="5" w16cid:durableId="1425108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7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5"/>
  </w:num>
  <w:num w:numId="10" w16cid:durableId="1634561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3E42"/>
    <w:rsid w:val="00087B4F"/>
    <w:rsid w:val="00090416"/>
    <w:rsid w:val="00090F1D"/>
    <w:rsid w:val="00091010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C0A"/>
    <w:rsid w:val="000A6DE9"/>
    <w:rsid w:val="000A74FD"/>
    <w:rsid w:val="000B2D8A"/>
    <w:rsid w:val="000B2F72"/>
    <w:rsid w:val="000B432E"/>
    <w:rsid w:val="000B5F8E"/>
    <w:rsid w:val="000B614F"/>
    <w:rsid w:val="000B652B"/>
    <w:rsid w:val="000B7F9F"/>
    <w:rsid w:val="000C3A3D"/>
    <w:rsid w:val="000C635F"/>
    <w:rsid w:val="000C7CD9"/>
    <w:rsid w:val="000D067C"/>
    <w:rsid w:val="000D1138"/>
    <w:rsid w:val="000D1788"/>
    <w:rsid w:val="000D57AD"/>
    <w:rsid w:val="000D76AE"/>
    <w:rsid w:val="000E0469"/>
    <w:rsid w:val="000E0D8F"/>
    <w:rsid w:val="000E1B73"/>
    <w:rsid w:val="000E3CA1"/>
    <w:rsid w:val="000E6691"/>
    <w:rsid w:val="000E767E"/>
    <w:rsid w:val="000F20E5"/>
    <w:rsid w:val="000F381B"/>
    <w:rsid w:val="000F40C0"/>
    <w:rsid w:val="000F436C"/>
    <w:rsid w:val="000F4DD8"/>
    <w:rsid w:val="000F7E5E"/>
    <w:rsid w:val="001046AD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7F27"/>
    <w:rsid w:val="00161380"/>
    <w:rsid w:val="00163B97"/>
    <w:rsid w:val="0016554A"/>
    <w:rsid w:val="00167EE0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5AB1"/>
    <w:rsid w:val="001D6859"/>
    <w:rsid w:val="001D6C67"/>
    <w:rsid w:val="001E0535"/>
    <w:rsid w:val="001E06F8"/>
    <w:rsid w:val="001E1146"/>
    <w:rsid w:val="001E1709"/>
    <w:rsid w:val="001E38BF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22FC6"/>
    <w:rsid w:val="00225AEC"/>
    <w:rsid w:val="00230AF4"/>
    <w:rsid w:val="00230C36"/>
    <w:rsid w:val="00234985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1F7D"/>
    <w:rsid w:val="00275ACC"/>
    <w:rsid w:val="002766D6"/>
    <w:rsid w:val="00276B9A"/>
    <w:rsid w:val="00277635"/>
    <w:rsid w:val="002801CA"/>
    <w:rsid w:val="00280A34"/>
    <w:rsid w:val="002819BE"/>
    <w:rsid w:val="00283D23"/>
    <w:rsid w:val="00285454"/>
    <w:rsid w:val="00292358"/>
    <w:rsid w:val="002941B6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7048"/>
    <w:rsid w:val="002E7C63"/>
    <w:rsid w:val="002F07F7"/>
    <w:rsid w:val="002F08D4"/>
    <w:rsid w:val="002F1EC7"/>
    <w:rsid w:val="002F2A99"/>
    <w:rsid w:val="002F5D9C"/>
    <w:rsid w:val="002F751C"/>
    <w:rsid w:val="003007C1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4729"/>
    <w:rsid w:val="00345343"/>
    <w:rsid w:val="003475E9"/>
    <w:rsid w:val="00351502"/>
    <w:rsid w:val="00353003"/>
    <w:rsid w:val="003543EE"/>
    <w:rsid w:val="00355E03"/>
    <w:rsid w:val="00356864"/>
    <w:rsid w:val="00363370"/>
    <w:rsid w:val="003673B3"/>
    <w:rsid w:val="00367B81"/>
    <w:rsid w:val="003703BE"/>
    <w:rsid w:val="003716E9"/>
    <w:rsid w:val="00372476"/>
    <w:rsid w:val="0037304D"/>
    <w:rsid w:val="0038099B"/>
    <w:rsid w:val="00382B65"/>
    <w:rsid w:val="003835F2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E76"/>
    <w:rsid w:val="00435499"/>
    <w:rsid w:val="00435F1C"/>
    <w:rsid w:val="00437379"/>
    <w:rsid w:val="00437BB5"/>
    <w:rsid w:val="00440014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6A6"/>
    <w:rsid w:val="00492407"/>
    <w:rsid w:val="00493C43"/>
    <w:rsid w:val="004941A5"/>
    <w:rsid w:val="004966F1"/>
    <w:rsid w:val="0049724F"/>
    <w:rsid w:val="004A1B07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A2CA1"/>
    <w:rsid w:val="005A2D95"/>
    <w:rsid w:val="005A5FC5"/>
    <w:rsid w:val="005A7955"/>
    <w:rsid w:val="005B06D3"/>
    <w:rsid w:val="005B06DA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B04"/>
    <w:rsid w:val="005F2E64"/>
    <w:rsid w:val="005F6741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201F"/>
    <w:rsid w:val="006325D9"/>
    <w:rsid w:val="00632669"/>
    <w:rsid w:val="00634C71"/>
    <w:rsid w:val="00634E03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11E0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3B20"/>
    <w:rsid w:val="007342D3"/>
    <w:rsid w:val="00737EDD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AF7"/>
    <w:rsid w:val="008002BD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EDB"/>
    <w:rsid w:val="00886FB1"/>
    <w:rsid w:val="008918B4"/>
    <w:rsid w:val="008919ED"/>
    <w:rsid w:val="00894553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DD4"/>
    <w:rsid w:val="008F6E38"/>
    <w:rsid w:val="008F7FEA"/>
    <w:rsid w:val="00903CDF"/>
    <w:rsid w:val="00904805"/>
    <w:rsid w:val="009107FB"/>
    <w:rsid w:val="00910AAA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AC0"/>
    <w:rsid w:val="00954C71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4395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5798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B7A3C"/>
    <w:rsid w:val="00AC05DE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F2036"/>
    <w:rsid w:val="00AF57FA"/>
    <w:rsid w:val="00AF6C41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20BE"/>
    <w:rsid w:val="00B3677C"/>
    <w:rsid w:val="00B41696"/>
    <w:rsid w:val="00B41709"/>
    <w:rsid w:val="00B41D06"/>
    <w:rsid w:val="00B439E2"/>
    <w:rsid w:val="00B44C68"/>
    <w:rsid w:val="00B4629C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E48"/>
    <w:rsid w:val="00BA75EE"/>
    <w:rsid w:val="00BB33F8"/>
    <w:rsid w:val="00BB3496"/>
    <w:rsid w:val="00BB7B0A"/>
    <w:rsid w:val="00BB7BE2"/>
    <w:rsid w:val="00BC2AF4"/>
    <w:rsid w:val="00BC4317"/>
    <w:rsid w:val="00BC4330"/>
    <w:rsid w:val="00BC7A65"/>
    <w:rsid w:val="00BD0973"/>
    <w:rsid w:val="00BD0BEC"/>
    <w:rsid w:val="00BD1125"/>
    <w:rsid w:val="00BD4463"/>
    <w:rsid w:val="00BD4586"/>
    <w:rsid w:val="00BD658E"/>
    <w:rsid w:val="00BE0CE8"/>
    <w:rsid w:val="00BE2542"/>
    <w:rsid w:val="00BE3402"/>
    <w:rsid w:val="00BE4E94"/>
    <w:rsid w:val="00BE5D39"/>
    <w:rsid w:val="00BE6C5B"/>
    <w:rsid w:val="00BF03F5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6BC3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C0DE5"/>
    <w:rsid w:val="00CC2A3C"/>
    <w:rsid w:val="00CC2CF1"/>
    <w:rsid w:val="00CC3182"/>
    <w:rsid w:val="00CC4838"/>
    <w:rsid w:val="00CC527E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502"/>
    <w:rsid w:val="00CD69B1"/>
    <w:rsid w:val="00CD746B"/>
    <w:rsid w:val="00CE31DE"/>
    <w:rsid w:val="00CE5EDC"/>
    <w:rsid w:val="00CF061B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738E"/>
    <w:rsid w:val="00D411E1"/>
    <w:rsid w:val="00D41757"/>
    <w:rsid w:val="00D41DF1"/>
    <w:rsid w:val="00D41FC2"/>
    <w:rsid w:val="00D42D0E"/>
    <w:rsid w:val="00D43BBE"/>
    <w:rsid w:val="00D50FD1"/>
    <w:rsid w:val="00D51422"/>
    <w:rsid w:val="00D5693F"/>
    <w:rsid w:val="00D60352"/>
    <w:rsid w:val="00D604B1"/>
    <w:rsid w:val="00D616DD"/>
    <w:rsid w:val="00D63BEF"/>
    <w:rsid w:val="00D74270"/>
    <w:rsid w:val="00D7646E"/>
    <w:rsid w:val="00D765FA"/>
    <w:rsid w:val="00D7730B"/>
    <w:rsid w:val="00D81972"/>
    <w:rsid w:val="00D84712"/>
    <w:rsid w:val="00D85B2C"/>
    <w:rsid w:val="00D9179F"/>
    <w:rsid w:val="00D92941"/>
    <w:rsid w:val="00DA0FE3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3EF7"/>
    <w:rsid w:val="00DC3FC2"/>
    <w:rsid w:val="00DC41B8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627"/>
    <w:rsid w:val="00E0198C"/>
    <w:rsid w:val="00E034E5"/>
    <w:rsid w:val="00E04BA6"/>
    <w:rsid w:val="00E105A8"/>
    <w:rsid w:val="00E1264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565"/>
    <w:rsid w:val="00E517D1"/>
    <w:rsid w:val="00E52478"/>
    <w:rsid w:val="00E53ADE"/>
    <w:rsid w:val="00E558F5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4FC9"/>
    <w:rsid w:val="00E75A17"/>
    <w:rsid w:val="00E75FCA"/>
    <w:rsid w:val="00E763D0"/>
    <w:rsid w:val="00E779EF"/>
    <w:rsid w:val="00E843EA"/>
    <w:rsid w:val="00E862A3"/>
    <w:rsid w:val="00E90AB9"/>
    <w:rsid w:val="00E9129B"/>
    <w:rsid w:val="00E948F5"/>
    <w:rsid w:val="00E96292"/>
    <w:rsid w:val="00EA0B11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559B"/>
    <w:rsid w:val="00EB6263"/>
    <w:rsid w:val="00EB6271"/>
    <w:rsid w:val="00EB79FC"/>
    <w:rsid w:val="00EC2E63"/>
    <w:rsid w:val="00EC5C63"/>
    <w:rsid w:val="00EC6D3B"/>
    <w:rsid w:val="00EC7CEC"/>
    <w:rsid w:val="00ED09C6"/>
    <w:rsid w:val="00ED2003"/>
    <w:rsid w:val="00ED2536"/>
    <w:rsid w:val="00ED2F31"/>
    <w:rsid w:val="00ED2FCD"/>
    <w:rsid w:val="00ED504E"/>
    <w:rsid w:val="00EE280A"/>
    <w:rsid w:val="00EE2CBF"/>
    <w:rsid w:val="00EE39A6"/>
    <w:rsid w:val="00EE4B13"/>
    <w:rsid w:val="00EE5C26"/>
    <w:rsid w:val="00EE6C70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6569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31CB"/>
    <w:rsid w:val="00F63434"/>
    <w:rsid w:val="00F677FB"/>
    <w:rsid w:val="00F67E4E"/>
    <w:rsid w:val="00F70414"/>
    <w:rsid w:val="00F7295F"/>
    <w:rsid w:val="00F74683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736E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lectroluxgroup.com/en/category/newsroom/local-newsrooms/czech-republic-newsro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lectrolux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lectrolux.cz/vacuums-home-comfort/air-comfort/air-conditioners/portable-air-conditioner/exp34u339cw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electrolux.cz/vacuums-home-comfort/air-comfort/air-conditioners/portable-air-conditioner/exp26u558cw/" TargetMode="External"/><Relationship Id="rId14" Type="http://schemas.openxmlformats.org/officeDocument/2006/relationships/hyperlink" Target="https://newsroom.doblogoo.c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27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Zuzana Hubeňáková</cp:lastModifiedBy>
  <cp:revision>3</cp:revision>
  <cp:lastPrinted>2016-04-28T13:14:00Z</cp:lastPrinted>
  <dcterms:created xsi:type="dcterms:W3CDTF">2024-06-07T10:43:00Z</dcterms:created>
  <dcterms:modified xsi:type="dcterms:W3CDTF">2024-06-07T12:06:00Z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