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E97D1EB" w:rsidR="00CE7F5B" w:rsidRPr="00024E60" w:rsidRDefault="00971E45">
      <w:pPr>
        <w:spacing w:line="300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05. </w:t>
      </w:r>
      <w:r w:rsidR="00024E60" w:rsidRPr="00024E60">
        <w:rPr>
          <w:rFonts w:ascii="Arial" w:eastAsia="Arial" w:hAnsi="Arial" w:cs="Arial"/>
          <w:b/>
          <w:sz w:val="20"/>
          <w:szCs w:val="20"/>
        </w:rPr>
        <w:t>09.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 w:rsidR="00024E60" w:rsidRPr="00024E60">
        <w:rPr>
          <w:rFonts w:ascii="Arial" w:eastAsia="Arial" w:hAnsi="Arial" w:cs="Arial"/>
          <w:b/>
          <w:sz w:val="20"/>
          <w:szCs w:val="20"/>
        </w:rPr>
        <w:t>2024</w:t>
      </w:r>
    </w:p>
    <w:p w14:paraId="00000004" w14:textId="75C66C51" w:rsidR="00CE7F5B" w:rsidRPr="00024E60" w:rsidRDefault="000335F9" w:rsidP="00024E60">
      <w:pPr>
        <w:pStyle w:val="Nadpis1"/>
        <w:jc w:val="both"/>
        <w:rPr>
          <w:rFonts w:ascii="Arial" w:eastAsia="Arial" w:hAnsi="Arial" w:cs="Arial"/>
          <w:color w:val="B7B7B7"/>
          <w:sz w:val="44"/>
          <w:szCs w:val="44"/>
          <w:lang w:val="cs-CZ"/>
        </w:rPr>
      </w:pPr>
      <w:r w:rsidRPr="00024E60">
        <w:rPr>
          <w:rFonts w:ascii="Arial" w:eastAsia="Arial" w:hAnsi="Arial" w:cs="Arial"/>
          <w:sz w:val="44"/>
          <w:szCs w:val="44"/>
          <w:lang w:val="cs-CZ"/>
        </w:rPr>
        <w:t xml:space="preserve">AEG představuje na veletrhu IFA 2024 novou řadu trub s umělou inteligencí </w:t>
      </w:r>
    </w:p>
    <w:p w14:paraId="00000006" w14:textId="089DA786" w:rsidR="00CE7F5B" w:rsidRPr="00024E60" w:rsidRDefault="000335F9" w:rsidP="00024E60">
      <w:pPr>
        <w:pStyle w:val="Podnadpis"/>
        <w:spacing w:line="276" w:lineRule="auto"/>
        <w:jc w:val="both"/>
        <w:rPr>
          <w:rFonts w:ascii="Arial" w:eastAsia="Arial" w:hAnsi="Arial" w:cs="Arial"/>
          <w:b/>
          <w:i w:val="0"/>
          <w:color w:val="000000"/>
          <w:sz w:val="24"/>
          <w:szCs w:val="24"/>
          <w:lang w:val="cs-CZ"/>
        </w:rPr>
      </w:pPr>
      <w:r w:rsidRPr="008B226F">
        <w:rPr>
          <w:rFonts w:ascii="Arial" w:eastAsia="Arial" w:hAnsi="Arial" w:cs="Arial"/>
          <w:b/>
          <w:i w:val="0"/>
          <w:color w:val="000000"/>
          <w:sz w:val="24"/>
          <w:szCs w:val="24"/>
          <w:lang w:val="cs-CZ"/>
        </w:rPr>
        <w:t xml:space="preserve">AEG </w:t>
      </w:r>
      <w:r w:rsidR="000F49EE" w:rsidRPr="008B226F">
        <w:rPr>
          <w:rFonts w:ascii="Arial" w:eastAsia="Arial" w:hAnsi="Arial" w:cs="Arial"/>
          <w:b/>
          <w:i w:val="0"/>
          <w:color w:val="000000"/>
          <w:sz w:val="24"/>
          <w:szCs w:val="24"/>
          <w:lang w:val="cs-CZ"/>
        </w:rPr>
        <w:t xml:space="preserve">v rámci uvedení </w:t>
      </w:r>
      <w:r w:rsidR="004A2BA3" w:rsidRPr="008B226F">
        <w:rPr>
          <w:rFonts w:ascii="Arial" w:eastAsia="Arial" w:hAnsi="Arial" w:cs="Arial"/>
          <w:b/>
          <w:i w:val="0"/>
          <w:color w:val="000000"/>
          <w:sz w:val="24"/>
          <w:szCs w:val="24"/>
          <w:lang w:val="cs-CZ"/>
        </w:rPr>
        <w:t xml:space="preserve">nejnovější </w:t>
      </w:r>
      <w:r w:rsidR="000F49EE" w:rsidRPr="008B226F">
        <w:rPr>
          <w:rFonts w:ascii="Arial" w:eastAsia="Arial" w:hAnsi="Arial" w:cs="Arial"/>
          <w:b/>
          <w:i w:val="0"/>
          <w:color w:val="000000"/>
          <w:sz w:val="24"/>
          <w:szCs w:val="24"/>
          <w:lang w:val="cs-CZ"/>
        </w:rPr>
        <w:t xml:space="preserve">kuchyňské řady, které proběhne na veletrhu IFA 2024 v Berlíně, </w:t>
      </w:r>
      <w:r w:rsidRPr="008B226F">
        <w:rPr>
          <w:rFonts w:ascii="Arial" w:eastAsia="Arial" w:hAnsi="Arial" w:cs="Arial"/>
          <w:b/>
          <w:i w:val="0"/>
          <w:color w:val="000000"/>
          <w:sz w:val="24"/>
          <w:szCs w:val="24"/>
          <w:lang w:val="cs-CZ"/>
        </w:rPr>
        <w:t>zdvojnásobuje počet funkcí asistovaného vaření a úspory energie</w:t>
      </w:r>
      <w:r w:rsidR="000F49EE" w:rsidRPr="008B226F">
        <w:rPr>
          <w:rFonts w:ascii="Arial" w:eastAsia="Arial" w:hAnsi="Arial" w:cs="Arial"/>
          <w:b/>
          <w:i w:val="0"/>
          <w:color w:val="000000"/>
          <w:sz w:val="24"/>
          <w:szCs w:val="24"/>
          <w:lang w:val="cs-CZ"/>
        </w:rPr>
        <w:t>.</w:t>
      </w:r>
      <w:r w:rsidRPr="00024E60">
        <w:rPr>
          <w:rFonts w:ascii="Arial" w:eastAsia="Arial" w:hAnsi="Arial" w:cs="Arial"/>
          <w:b/>
          <w:i w:val="0"/>
          <w:color w:val="000000"/>
          <w:sz w:val="24"/>
          <w:szCs w:val="24"/>
          <w:lang w:val="cs-CZ"/>
        </w:rPr>
        <w:t xml:space="preserve"> </w:t>
      </w:r>
    </w:p>
    <w:p w14:paraId="38354610" w14:textId="77777777" w:rsidR="00024E60" w:rsidRDefault="00024E60" w:rsidP="00024E60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lang w:val="cs-CZ"/>
        </w:rPr>
      </w:pPr>
    </w:p>
    <w:p w14:paraId="00000008" w14:textId="53FB6C63" w:rsidR="00CE7F5B" w:rsidRPr="00024E60" w:rsidRDefault="000335F9" w:rsidP="00024E60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lang w:val="cs-CZ"/>
        </w:rPr>
      </w:pPr>
      <w:r w:rsidRPr="00024E60">
        <w:rPr>
          <w:rFonts w:ascii="Arial" w:eastAsia="Arial" w:hAnsi="Arial" w:cs="Arial"/>
          <w:color w:val="0D0D0D"/>
          <w:sz w:val="22"/>
          <w:szCs w:val="22"/>
          <w:lang w:val="cs-CZ"/>
        </w:rPr>
        <w:t>Prémiová značka AEG, součást globální společnosti Electrolux Group, představí na veletrhu IFA 2024 převratnou řadu pečicích trub. Nová řada je vybavená technologií vaření s umělou inteligencí, jejímž cílem je přinést revoluční změnu ve vaření díky intuitivnímu a personalizovanému ovládání. Disponuje také pokročilými funkcemi pro úsporu energie a inovativními funkcemi asistovaného vaření, které připraví jídlo pouhým stisknutím tlačítka.</w:t>
      </w:r>
    </w:p>
    <w:p w14:paraId="64A284CB" w14:textId="77777777" w:rsidR="00024E60" w:rsidRDefault="00024E60" w:rsidP="00024E60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  <w:lang w:val="cs-CZ"/>
        </w:rPr>
      </w:pPr>
    </w:p>
    <w:p w14:paraId="0000000B" w14:textId="6ECDB4EB" w:rsidR="00CE7F5B" w:rsidRPr="00024E60" w:rsidRDefault="000335F9" w:rsidP="00024E60">
      <w:pPr>
        <w:spacing w:line="276" w:lineRule="auto"/>
        <w:jc w:val="both"/>
        <w:rPr>
          <w:rFonts w:ascii="Arial" w:eastAsia="Arial" w:hAnsi="Arial" w:cs="Arial"/>
          <w:b/>
          <w:color w:val="B7B7B7"/>
          <w:sz w:val="22"/>
          <w:szCs w:val="22"/>
          <w:lang w:val="cs-CZ"/>
        </w:rPr>
      </w:pPr>
      <w:r w:rsidRPr="00024E60">
        <w:rPr>
          <w:rFonts w:ascii="Arial" w:eastAsia="Arial" w:hAnsi="Arial" w:cs="Arial"/>
          <w:b/>
          <w:sz w:val="22"/>
          <w:szCs w:val="22"/>
          <w:lang w:val="cs-CZ"/>
        </w:rPr>
        <w:t>Nové pojetí asistovaného vaření</w:t>
      </w:r>
    </w:p>
    <w:p w14:paraId="0000000D" w14:textId="77777777" w:rsidR="00CE7F5B" w:rsidRPr="00024E60" w:rsidRDefault="00CE7F5B" w:rsidP="00024E60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</w:pPr>
    </w:p>
    <w:p w14:paraId="0000000E" w14:textId="7657F484" w:rsidR="00CE7F5B" w:rsidRPr="00024E60" w:rsidRDefault="000335F9" w:rsidP="00024E60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</w:pPr>
      <w:r w:rsidRPr="00024E60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Chytrá technologie je sice jádrem nové řady, ale jsou to právě inovace, které mají změnit </w:t>
      </w:r>
      <w:r w:rsidR="007A61E6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>stereotypy při</w:t>
      </w:r>
      <w:r w:rsidRPr="00024E60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 příprav</w:t>
      </w:r>
      <w:r w:rsidR="007A61E6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>ě</w:t>
      </w:r>
      <w:r w:rsidRPr="00024E60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 jíd</w:t>
      </w:r>
      <w:r w:rsidR="007A61E6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>e</w:t>
      </w:r>
      <w:r w:rsidRPr="00024E60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>l v troubě. Ať jde o přípravu každodenních jídel</w:t>
      </w:r>
      <w:r w:rsidR="007A61E6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>,</w:t>
      </w:r>
      <w:r w:rsidRPr="00024E60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 nebo náročn</w:t>
      </w:r>
      <w:r w:rsidR="004A2BA3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>ější</w:t>
      </w:r>
      <w:r w:rsidRPr="00024E60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ch svátečních receptů, v nastavení trouby má uživatel přístup k širokému výběru oblíbených pokrmů a </w:t>
      </w:r>
      <w:r w:rsidR="00DF5D97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>podrobn</w:t>
      </w:r>
      <w:r w:rsidR="007A61E6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>ým</w:t>
      </w:r>
      <w:r w:rsidR="00DF5D97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 </w:t>
      </w:r>
      <w:r w:rsidRPr="00024E60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>návod</w:t>
      </w:r>
      <w:r w:rsidR="007A61E6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>ům</w:t>
      </w:r>
      <w:r w:rsidRPr="00024E60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, které eliminují dohady o správné teplotě a délce pečení. Vše si navíc může přizpůsobit pomocí umělé inteligence prostřednictvím aplikace. </w:t>
      </w:r>
    </w:p>
    <w:p w14:paraId="00000010" w14:textId="77777777" w:rsidR="00CE7F5B" w:rsidRPr="00024E60" w:rsidRDefault="00CE7F5B" w:rsidP="00024E60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</w:pPr>
    </w:p>
    <w:p w14:paraId="00000011" w14:textId="65BE0FD3" w:rsidR="00CE7F5B" w:rsidRPr="00024E60" w:rsidRDefault="000335F9" w:rsidP="00024E60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</w:pPr>
      <w:r w:rsidRPr="00971E45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AI </w:t>
      </w:r>
      <w:proofErr w:type="spellStart"/>
      <w:r w:rsidRPr="00971E45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>TasteAssist</w:t>
      </w:r>
      <w:proofErr w:type="spellEnd"/>
      <w:r w:rsidRPr="00024E60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 je </w:t>
      </w:r>
      <w:r w:rsidR="00371886" w:rsidRPr="008B226F">
        <w:rPr>
          <w:rFonts w:ascii="Arial" w:eastAsia="Arial" w:hAnsi="Arial" w:cs="Arial"/>
          <w:color w:val="0D0D0D"/>
          <w:sz w:val="22"/>
          <w:szCs w:val="22"/>
          <w:lang w:val="cs-CZ"/>
        </w:rPr>
        <w:t xml:space="preserve">inovativní </w:t>
      </w:r>
      <w:r w:rsidRPr="008B226F">
        <w:rPr>
          <w:rFonts w:ascii="Arial" w:eastAsia="Arial" w:hAnsi="Arial" w:cs="Arial"/>
          <w:color w:val="0D0D0D"/>
          <w:sz w:val="22"/>
          <w:szCs w:val="22"/>
          <w:lang w:val="cs-CZ"/>
        </w:rPr>
        <w:t>f</w:t>
      </w:r>
      <w:r w:rsidRPr="00024E60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>unkce, která byla navržena tak, aby spotřebitelům pomohla</w:t>
      </w:r>
      <w:r w:rsidR="007A61E6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>,</w:t>
      </w:r>
      <w:r w:rsidRPr="00024E60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 co nejlépe využít troubu při zkoušení nových receptů. Z průzkumu vyplývá, že 80 % spotřebitelů hledá recepty na internetu</w:t>
      </w:r>
      <w:r w:rsidRPr="00024E60">
        <w:rPr>
          <w:rFonts w:ascii="Arial" w:eastAsia="Arial" w:hAnsi="Arial" w:cs="Arial"/>
          <w:sz w:val="22"/>
          <w:szCs w:val="22"/>
          <w:highlight w:val="white"/>
          <w:vertAlign w:val="superscript"/>
          <w:lang w:val="cs-CZ"/>
        </w:rPr>
        <w:footnoteReference w:id="1"/>
      </w:r>
      <w:r w:rsidR="007A61E6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>, ale</w:t>
      </w:r>
      <w:r w:rsidRPr="00024E60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 mnozí si nejsou jisti, jak svou troubu efektivně používat. AI TasteAssist tuto </w:t>
      </w:r>
      <w:r w:rsidR="007A61E6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nejistotu vyřeší za ně. Prostřednictvím aplikace AEG se recept </w:t>
      </w:r>
      <w:r w:rsidRPr="00024E60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jednoduše odešle do trouby </w:t>
      </w:r>
      <w:r w:rsidR="00971E45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br/>
      </w:r>
      <w:r w:rsidRPr="00024E60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a </w:t>
      </w:r>
      <w:r w:rsidR="007A61E6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AI </w:t>
      </w:r>
      <w:proofErr w:type="spellStart"/>
      <w:r w:rsidR="007A61E6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>TasteAssist</w:t>
      </w:r>
      <w:proofErr w:type="spellEnd"/>
      <w:r w:rsidR="007A61E6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 z</w:t>
      </w:r>
      <w:r w:rsidRPr="00024E60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analyzuje řadu klíčových aspektů včetně </w:t>
      </w:r>
      <w:r w:rsidR="007A61E6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>délky přípravy</w:t>
      </w:r>
      <w:r w:rsidRPr="00024E60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, teploty a typu bílkovin. </w:t>
      </w:r>
      <w:r w:rsidR="007A61E6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>Následně</w:t>
      </w:r>
      <w:r w:rsidRPr="00024E60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 automaticky zvolí optimální nastavení pečení. </w:t>
      </w:r>
      <w:r w:rsidR="007A61E6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K dosažení co nejchutnějšího </w:t>
      </w:r>
      <w:r w:rsidR="00971E45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br/>
      </w:r>
      <w:r w:rsidR="007A61E6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>a nejzdravějšího výsledku</w:t>
      </w:r>
      <w:r w:rsidRPr="00024E60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 dokonce </w:t>
      </w:r>
      <w:r w:rsidR="007A61E6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může </w:t>
      </w:r>
      <w:r w:rsidRPr="00024E60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>navrhnout programy, které uživatel možná nikdy předtím nezkoušel</w:t>
      </w:r>
      <w:r w:rsidR="007A61E6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>.</w:t>
      </w:r>
    </w:p>
    <w:p w14:paraId="00000013" w14:textId="77777777" w:rsidR="00CE7F5B" w:rsidRPr="00024E60" w:rsidRDefault="00CE7F5B" w:rsidP="00024E60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</w:pPr>
    </w:p>
    <w:p w14:paraId="00000014" w14:textId="4BBB2DA1" w:rsidR="00CE7F5B" w:rsidRPr="00024E60" w:rsidRDefault="00EF1822" w:rsidP="00024E60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</w:pPr>
      <w:r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Dotykové ovládání </w:t>
      </w:r>
      <w:proofErr w:type="spellStart"/>
      <w:r w:rsidR="000335F9" w:rsidRPr="00024E60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>CookSmartTouch</w:t>
      </w:r>
      <w:proofErr w:type="spellEnd"/>
      <w:r w:rsidR="000335F9" w:rsidRPr="00024E60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 </w:t>
      </w:r>
      <w:r w:rsidR="007A61E6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s </w:t>
      </w:r>
      <w:r w:rsidR="000335F9" w:rsidRPr="00024E60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novou </w:t>
      </w:r>
      <w:r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asistovanou </w:t>
      </w:r>
      <w:r w:rsidR="000335F9" w:rsidRPr="00024E60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>funkc</w:t>
      </w:r>
      <w:r w:rsidR="007A61E6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>í</w:t>
      </w:r>
      <w:r w:rsidR="000335F9" w:rsidRPr="00024E60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 </w:t>
      </w:r>
      <w:r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>Pokrmy „</w:t>
      </w:r>
      <w:proofErr w:type="spellStart"/>
      <w:r w:rsidR="000335F9" w:rsidRPr="00024E60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>Dishes</w:t>
      </w:r>
      <w:proofErr w:type="spellEnd"/>
      <w:r w:rsidR="000335F9" w:rsidRPr="00024E60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 </w:t>
      </w:r>
      <w:proofErr w:type="spellStart"/>
      <w:r w:rsidR="000335F9" w:rsidRPr="00024E60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>Assisted</w:t>
      </w:r>
      <w:proofErr w:type="spellEnd"/>
      <w:r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>“</w:t>
      </w:r>
      <w:r w:rsidR="007A61E6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 </w:t>
      </w:r>
      <w:r w:rsidR="000335F9" w:rsidRPr="00024E60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>umožňuje uživatelům vybrat</w:t>
      </w:r>
      <w:r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 pomoc s přípravou </w:t>
      </w:r>
      <w:r w:rsidR="000335F9" w:rsidRPr="00024E60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široké nabídky </w:t>
      </w:r>
      <w:r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>jídel</w:t>
      </w:r>
      <w:r w:rsidRPr="00024E60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 </w:t>
      </w:r>
      <w:r w:rsidR="000335F9" w:rsidRPr="00024E60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v kategoriích zelenina, maso, ryby a dezerty. </w:t>
      </w:r>
      <w:r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Tato funkce </w:t>
      </w:r>
      <w:r w:rsidR="000335F9" w:rsidRPr="00024E60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dokáže automaticky nastavit optimální způsob přípravy, teplotu a čas. Může dokonce využít </w:t>
      </w:r>
      <w:r w:rsidR="007A61E6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>kombinované programy</w:t>
      </w:r>
      <w:r w:rsidR="007A61E6" w:rsidRPr="00024E60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 </w:t>
      </w:r>
      <w:r w:rsidR="000335F9" w:rsidRPr="00024E60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pečení, které </w:t>
      </w:r>
      <w:r w:rsidR="007A61E6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>zajistí</w:t>
      </w:r>
      <w:r w:rsidR="000335F9" w:rsidRPr="00024E60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 dokonalé výsledky pro konkrétní pokrm. Navíc uživatele </w:t>
      </w:r>
      <w:r w:rsidR="005A4CE4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>prov</w:t>
      </w:r>
      <w:r w:rsidR="00ED7FB2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>ede</w:t>
      </w:r>
      <w:r w:rsidR="005A4CE4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 přípravou </w:t>
      </w:r>
      <w:r w:rsidR="000335F9" w:rsidRPr="00024E60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krok po kroku </w:t>
      </w:r>
      <w:r w:rsidR="005A4CE4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a </w:t>
      </w:r>
      <w:r w:rsidR="00ED7FB2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>po</w:t>
      </w:r>
      <w:r w:rsidR="005A4CE4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radí, jaké </w:t>
      </w:r>
      <w:r w:rsidR="000335F9" w:rsidRPr="00024E60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nádobí použít. </w:t>
      </w:r>
    </w:p>
    <w:p w14:paraId="00000016" w14:textId="77777777" w:rsidR="00CE7F5B" w:rsidRPr="00024E60" w:rsidRDefault="00CE7F5B" w:rsidP="00024E60">
      <w:pPr>
        <w:spacing w:line="276" w:lineRule="auto"/>
        <w:jc w:val="both"/>
        <w:rPr>
          <w:rFonts w:ascii="Arial" w:eastAsia="Arial" w:hAnsi="Arial" w:cs="Arial"/>
          <w:sz w:val="22"/>
          <w:szCs w:val="22"/>
          <w:lang w:val="cs-CZ"/>
        </w:rPr>
      </w:pPr>
    </w:p>
    <w:p w14:paraId="00000017" w14:textId="77777777" w:rsidR="00CE7F5B" w:rsidRPr="00024E60" w:rsidRDefault="000335F9" w:rsidP="00024E60">
      <w:pPr>
        <w:spacing w:line="276" w:lineRule="auto"/>
        <w:jc w:val="both"/>
        <w:rPr>
          <w:rFonts w:ascii="Arial" w:eastAsia="Arial" w:hAnsi="Arial" w:cs="Arial"/>
          <w:b/>
          <w:color w:val="B7B7B7"/>
          <w:sz w:val="22"/>
          <w:szCs w:val="22"/>
          <w:lang w:val="cs-CZ"/>
        </w:rPr>
      </w:pPr>
      <w:r w:rsidRPr="00024E60">
        <w:rPr>
          <w:rFonts w:ascii="Arial" w:eastAsia="Arial" w:hAnsi="Arial" w:cs="Arial"/>
          <w:b/>
          <w:sz w:val="22"/>
          <w:szCs w:val="22"/>
          <w:lang w:val="cs-CZ"/>
        </w:rPr>
        <w:t>Ekologická domácnost</w:t>
      </w:r>
    </w:p>
    <w:p w14:paraId="00000019" w14:textId="77777777" w:rsidR="00CE7F5B" w:rsidRPr="00024E60" w:rsidRDefault="00CE7F5B" w:rsidP="00024E60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  <w:lang w:val="cs-CZ"/>
        </w:rPr>
      </w:pPr>
    </w:p>
    <w:p w14:paraId="6B2AA1E2" w14:textId="5920AD5C" w:rsidR="00971E45" w:rsidRDefault="000335F9" w:rsidP="00024E60">
      <w:pPr>
        <w:spacing w:line="276" w:lineRule="auto"/>
        <w:jc w:val="both"/>
        <w:rPr>
          <w:rFonts w:ascii="Arial" w:eastAsia="Arial" w:hAnsi="Arial" w:cs="Arial"/>
          <w:sz w:val="22"/>
          <w:szCs w:val="22"/>
          <w:lang w:val="cs-CZ"/>
        </w:rPr>
      </w:pPr>
      <w:r w:rsidRPr="00024E60">
        <w:rPr>
          <w:rFonts w:ascii="Arial" w:eastAsia="Arial" w:hAnsi="Arial" w:cs="Arial"/>
          <w:sz w:val="22"/>
          <w:szCs w:val="22"/>
          <w:lang w:val="cs-CZ"/>
        </w:rPr>
        <w:t xml:space="preserve">Klíčovým zájmem spotřebitelů je i nadále snižování spotřeby energie. Podle nejnovějšího průzkumu, který společnost AEG provedla ve 14 evropských zemích, se 77 % spotřebitelů snažilo v uplynulých </w:t>
      </w:r>
    </w:p>
    <w:p w14:paraId="1A6144EA" w14:textId="77777777" w:rsidR="008B226F" w:rsidRDefault="008B226F" w:rsidP="00024E60">
      <w:pPr>
        <w:spacing w:line="276" w:lineRule="auto"/>
        <w:jc w:val="both"/>
        <w:rPr>
          <w:rFonts w:ascii="Arial" w:eastAsia="Arial" w:hAnsi="Arial" w:cs="Arial"/>
          <w:sz w:val="22"/>
          <w:szCs w:val="22"/>
          <w:lang w:val="cs-CZ"/>
        </w:rPr>
      </w:pPr>
    </w:p>
    <w:p w14:paraId="0ED288E4" w14:textId="77777777" w:rsidR="008B226F" w:rsidRDefault="008B226F" w:rsidP="00024E60">
      <w:pPr>
        <w:spacing w:line="276" w:lineRule="auto"/>
        <w:jc w:val="both"/>
        <w:rPr>
          <w:rFonts w:ascii="Arial" w:eastAsia="Arial" w:hAnsi="Arial" w:cs="Arial"/>
          <w:sz w:val="22"/>
          <w:szCs w:val="22"/>
          <w:lang w:val="cs-CZ"/>
        </w:rPr>
      </w:pPr>
    </w:p>
    <w:p w14:paraId="7C835B64" w14:textId="77777777" w:rsidR="008B226F" w:rsidRDefault="008B226F" w:rsidP="00024E60">
      <w:pPr>
        <w:spacing w:line="276" w:lineRule="auto"/>
        <w:jc w:val="both"/>
        <w:rPr>
          <w:rFonts w:ascii="Arial" w:eastAsia="Arial" w:hAnsi="Arial" w:cs="Arial"/>
          <w:sz w:val="22"/>
          <w:szCs w:val="22"/>
          <w:lang w:val="cs-CZ"/>
        </w:rPr>
      </w:pPr>
    </w:p>
    <w:p w14:paraId="0000001A" w14:textId="6F67CF29" w:rsidR="00CE7F5B" w:rsidRPr="005A4CE4" w:rsidRDefault="000335F9" w:rsidP="00024E60">
      <w:pPr>
        <w:spacing w:line="276" w:lineRule="auto"/>
        <w:jc w:val="both"/>
        <w:rPr>
          <w:rFonts w:ascii="Arial" w:eastAsia="Arial" w:hAnsi="Arial" w:cs="Arial"/>
          <w:sz w:val="22"/>
          <w:szCs w:val="22"/>
          <w:lang w:val="cs-CZ"/>
        </w:rPr>
      </w:pPr>
      <w:r w:rsidRPr="00024E60">
        <w:rPr>
          <w:rFonts w:ascii="Arial" w:eastAsia="Arial" w:hAnsi="Arial" w:cs="Arial"/>
          <w:sz w:val="22"/>
          <w:szCs w:val="22"/>
          <w:lang w:val="cs-CZ"/>
        </w:rPr>
        <w:t xml:space="preserve">12 měsících snížit spotřebu energie. </w:t>
      </w:r>
      <w:r w:rsidR="005A4CE4">
        <w:rPr>
          <w:rFonts w:ascii="Arial" w:eastAsia="Arial" w:hAnsi="Arial" w:cs="Arial"/>
          <w:sz w:val="22"/>
          <w:szCs w:val="22"/>
          <w:lang w:val="cs-CZ"/>
        </w:rPr>
        <w:t xml:space="preserve">Rovněž </w:t>
      </w:r>
      <w:r w:rsidRPr="00024E60">
        <w:rPr>
          <w:rFonts w:ascii="Arial" w:eastAsia="Arial" w:hAnsi="Arial" w:cs="Arial"/>
          <w:sz w:val="22"/>
          <w:szCs w:val="22"/>
          <w:lang w:val="cs-CZ"/>
        </w:rPr>
        <w:t>76 % také uvedlo, že při používání spotřebičů více myslí na energii</w:t>
      </w:r>
      <w:r w:rsidRPr="00024E60">
        <w:rPr>
          <w:rFonts w:ascii="Arial" w:eastAsia="Arial" w:hAnsi="Arial" w:cs="Arial"/>
          <w:sz w:val="22"/>
          <w:szCs w:val="22"/>
          <w:vertAlign w:val="superscript"/>
          <w:lang w:val="cs-CZ"/>
        </w:rPr>
        <w:footnoteReference w:id="2"/>
      </w:r>
      <w:r w:rsidRPr="00024E60">
        <w:rPr>
          <w:rFonts w:ascii="Arial" w:eastAsia="Arial" w:hAnsi="Arial" w:cs="Arial"/>
          <w:sz w:val="22"/>
          <w:szCs w:val="22"/>
          <w:lang w:val="cs-CZ"/>
        </w:rPr>
        <w:t xml:space="preserve">. </w:t>
      </w:r>
    </w:p>
    <w:p w14:paraId="0000001C" w14:textId="77777777" w:rsidR="00CE7F5B" w:rsidRPr="00024E60" w:rsidRDefault="00CE7F5B" w:rsidP="00024E60">
      <w:pPr>
        <w:spacing w:line="276" w:lineRule="auto"/>
        <w:jc w:val="both"/>
        <w:rPr>
          <w:rFonts w:ascii="Arial" w:eastAsia="Arial" w:hAnsi="Arial" w:cs="Arial"/>
          <w:sz w:val="22"/>
          <w:szCs w:val="22"/>
          <w:lang w:val="cs-CZ"/>
        </w:rPr>
      </w:pPr>
    </w:p>
    <w:p w14:paraId="0000001E" w14:textId="77777777" w:rsidR="00CE7F5B" w:rsidRPr="00024E60" w:rsidRDefault="000335F9" w:rsidP="00024E60">
      <w:pPr>
        <w:spacing w:line="276" w:lineRule="auto"/>
        <w:jc w:val="both"/>
        <w:rPr>
          <w:rFonts w:ascii="Arial" w:eastAsia="Arial" w:hAnsi="Arial" w:cs="Arial"/>
          <w:sz w:val="22"/>
          <w:szCs w:val="22"/>
          <w:lang w:val="cs-CZ"/>
        </w:rPr>
      </w:pPr>
      <w:r w:rsidRPr="00024E60">
        <w:rPr>
          <w:rFonts w:ascii="Arial" w:eastAsia="Arial" w:hAnsi="Arial" w:cs="Arial"/>
          <w:sz w:val="22"/>
          <w:szCs w:val="22"/>
          <w:lang w:val="cs-CZ"/>
        </w:rPr>
        <w:t>Nové trouby AEG, které jsou součástí energeticky nejúspornější řady kuchyňských spotřebičů</w:t>
      </w:r>
      <w:r w:rsidRPr="00024E60">
        <w:rPr>
          <w:rFonts w:ascii="Arial" w:eastAsia="Arial" w:hAnsi="Arial" w:cs="Arial"/>
          <w:b/>
          <w:sz w:val="22"/>
          <w:szCs w:val="22"/>
          <w:vertAlign w:val="superscript"/>
          <w:lang w:val="cs-CZ"/>
        </w:rPr>
        <w:footnoteReference w:id="3"/>
      </w:r>
      <w:r w:rsidRPr="00024E60">
        <w:rPr>
          <w:rFonts w:ascii="Arial" w:eastAsia="Arial" w:hAnsi="Arial" w:cs="Arial"/>
          <w:sz w:val="22"/>
          <w:szCs w:val="22"/>
          <w:lang w:val="cs-CZ"/>
        </w:rPr>
        <w:t>, jakou kdy značka uvedla na trh, dokáží šetřit energii a zároveň v jídle zachovávají důležité minerály a vitamíny.</w:t>
      </w:r>
    </w:p>
    <w:p w14:paraId="00000020" w14:textId="77777777" w:rsidR="00CE7F5B" w:rsidRPr="00024E60" w:rsidRDefault="00CE7F5B" w:rsidP="00024E60">
      <w:pP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  <w:lang w:val="cs-CZ"/>
        </w:rPr>
      </w:pPr>
    </w:p>
    <w:p w14:paraId="00000021" w14:textId="7E8079F2" w:rsidR="00CE7F5B" w:rsidRPr="00024E60" w:rsidRDefault="005A4CE4" w:rsidP="00024E60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</w:pPr>
      <w:r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Některé </w:t>
      </w:r>
      <w:r w:rsidR="000335F9" w:rsidRPr="00024E60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modely nové řady </w:t>
      </w:r>
      <w:r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>nesou označení</w:t>
      </w:r>
      <w:r w:rsidR="000335F9" w:rsidRPr="00024E60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 AEG EcoLine. Kuchyňské spotřebiče AEG EcoLine jsou vybírány na základě nejvyšší energetické třídy a nejlepších funkcí pro úsporu energie během používání. </w:t>
      </w:r>
      <w:r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Mezi </w:t>
      </w:r>
      <w:r w:rsidR="000335F9" w:rsidRPr="00024E60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AEG EcoLine </w:t>
      </w:r>
      <w:r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>jsou</w:t>
      </w:r>
      <w:r w:rsidR="00ED7FB2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 také</w:t>
      </w:r>
      <w:r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 xml:space="preserve"> </w:t>
      </w:r>
      <w:r w:rsidR="000335F9" w:rsidRPr="00024E60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>modely s energetickou třídou A++, nejvyšší třídou na trhu.</w:t>
      </w:r>
    </w:p>
    <w:p w14:paraId="00000023" w14:textId="77777777" w:rsidR="00CE7F5B" w:rsidRPr="00024E60" w:rsidRDefault="00CE7F5B" w:rsidP="00024E60">
      <w:pPr>
        <w:spacing w:line="276" w:lineRule="auto"/>
        <w:jc w:val="both"/>
        <w:rPr>
          <w:rFonts w:ascii="Arial" w:eastAsia="Arial" w:hAnsi="Arial" w:cs="Arial"/>
          <w:sz w:val="22"/>
          <w:szCs w:val="22"/>
          <w:lang w:val="cs-CZ"/>
        </w:rPr>
      </w:pPr>
    </w:p>
    <w:p w14:paraId="00000024" w14:textId="725A42E4" w:rsidR="00CE7F5B" w:rsidRPr="00024E60" w:rsidRDefault="000335F9" w:rsidP="00024E60">
      <w:pPr>
        <w:spacing w:line="276" w:lineRule="auto"/>
        <w:jc w:val="both"/>
        <w:rPr>
          <w:rFonts w:ascii="Arial" w:eastAsia="Arial" w:hAnsi="Arial" w:cs="Arial"/>
          <w:sz w:val="22"/>
          <w:szCs w:val="22"/>
          <w:lang w:val="cs-CZ"/>
        </w:rPr>
      </w:pPr>
      <w:r w:rsidRPr="00024E60">
        <w:rPr>
          <w:rFonts w:ascii="Arial" w:eastAsia="Arial" w:hAnsi="Arial" w:cs="Arial"/>
          <w:sz w:val="22"/>
          <w:szCs w:val="22"/>
          <w:lang w:val="cs-CZ"/>
        </w:rPr>
        <w:t>Dalším způsobem úspory energie je příprava pokrmů v</w:t>
      </w:r>
      <w:r w:rsidR="005A4CE4">
        <w:rPr>
          <w:rFonts w:ascii="Arial" w:eastAsia="Arial" w:hAnsi="Arial" w:cs="Arial"/>
          <w:sz w:val="22"/>
          <w:szCs w:val="22"/>
          <w:lang w:val="cs-CZ"/>
        </w:rPr>
        <w:t>e</w:t>
      </w:r>
      <w:r w:rsidR="00DF5D97">
        <w:rPr>
          <w:rFonts w:ascii="Arial" w:eastAsia="Arial" w:hAnsi="Arial" w:cs="Arial"/>
          <w:sz w:val="22"/>
          <w:szCs w:val="22"/>
          <w:lang w:val="cs-CZ"/>
        </w:rPr>
        <w:t> </w:t>
      </w:r>
      <w:proofErr w:type="gramStart"/>
      <w:r w:rsidRPr="00024E60">
        <w:rPr>
          <w:rFonts w:ascii="Arial" w:eastAsia="Arial" w:hAnsi="Arial" w:cs="Arial"/>
          <w:sz w:val="22"/>
          <w:szCs w:val="22"/>
          <w:lang w:val="cs-CZ"/>
        </w:rPr>
        <w:t>100%</w:t>
      </w:r>
      <w:proofErr w:type="gramEnd"/>
      <w:r w:rsidRPr="00024E60">
        <w:rPr>
          <w:rFonts w:ascii="Arial" w:eastAsia="Arial" w:hAnsi="Arial" w:cs="Arial"/>
          <w:sz w:val="22"/>
          <w:szCs w:val="22"/>
          <w:lang w:val="cs-CZ"/>
        </w:rPr>
        <w:t xml:space="preserve"> páře při nižších teplotách. Vařením </w:t>
      </w:r>
      <w:r w:rsidR="00B63837">
        <w:rPr>
          <w:rFonts w:ascii="Arial" w:eastAsia="Arial" w:hAnsi="Arial" w:cs="Arial"/>
          <w:sz w:val="22"/>
          <w:szCs w:val="22"/>
          <w:lang w:val="cs-CZ"/>
        </w:rPr>
        <w:br/>
      </w:r>
      <w:r w:rsidRPr="00024E60">
        <w:rPr>
          <w:rFonts w:ascii="Arial" w:eastAsia="Arial" w:hAnsi="Arial" w:cs="Arial"/>
          <w:sz w:val="22"/>
          <w:szCs w:val="22"/>
          <w:lang w:val="cs-CZ"/>
        </w:rPr>
        <w:t>v páře lze ušetřit až 20 % energie</w:t>
      </w:r>
      <w:r w:rsidRPr="00024E60">
        <w:rPr>
          <w:rFonts w:ascii="Arial" w:eastAsia="Arial" w:hAnsi="Arial" w:cs="Arial"/>
          <w:sz w:val="22"/>
          <w:szCs w:val="22"/>
          <w:vertAlign w:val="superscript"/>
          <w:lang w:val="cs-CZ"/>
        </w:rPr>
        <w:footnoteReference w:id="4"/>
      </w:r>
      <w:r w:rsidRPr="00024E60">
        <w:rPr>
          <w:rFonts w:ascii="Arial" w:eastAsia="Arial" w:hAnsi="Arial" w:cs="Arial"/>
          <w:sz w:val="22"/>
          <w:szCs w:val="22"/>
          <w:lang w:val="cs-CZ"/>
        </w:rPr>
        <w:t>. Použití programu parního čištění jako pomocného programu při čištění trouby může ušetřit až 95 % energie oproti pyrolytickému samočisticímu programu</w:t>
      </w:r>
      <w:r w:rsidRPr="00024E60">
        <w:rPr>
          <w:rFonts w:ascii="Arial" w:eastAsia="Arial" w:hAnsi="Arial" w:cs="Arial"/>
          <w:sz w:val="22"/>
          <w:szCs w:val="22"/>
          <w:vertAlign w:val="superscript"/>
          <w:lang w:val="cs-CZ"/>
        </w:rPr>
        <w:footnoteReference w:id="5"/>
      </w:r>
      <w:r w:rsidRPr="00024E60">
        <w:rPr>
          <w:rFonts w:ascii="Arial" w:eastAsia="Arial" w:hAnsi="Arial" w:cs="Arial"/>
          <w:sz w:val="22"/>
          <w:szCs w:val="22"/>
          <w:lang w:val="cs-CZ"/>
        </w:rPr>
        <w:t>.</w:t>
      </w:r>
    </w:p>
    <w:p w14:paraId="00000026" w14:textId="77777777" w:rsidR="00CE7F5B" w:rsidRPr="00024E60" w:rsidRDefault="00CE7F5B" w:rsidP="00024E60">
      <w:pPr>
        <w:spacing w:line="276" w:lineRule="auto"/>
        <w:jc w:val="both"/>
        <w:rPr>
          <w:rFonts w:ascii="Arial" w:eastAsia="Arial" w:hAnsi="Arial" w:cs="Arial"/>
          <w:sz w:val="22"/>
          <w:szCs w:val="22"/>
          <w:lang w:val="cs-CZ"/>
        </w:rPr>
      </w:pPr>
    </w:p>
    <w:p w14:paraId="00000027" w14:textId="1212E891" w:rsidR="00CE7F5B" w:rsidRPr="00024E60" w:rsidRDefault="000335F9" w:rsidP="00024E60">
      <w:pPr>
        <w:spacing w:line="276" w:lineRule="auto"/>
        <w:jc w:val="both"/>
        <w:rPr>
          <w:rFonts w:ascii="Arial" w:eastAsia="Arial" w:hAnsi="Arial" w:cs="Arial"/>
          <w:sz w:val="22"/>
          <w:szCs w:val="22"/>
          <w:lang w:val="cs-CZ"/>
        </w:rPr>
      </w:pPr>
      <w:r w:rsidRPr="00024E60">
        <w:rPr>
          <w:rFonts w:ascii="Arial" w:eastAsia="Arial" w:hAnsi="Arial" w:cs="Arial"/>
          <w:sz w:val="22"/>
          <w:szCs w:val="22"/>
          <w:lang w:val="cs-CZ"/>
        </w:rPr>
        <w:t xml:space="preserve">Trouba AEG 9000 </w:t>
      </w:r>
      <w:proofErr w:type="spellStart"/>
      <w:r w:rsidR="00B75917" w:rsidRPr="008B226F">
        <w:rPr>
          <w:rFonts w:ascii="Arial" w:eastAsia="Arial" w:hAnsi="Arial" w:cs="Arial"/>
          <w:color w:val="0D0D0D"/>
          <w:sz w:val="22"/>
          <w:szCs w:val="22"/>
          <w:highlight w:val="white"/>
          <w:lang w:val="cs-CZ"/>
        </w:rPr>
        <w:t>ProAssist</w:t>
      </w:r>
      <w:proofErr w:type="spellEnd"/>
      <w:r w:rsidR="00B75917" w:rsidRPr="00024E60">
        <w:rPr>
          <w:rFonts w:ascii="Arial" w:eastAsia="Arial" w:hAnsi="Arial" w:cs="Arial"/>
          <w:sz w:val="22"/>
          <w:szCs w:val="22"/>
          <w:lang w:val="cs-CZ"/>
        </w:rPr>
        <w:t xml:space="preserve"> </w:t>
      </w:r>
      <w:r w:rsidR="008C45BD">
        <w:rPr>
          <w:rFonts w:ascii="Arial" w:eastAsia="Arial" w:hAnsi="Arial" w:cs="Arial"/>
          <w:sz w:val="22"/>
          <w:szCs w:val="22"/>
          <w:lang w:val="cs-CZ"/>
        </w:rPr>
        <w:t xml:space="preserve">se </w:t>
      </w:r>
      <w:proofErr w:type="spellStart"/>
      <w:r w:rsidRPr="00024E60">
        <w:rPr>
          <w:rFonts w:ascii="Arial" w:eastAsia="Arial" w:hAnsi="Arial" w:cs="Arial"/>
          <w:sz w:val="22"/>
          <w:szCs w:val="22"/>
          <w:lang w:val="cs-CZ"/>
        </w:rPr>
        <w:t>SteamPro</w:t>
      </w:r>
      <w:proofErr w:type="spellEnd"/>
      <w:r w:rsidRPr="00024E60">
        <w:rPr>
          <w:rFonts w:ascii="Arial" w:eastAsia="Arial" w:hAnsi="Arial" w:cs="Arial"/>
          <w:sz w:val="22"/>
          <w:szCs w:val="22"/>
          <w:lang w:val="cs-CZ"/>
        </w:rPr>
        <w:t xml:space="preserve"> také umožňuje snadné vaření v páře a metodou </w:t>
      </w:r>
      <w:r w:rsidR="00AB1A9E">
        <w:rPr>
          <w:rFonts w:ascii="Arial" w:eastAsia="Arial" w:hAnsi="Arial" w:cs="Arial"/>
          <w:sz w:val="22"/>
          <w:szCs w:val="22"/>
          <w:lang w:val="cs-CZ"/>
        </w:rPr>
        <w:br/>
      </w:r>
      <w:proofErr w:type="spellStart"/>
      <w:r w:rsidR="005A4CE4">
        <w:rPr>
          <w:rFonts w:ascii="Arial" w:eastAsia="Arial" w:hAnsi="Arial" w:cs="Arial"/>
          <w:sz w:val="22"/>
          <w:szCs w:val="22"/>
          <w:lang w:val="cs-CZ"/>
        </w:rPr>
        <w:t>S</w:t>
      </w:r>
      <w:r w:rsidRPr="00024E60">
        <w:rPr>
          <w:rFonts w:ascii="Arial" w:eastAsia="Arial" w:hAnsi="Arial" w:cs="Arial"/>
          <w:sz w:val="22"/>
          <w:szCs w:val="22"/>
          <w:lang w:val="cs-CZ"/>
        </w:rPr>
        <w:t>ous</w:t>
      </w:r>
      <w:proofErr w:type="spellEnd"/>
      <w:r w:rsidRPr="00024E60">
        <w:rPr>
          <w:rFonts w:ascii="Arial" w:eastAsia="Arial" w:hAnsi="Arial" w:cs="Arial"/>
          <w:sz w:val="22"/>
          <w:szCs w:val="22"/>
          <w:lang w:val="cs-CZ"/>
        </w:rPr>
        <w:t>-</w:t>
      </w:r>
      <w:r w:rsidR="005A4CE4">
        <w:rPr>
          <w:rFonts w:ascii="Arial" w:eastAsia="Arial" w:hAnsi="Arial" w:cs="Arial"/>
          <w:sz w:val="22"/>
          <w:szCs w:val="22"/>
          <w:lang w:val="cs-CZ"/>
        </w:rPr>
        <w:t>V</w:t>
      </w:r>
      <w:r w:rsidRPr="00024E60">
        <w:rPr>
          <w:rFonts w:ascii="Arial" w:eastAsia="Arial" w:hAnsi="Arial" w:cs="Arial"/>
          <w:sz w:val="22"/>
          <w:szCs w:val="22"/>
          <w:lang w:val="cs-CZ"/>
        </w:rPr>
        <w:t>ide, které dodávají pokrmům více chuti a zachovávají více vitamínu C: Vaření v páře chrání v jídle minerály a uchová až 90 % vitaminu C</w:t>
      </w:r>
      <w:r w:rsidRPr="00024E60">
        <w:rPr>
          <w:rFonts w:ascii="Arial" w:eastAsia="Arial" w:hAnsi="Arial" w:cs="Arial"/>
          <w:sz w:val="22"/>
          <w:szCs w:val="22"/>
          <w:vertAlign w:val="superscript"/>
          <w:lang w:val="cs-CZ"/>
        </w:rPr>
        <w:footnoteReference w:id="6"/>
      </w:r>
      <w:r w:rsidRPr="00024E60">
        <w:rPr>
          <w:rFonts w:ascii="Arial" w:eastAsia="Arial" w:hAnsi="Arial" w:cs="Arial"/>
          <w:sz w:val="22"/>
          <w:szCs w:val="22"/>
          <w:lang w:val="cs-CZ"/>
        </w:rPr>
        <w:t>. Oproti vaření zůstane v jídle až o 47 % více vitamínu C</w:t>
      </w:r>
      <w:r w:rsidRPr="00024E60">
        <w:rPr>
          <w:rFonts w:ascii="Arial" w:eastAsia="Arial" w:hAnsi="Arial" w:cs="Arial"/>
          <w:sz w:val="22"/>
          <w:szCs w:val="22"/>
          <w:vertAlign w:val="superscript"/>
          <w:lang w:val="cs-CZ"/>
        </w:rPr>
        <w:footnoteReference w:id="7"/>
      </w:r>
      <w:r w:rsidRPr="00024E60">
        <w:rPr>
          <w:rFonts w:ascii="Arial" w:eastAsia="Arial" w:hAnsi="Arial" w:cs="Arial"/>
          <w:sz w:val="22"/>
          <w:szCs w:val="22"/>
          <w:lang w:val="cs-CZ"/>
        </w:rPr>
        <w:t>.</w:t>
      </w:r>
    </w:p>
    <w:p w14:paraId="0000002A" w14:textId="77777777" w:rsidR="00CE7F5B" w:rsidRPr="00024E60" w:rsidRDefault="00CE7F5B" w:rsidP="00024E60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  <w:lang w:val="cs-CZ"/>
        </w:rPr>
      </w:pPr>
    </w:p>
    <w:p w14:paraId="0000002B" w14:textId="53D82D24" w:rsidR="00CE7F5B" w:rsidRPr="00024E60" w:rsidRDefault="005A4CE4" w:rsidP="00024E60">
      <w:pPr>
        <w:spacing w:line="276" w:lineRule="auto"/>
        <w:jc w:val="both"/>
        <w:rPr>
          <w:rFonts w:ascii="Arial" w:eastAsia="Arial" w:hAnsi="Arial" w:cs="Arial"/>
          <w:b/>
          <w:color w:val="B7B7B7"/>
          <w:sz w:val="22"/>
          <w:szCs w:val="22"/>
          <w:lang w:val="cs-CZ"/>
        </w:rPr>
      </w:pPr>
      <w:r>
        <w:rPr>
          <w:rFonts w:ascii="Arial" w:eastAsia="Arial" w:hAnsi="Arial" w:cs="Arial"/>
          <w:b/>
          <w:sz w:val="22"/>
          <w:szCs w:val="22"/>
          <w:lang w:val="cs-CZ"/>
        </w:rPr>
        <w:t>Atraktivní</w:t>
      </w:r>
      <w:r w:rsidRPr="00024E60">
        <w:rPr>
          <w:rFonts w:ascii="Arial" w:eastAsia="Arial" w:hAnsi="Arial" w:cs="Arial"/>
          <w:b/>
          <w:sz w:val="22"/>
          <w:szCs w:val="22"/>
          <w:lang w:val="cs-CZ"/>
        </w:rPr>
        <w:t xml:space="preserve"> </w:t>
      </w:r>
      <w:r w:rsidR="000335F9" w:rsidRPr="00024E60">
        <w:rPr>
          <w:rFonts w:ascii="Arial" w:eastAsia="Arial" w:hAnsi="Arial" w:cs="Arial"/>
          <w:b/>
          <w:sz w:val="22"/>
          <w:szCs w:val="22"/>
          <w:lang w:val="cs-CZ"/>
        </w:rPr>
        <w:t>design</w:t>
      </w:r>
    </w:p>
    <w:p w14:paraId="0000002D" w14:textId="77777777" w:rsidR="00CE7F5B" w:rsidRPr="00024E60" w:rsidRDefault="00CE7F5B" w:rsidP="00024E60">
      <w:pPr>
        <w:spacing w:line="276" w:lineRule="auto"/>
        <w:jc w:val="both"/>
        <w:rPr>
          <w:rFonts w:ascii="Arial" w:eastAsia="Arial" w:hAnsi="Arial" w:cs="Arial"/>
          <w:sz w:val="22"/>
          <w:szCs w:val="22"/>
          <w:lang w:val="cs-CZ"/>
        </w:rPr>
      </w:pPr>
    </w:p>
    <w:p w14:paraId="0000002E" w14:textId="186F5916" w:rsidR="00CE7F5B" w:rsidRPr="00024E60" w:rsidRDefault="000335F9" w:rsidP="00024E60">
      <w:pPr>
        <w:spacing w:line="276" w:lineRule="auto"/>
        <w:jc w:val="both"/>
        <w:rPr>
          <w:rFonts w:ascii="Arial" w:eastAsia="Arial" w:hAnsi="Arial" w:cs="Arial"/>
          <w:color w:val="B7B7B7"/>
          <w:sz w:val="22"/>
          <w:szCs w:val="22"/>
          <w:lang w:val="cs-CZ"/>
        </w:rPr>
      </w:pPr>
      <w:r w:rsidRPr="00024E60">
        <w:rPr>
          <w:rFonts w:ascii="Arial" w:eastAsia="Arial" w:hAnsi="Arial" w:cs="Arial"/>
          <w:sz w:val="22"/>
          <w:szCs w:val="22"/>
          <w:lang w:val="cs-CZ"/>
        </w:rPr>
        <w:t xml:space="preserve">Nová kuchyňská řada AEG je dosud nejvýraznějším designovým počinem značky. Trouby, které jsou k dispozici v matně černém a lesklém černém provedení, zaujmou na první pohled kvalitním zpracováním skla, charakteristickými kovovými úchyty, rafinovanými designem a </w:t>
      </w:r>
      <w:r w:rsidR="005A4CE4">
        <w:rPr>
          <w:rFonts w:ascii="Arial" w:eastAsia="Arial" w:hAnsi="Arial" w:cs="Arial"/>
          <w:sz w:val="22"/>
          <w:szCs w:val="22"/>
          <w:lang w:val="cs-CZ"/>
        </w:rPr>
        <w:t>nerezovým povrchem.</w:t>
      </w:r>
    </w:p>
    <w:p w14:paraId="00000030" w14:textId="77777777" w:rsidR="00CE7F5B" w:rsidRPr="00024E60" w:rsidRDefault="00CE7F5B" w:rsidP="00024E60">
      <w:pPr>
        <w:spacing w:line="276" w:lineRule="auto"/>
        <w:jc w:val="both"/>
        <w:rPr>
          <w:rFonts w:ascii="Arial" w:eastAsia="Arial" w:hAnsi="Arial" w:cs="Arial"/>
          <w:sz w:val="22"/>
          <w:szCs w:val="22"/>
          <w:lang w:val="cs-CZ"/>
        </w:rPr>
      </w:pPr>
    </w:p>
    <w:p w14:paraId="0382CDFE" w14:textId="77777777" w:rsidR="003F58DC" w:rsidRDefault="003F58DC" w:rsidP="00024E60">
      <w:pPr>
        <w:spacing w:line="276" w:lineRule="auto"/>
        <w:jc w:val="both"/>
        <w:rPr>
          <w:rFonts w:ascii="Arial" w:eastAsia="Arial" w:hAnsi="Arial" w:cs="Arial"/>
          <w:sz w:val="22"/>
          <w:szCs w:val="22"/>
          <w:lang w:val="cs-CZ"/>
        </w:rPr>
      </w:pPr>
    </w:p>
    <w:p w14:paraId="371B50CA" w14:textId="77777777" w:rsidR="003F58DC" w:rsidRDefault="003F58DC" w:rsidP="00024E60">
      <w:pPr>
        <w:spacing w:line="276" w:lineRule="auto"/>
        <w:jc w:val="both"/>
        <w:rPr>
          <w:rFonts w:ascii="Arial" w:eastAsia="Arial" w:hAnsi="Arial" w:cs="Arial"/>
          <w:sz w:val="22"/>
          <w:szCs w:val="22"/>
          <w:lang w:val="cs-CZ"/>
        </w:rPr>
      </w:pPr>
    </w:p>
    <w:p w14:paraId="27279CAF" w14:textId="77777777" w:rsidR="003F58DC" w:rsidRDefault="003F58DC" w:rsidP="00024E60">
      <w:pPr>
        <w:spacing w:line="276" w:lineRule="auto"/>
        <w:jc w:val="both"/>
        <w:rPr>
          <w:rFonts w:ascii="Arial" w:eastAsia="Arial" w:hAnsi="Arial" w:cs="Arial"/>
          <w:sz w:val="22"/>
          <w:szCs w:val="22"/>
          <w:lang w:val="cs-CZ"/>
        </w:rPr>
      </w:pPr>
    </w:p>
    <w:p w14:paraId="76BF2204" w14:textId="46C24D98" w:rsidR="00971E45" w:rsidRDefault="000335F9" w:rsidP="00024E60">
      <w:pPr>
        <w:spacing w:line="276" w:lineRule="auto"/>
        <w:jc w:val="both"/>
        <w:rPr>
          <w:rFonts w:ascii="Arial" w:eastAsia="Arial" w:hAnsi="Arial" w:cs="Arial"/>
          <w:sz w:val="22"/>
          <w:szCs w:val="22"/>
          <w:lang w:val="cs-CZ"/>
        </w:rPr>
      </w:pPr>
      <w:r w:rsidRPr="00024E60">
        <w:rPr>
          <w:rFonts w:ascii="Arial" w:eastAsia="Arial" w:hAnsi="Arial" w:cs="Arial"/>
          <w:sz w:val="22"/>
          <w:szCs w:val="22"/>
          <w:lang w:val="cs-CZ"/>
        </w:rPr>
        <w:t xml:space="preserve">“Chytrou a inovativní technologií zbavujeme </w:t>
      </w:r>
      <w:r w:rsidR="001358C9">
        <w:rPr>
          <w:rFonts w:ascii="Arial" w:eastAsia="Arial" w:hAnsi="Arial" w:cs="Arial"/>
          <w:sz w:val="22"/>
          <w:szCs w:val="22"/>
          <w:lang w:val="cs-CZ"/>
        </w:rPr>
        <w:t xml:space="preserve">uživatele </w:t>
      </w:r>
      <w:r w:rsidR="00B63837">
        <w:rPr>
          <w:rFonts w:ascii="Arial" w:eastAsia="Arial" w:hAnsi="Arial" w:cs="Arial"/>
          <w:sz w:val="22"/>
          <w:szCs w:val="22"/>
          <w:lang w:val="cs-CZ"/>
        </w:rPr>
        <w:t>nejistoty</w:t>
      </w:r>
      <w:r w:rsidRPr="00024E60">
        <w:rPr>
          <w:rFonts w:ascii="Arial" w:eastAsia="Arial" w:hAnsi="Arial" w:cs="Arial"/>
          <w:sz w:val="22"/>
          <w:szCs w:val="22"/>
          <w:lang w:val="cs-CZ"/>
        </w:rPr>
        <w:t xml:space="preserve"> při přípravě jídla v troubě,“ poznamenává Ivana </w:t>
      </w:r>
      <w:proofErr w:type="spellStart"/>
      <w:r w:rsidRPr="00024E60">
        <w:rPr>
          <w:rFonts w:ascii="Arial" w:eastAsia="Arial" w:hAnsi="Arial" w:cs="Arial"/>
          <w:sz w:val="22"/>
          <w:szCs w:val="22"/>
          <w:lang w:val="cs-CZ"/>
        </w:rPr>
        <w:t>Bogojevicová</w:t>
      </w:r>
      <w:proofErr w:type="spellEnd"/>
      <w:r w:rsidRPr="00024E60">
        <w:rPr>
          <w:rFonts w:ascii="Arial" w:eastAsia="Arial" w:hAnsi="Arial" w:cs="Arial"/>
          <w:sz w:val="22"/>
          <w:szCs w:val="22"/>
          <w:lang w:val="cs-CZ"/>
        </w:rPr>
        <w:t xml:space="preserve">, ředitelka </w:t>
      </w:r>
      <w:r w:rsidR="005A4CE4">
        <w:rPr>
          <w:rFonts w:ascii="Arial" w:eastAsia="Arial" w:hAnsi="Arial" w:cs="Arial"/>
          <w:sz w:val="22"/>
          <w:szCs w:val="22"/>
          <w:lang w:val="cs-CZ"/>
        </w:rPr>
        <w:t xml:space="preserve">produktové </w:t>
      </w:r>
      <w:r w:rsidRPr="00024E60">
        <w:rPr>
          <w:rFonts w:ascii="Arial" w:eastAsia="Arial" w:hAnsi="Arial" w:cs="Arial"/>
          <w:sz w:val="22"/>
          <w:szCs w:val="22"/>
          <w:lang w:val="cs-CZ"/>
        </w:rPr>
        <w:t xml:space="preserve">kategorie </w:t>
      </w:r>
      <w:r w:rsidR="005A4CE4">
        <w:rPr>
          <w:rFonts w:ascii="Arial" w:eastAsia="Arial" w:hAnsi="Arial" w:cs="Arial"/>
          <w:sz w:val="22"/>
          <w:szCs w:val="22"/>
          <w:lang w:val="cs-CZ"/>
        </w:rPr>
        <w:t>pro Evropu</w:t>
      </w:r>
      <w:r w:rsidRPr="00024E60">
        <w:rPr>
          <w:rFonts w:ascii="Arial" w:eastAsia="Arial" w:hAnsi="Arial" w:cs="Arial"/>
          <w:sz w:val="22"/>
          <w:szCs w:val="22"/>
          <w:lang w:val="cs-CZ"/>
        </w:rPr>
        <w:t>. „</w:t>
      </w:r>
      <w:r w:rsidR="001358C9">
        <w:rPr>
          <w:rFonts w:ascii="Arial" w:eastAsia="Arial" w:hAnsi="Arial" w:cs="Arial"/>
          <w:sz w:val="22"/>
          <w:szCs w:val="22"/>
          <w:lang w:val="cs-CZ"/>
        </w:rPr>
        <w:t xml:space="preserve">Nové spotřebiče </w:t>
      </w:r>
    </w:p>
    <w:p w14:paraId="28297AAD" w14:textId="77777777" w:rsidR="00971E45" w:rsidRDefault="00971E45" w:rsidP="00024E60">
      <w:pPr>
        <w:spacing w:line="276" w:lineRule="auto"/>
        <w:jc w:val="both"/>
        <w:rPr>
          <w:rFonts w:ascii="Arial" w:eastAsia="Arial" w:hAnsi="Arial" w:cs="Arial"/>
          <w:sz w:val="22"/>
          <w:szCs w:val="22"/>
          <w:lang w:val="cs-CZ"/>
        </w:rPr>
      </w:pPr>
    </w:p>
    <w:p w14:paraId="00000031" w14:textId="1065C638" w:rsidR="00CE7F5B" w:rsidRPr="00024E60" w:rsidRDefault="001358C9" w:rsidP="00024E60">
      <w:pPr>
        <w:spacing w:line="276" w:lineRule="auto"/>
        <w:jc w:val="both"/>
        <w:rPr>
          <w:rFonts w:ascii="Arial" w:eastAsia="Arial" w:hAnsi="Arial" w:cs="Arial"/>
          <w:sz w:val="22"/>
          <w:szCs w:val="22"/>
          <w:lang w:val="cs-CZ"/>
        </w:rPr>
      </w:pPr>
      <w:r>
        <w:rPr>
          <w:rFonts w:ascii="Arial" w:eastAsia="Arial" w:hAnsi="Arial" w:cs="Arial"/>
          <w:sz w:val="22"/>
          <w:szCs w:val="22"/>
          <w:lang w:val="cs-CZ"/>
        </w:rPr>
        <w:t>AEG však mají větší ambice</w:t>
      </w:r>
      <w:r w:rsidR="003F58DC">
        <w:rPr>
          <w:rFonts w:ascii="Arial" w:eastAsia="Arial" w:hAnsi="Arial" w:cs="Arial"/>
          <w:sz w:val="22"/>
          <w:szCs w:val="22"/>
          <w:lang w:val="cs-CZ"/>
        </w:rPr>
        <w:t xml:space="preserve"> </w:t>
      </w:r>
      <w:r>
        <w:rPr>
          <w:rFonts w:ascii="Arial" w:eastAsia="Arial" w:hAnsi="Arial" w:cs="Arial"/>
          <w:sz w:val="22"/>
          <w:szCs w:val="22"/>
          <w:lang w:val="cs-CZ"/>
        </w:rPr>
        <w:t>než jen nabídnout vyspělé technologie. Nové trouby se stanou osobním průvodcem, který pomůže se snadnou přípravou jídla a zároveň sníží spotřebu energie.</w:t>
      </w:r>
      <w:r w:rsidR="000335F9" w:rsidRPr="00024E60">
        <w:rPr>
          <w:rFonts w:ascii="Arial" w:eastAsia="Arial" w:hAnsi="Arial" w:cs="Arial"/>
          <w:sz w:val="22"/>
          <w:szCs w:val="22"/>
          <w:lang w:val="cs-CZ"/>
        </w:rPr>
        <w:t>“</w:t>
      </w:r>
    </w:p>
    <w:p w14:paraId="00000033" w14:textId="77777777" w:rsidR="00CE7F5B" w:rsidRPr="00024E60" w:rsidRDefault="00CE7F5B" w:rsidP="00024E60">
      <w:pPr>
        <w:spacing w:line="276" w:lineRule="auto"/>
        <w:jc w:val="both"/>
        <w:rPr>
          <w:rFonts w:ascii="Arial" w:eastAsia="Arial" w:hAnsi="Arial" w:cs="Arial"/>
          <w:sz w:val="22"/>
          <w:szCs w:val="22"/>
          <w:lang w:val="cs-CZ"/>
        </w:rPr>
      </w:pPr>
    </w:p>
    <w:p w14:paraId="00000034" w14:textId="518CF47A" w:rsidR="00CE7F5B" w:rsidRPr="003F58DC" w:rsidRDefault="000335F9" w:rsidP="00024E60">
      <w:p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  <w:lang w:val="cs-CZ"/>
        </w:rPr>
      </w:pPr>
      <w:r w:rsidRPr="00024E60">
        <w:rPr>
          <w:rFonts w:ascii="Arial" w:eastAsia="Arial" w:hAnsi="Arial" w:cs="Arial"/>
          <w:sz w:val="22"/>
          <w:szCs w:val="22"/>
          <w:lang w:val="cs-CZ"/>
        </w:rPr>
        <w:t xml:space="preserve">Nová řada trub AEG bude představena na jubilejním 100. ročníku veletrhu IFA v </w:t>
      </w:r>
      <w:r w:rsidRPr="003F58DC">
        <w:rPr>
          <w:rFonts w:ascii="Arial" w:eastAsia="Arial" w:hAnsi="Arial" w:cs="Arial"/>
          <w:color w:val="000000" w:themeColor="text1"/>
          <w:sz w:val="22"/>
          <w:szCs w:val="22"/>
          <w:lang w:val="cs-CZ"/>
        </w:rPr>
        <w:t>Berlíně a od září</w:t>
      </w:r>
      <w:r w:rsidR="003F58DC" w:rsidRPr="003F58DC">
        <w:rPr>
          <w:rFonts w:ascii="Arial" w:eastAsia="Arial" w:hAnsi="Arial" w:cs="Arial"/>
          <w:color w:val="000000" w:themeColor="text1"/>
          <w:sz w:val="22"/>
          <w:szCs w:val="22"/>
          <w:lang w:val="cs-CZ"/>
        </w:rPr>
        <w:t>, respektive října</w:t>
      </w:r>
      <w:r w:rsidRPr="003F58DC">
        <w:rPr>
          <w:rFonts w:ascii="Arial" w:eastAsia="Arial" w:hAnsi="Arial" w:cs="Arial"/>
          <w:color w:val="000000" w:themeColor="text1"/>
          <w:sz w:val="22"/>
          <w:szCs w:val="22"/>
          <w:lang w:val="cs-CZ"/>
        </w:rPr>
        <w:t xml:space="preserve"> 2024 se začne prodávat v celé Evropě. </w:t>
      </w:r>
    </w:p>
    <w:p w14:paraId="00000036" w14:textId="77777777" w:rsidR="00CE7F5B" w:rsidRPr="00024E60" w:rsidRDefault="00CE7F5B" w:rsidP="00024E60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  <w:lang w:val="cs-CZ"/>
        </w:rPr>
      </w:pPr>
    </w:p>
    <w:p w14:paraId="0000003C" w14:textId="77777777" w:rsidR="00CE7F5B" w:rsidRPr="00024E60" w:rsidRDefault="00CE7F5B" w:rsidP="00024E60">
      <w:pPr>
        <w:spacing w:line="300" w:lineRule="auto"/>
        <w:ind w:right="328"/>
        <w:jc w:val="both"/>
        <w:rPr>
          <w:rFonts w:ascii="Arial" w:eastAsia="Arial" w:hAnsi="Arial" w:cs="Arial"/>
          <w:b/>
          <w:sz w:val="20"/>
          <w:szCs w:val="20"/>
          <w:lang w:val="cs-CZ"/>
        </w:rPr>
      </w:pPr>
    </w:p>
    <w:p w14:paraId="0000003D" w14:textId="77777777" w:rsidR="00CE7F5B" w:rsidRPr="00024E60" w:rsidRDefault="000335F9" w:rsidP="00024E60">
      <w:pPr>
        <w:spacing w:line="300" w:lineRule="auto"/>
        <w:ind w:right="328"/>
        <w:jc w:val="both"/>
        <w:rPr>
          <w:rFonts w:ascii="Arial" w:eastAsia="Arial" w:hAnsi="Arial" w:cs="Arial"/>
          <w:b/>
          <w:sz w:val="20"/>
          <w:szCs w:val="20"/>
          <w:lang w:val="cs-CZ"/>
        </w:rPr>
      </w:pPr>
      <w:r w:rsidRPr="00024E60">
        <w:rPr>
          <w:rFonts w:ascii="Arial" w:eastAsia="Arial" w:hAnsi="Arial" w:cs="Arial"/>
          <w:b/>
          <w:sz w:val="20"/>
          <w:szCs w:val="20"/>
          <w:lang w:val="cs-CZ"/>
        </w:rPr>
        <w:t>O společnosti AEG</w:t>
      </w:r>
    </w:p>
    <w:p w14:paraId="0000003E" w14:textId="77777777" w:rsidR="00CE7F5B" w:rsidRPr="00024E60" w:rsidRDefault="000335F9" w:rsidP="00024E60">
      <w:pPr>
        <w:spacing w:line="300" w:lineRule="auto"/>
        <w:ind w:right="328"/>
        <w:jc w:val="both"/>
        <w:rPr>
          <w:rFonts w:ascii="Arial" w:eastAsia="Arial" w:hAnsi="Arial" w:cs="Arial"/>
          <w:sz w:val="20"/>
          <w:szCs w:val="20"/>
          <w:lang w:val="cs-CZ"/>
        </w:rPr>
      </w:pPr>
      <w:r w:rsidRPr="00024E60">
        <w:rPr>
          <w:rFonts w:ascii="Arial" w:eastAsia="Arial" w:hAnsi="Arial" w:cs="Arial"/>
          <w:sz w:val="20"/>
          <w:szCs w:val="20"/>
          <w:lang w:val="cs-CZ"/>
        </w:rPr>
        <w:t xml:space="preserve">Jsme AEG. Jsme tu proto, abychom změnili to, co očekáváte od svých domácích spotřebičů. Překonáváme hranice každodenního života. Od svého založení v Berlíně v roce 1887 jsme se nikdy nespokojili s tím, co je dobré. Věříme v odpovědné inovace, které vynikají dnes a pomáhají budovat lepší zítřek. </w:t>
      </w:r>
    </w:p>
    <w:p w14:paraId="00000041" w14:textId="77777777" w:rsidR="00CE7F5B" w:rsidRPr="00024E60" w:rsidRDefault="00CE7F5B" w:rsidP="00024E60">
      <w:pPr>
        <w:spacing w:line="300" w:lineRule="auto"/>
        <w:ind w:right="328"/>
        <w:jc w:val="both"/>
        <w:rPr>
          <w:rFonts w:ascii="Arial" w:eastAsia="Arial" w:hAnsi="Arial" w:cs="Arial"/>
          <w:sz w:val="20"/>
          <w:szCs w:val="20"/>
          <w:lang w:val="cs-CZ"/>
        </w:rPr>
      </w:pPr>
    </w:p>
    <w:p w14:paraId="00000042" w14:textId="670C5030" w:rsidR="00CE7F5B" w:rsidRPr="00024E60" w:rsidRDefault="000335F9" w:rsidP="00024E60">
      <w:pPr>
        <w:spacing w:line="300" w:lineRule="auto"/>
        <w:ind w:right="328"/>
        <w:jc w:val="both"/>
        <w:rPr>
          <w:rFonts w:ascii="Arial" w:eastAsia="Arial" w:hAnsi="Arial" w:cs="Arial"/>
          <w:sz w:val="20"/>
          <w:szCs w:val="20"/>
          <w:lang w:val="cs-CZ"/>
        </w:rPr>
      </w:pPr>
      <w:r w:rsidRPr="00024E60">
        <w:rPr>
          <w:rFonts w:ascii="Arial" w:eastAsia="Arial" w:hAnsi="Arial" w:cs="Arial"/>
          <w:sz w:val="20"/>
          <w:szCs w:val="20"/>
          <w:lang w:val="cs-CZ"/>
        </w:rPr>
        <w:t xml:space="preserve">AEG je součástí skupiny Electrolux, přední světové společnosti v oblasti spotřebičů, která už více než 100 let vytváří lepší bydlení. </w:t>
      </w:r>
      <w:r w:rsidR="00B63837" w:rsidRPr="00024E60">
        <w:rPr>
          <w:rFonts w:ascii="Arial" w:eastAsia="Arial" w:hAnsi="Arial" w:cs="Arial"/>
          <w:sz w:val="20"/>
          <w:szCs w:val="20"/>
          <w:lang w:val="cs-CZ"/>
        </w:rPr>
        <w:t>Redefinujeme,</w:t>
      </w:r>
      <w:r w:rsidRPr="00024E60">
        <w:rPr>
          <w:rFonts w:ascii="Arial" w:eastAsia="Arial" w:hAnsi="Arial" w:cs="Arial"/>
          <w:sz w:val="20"/>
          <w:szCs w:val="20"/>
          <w:lang w:val="cs-CZ"/>
        </w:rPr>
        <w:t xml:space="preserve"> co znamená chuť, péče a pohoda pro miliony lidí a vždy se snažíme být prostřednictvím našich řešení a činností lídry v udržitelnosti. V rámci naší skupiny předních značek spotřebičů, včetně Electroluxu, AEG a </w:t>
      </w:r>
      <w:proofErr w:type="spellStart"/>
      <w:r w:rsidRPr="00024E60">
        <w:rPr>
          <w:rFonts w:ascii="Arial" w:eastAsia="Arial" w:hAnsi="Arial" w:cs="Arial"/>
          <w:sz w:val="20"/>
          <w:szCs w:val="20"/>
          <w:lang w:val="cs-CZ"/>
        </w:rPr>
        <w:t>Frigidaire</w:t>
      </w:r>
      <w:proofErr w:type="spellEnd"/>
      <w:r w:rsidRPr="00024E60">
        <w:rPr>
          <w:rFonts w:ascii="Arial" w:eastAsia="Arial" w:hAnsi="Arial" w:cs="Arial"/>
          <w:sz w:val="20"/>
          <w:szCs w:val="20"/>
          <w:lang w:val="cs-CZ"/>
        </w:rPr>
        <w:t>, prodáváme každoročně přibližně 60 milionů výrobků pro domácnost na více než 120 trzích. V roce 2023 dosáhla skupina Electrolux obratu 134 miliard švédských korun a zaměstnávala 45</w:t>
      </w:r>
      <w:r w:rsidR="00B63837">
        <w:rPr>
          <w:rFonts w:ascii="Arial" w:eastAsia="Arial" w:hAnsi="Arial" w:cs="Arial"/>
          <w:sz w:val="20"/>
          <w:szCs w:val="20"/>
          <w:lang w:val="cs-CZ"/>
        </w:rPr>
        <w:t xml:space="preserve"> </w:t>
      </w:r>
      <w:r w:rsidRPr="00024E60">
        <w:rPr>
          <w:rFonts w:ascii="Arial" w:eastAsia="Arial" w:hAnsi="Arial" w:cs="Arial"/>
          <w:sz w:val="20"/>
          <w:szCs w:val="20"/>
          <w:lang w:val="cs-CZ"/>
        </w:rPr>
        <w:t>000 lidí po celém světě. Více informací naleznete na adrese</w:t>
      </w:r>
      <w:r w:rsidR="008B226F">
        <w:rPr>
          <w:rFonts w:ascii="Arial" w:eastAsia="Arial" w:hAnsi="Arial" w:cs="Arial"/>
          <w:sz w:val="20"/>
          <w:szCs w:val="20"/>
          <w:lang w:val="cs-CZ"/>
        </w:rPr>
        <w:t xml:space="preserve"> </w:t>
      </w:r>
      <w:hyperlink r:id="rId8" w:history="1">
        <w:r w:rsidR="003F58DC" w:rsidRPr="003F58DC">
          <w:rPr>
            <w:rStyle w:val="Hypertextovodkaz"/>
            <w:rFonts w:ascii="Arial" w:eastAsia="Arial" w:hAnsi="Arial" w:cs="Arial"/>
            <w:sz w:val="20"/>
            <w:szCs w:val="20"/>
            <w:lang w:val="cs-CZ"/>
          </w:rPr>
          <w:t>https://www.electroluxgroup.com/en/</w:t>
        </w:r>
      </w:hyperlink>
      <w:r w:rsidR="003F58DC">
        <w:rPr>
          <w:rFonts w:ascii="Arial" w:eastAsia="Arial" w:hAnsi="Arial" w:cs="Arial"/>
          <w:sz w:val="20"/>
          <w:szCs w:val="20"/>
          <w:lang w:val="cs-CZ"/>
        </w:rPr>
        <w:t>.</w:t>
      </w:r>
      <w:r w:rsidRPr="00024E60">
        <w:rPr>
          <w:rFonts w:ascii="Arial" w:eastAsia="Arial" w:hAnsi="Arial" w:cs="Arial"/>
          <w:sz w:val="20"/>
          <w:szCs w:val="20"/>
          <w:lang w:val="cs-CZ"/>
        </w:rPr>
        <w:t xml:space="preserve"> </w:t>
      </w:r>
    </w:p>
    <w:p w14:paraId="00000044" w14:textId="77777777" w:rsidR="00CE7F5B" w:rsidRPr="00024E60" w:rsidRDefault="00CE7F5B" w:rsidP="00024E60">
      <w:pPr>
        <w:spacing w:line="300" w:lineRule="auto"/>
        <w:ind w:right="328"/>
        <w:jc w:val="both"/>
        <w:rPr>
          <w:rFonts w:ascii="Arial" w:eastAsia="Arial" w:hAnsi="Arial" w:cs="Arial"/>
          <w:b/>
          <w:sz w:val="20"/>
          <w:szCs w:val="20"/>
          <w:lang w:val="cs-CZ"/>
        </w:rPr>
      </w:pPr>
    </w:p>
    <w:p w14:paraId="00000045" w14:textId="77777777" w:rsidR="00CE7F5B" w:rsidRPr="00024E60" w:rsidRDefault="000335F9" w:rsidP="00024E60">
      <w:pPr>
        <w:spacing w:line="300" w:lineRule="auto"/>
        <w:ind w:right="328"/>
        <w:jc w:val="both"/>
        <w:rPr>
          <w:rFonts w:ascii="Arial" w:eastAsia="Arial" w:hAnsi="Arial" w:cs="Arial"/>
          <w:b/>
          <w:sz w:val="20"/>
          <w:szCs w:val="20"/>
          <w:lang w:val="cs-CZ"/>
        </w:rPr>
      </w:pPr>
      <w:r w:rsidRPr="00024E60">
        <w:rPr>
          <w:rFonts w:ascii="Arial" w:eastAsia="Arial" w:hAnsi="Arial" w:cs="Arial"/>
          <w:b/>
          <w:sz w:val="20"/>
          <w:szCs w:val="20"/>
          <w:lang w:val="cs-CZ"/>
        </w:rPr>
        <w:t>O veletrhu IFA Berlín</w:t>
      </w:r>
    </w:p>
    <w:p w14:paraId="00000046" w14:textId="77777777" w:rsidR="00CE7F5B" w:rsidRPr="00024E60" w:rsidRDefault="000335F9" w:rsidP="00024E60">
      <w:pPr>
        <w:spacing w:line="300" w:lineRule="auto"/>
        <w:ind w:right="328"/>
        <w:jc w:val="both"/>
        <w:rPr>
          <w:rFonts w:ascii="Arial" w:eastAsia="Arial" w:hAnsi="Arial" w:cs="Arial"/>
          <w:sz w:val="20"/>
          <w:szCs w:val="20"/>
          <w:lang w:val="cs-CZ"/>
        </w:rPr>
      </w:pPr>
      <w:r w:rsidRPr="00024E60">
        <w:rPr>
          <w:rFonts w:ascii="Arial" w:eastAsia="Arial" w:hAnsi="Arial" w:cs="Arial"/>
          <w:sz w:val="20"/>
          <w:szCs w:val="20"/>
          <w:lang w:val="cs-CZ"/>
        </w:rPr>
        <w:t xml:space="preserve">IFA, největší světový veletrh spotřební elektroniky a domácích spotřebičů, je hlavním obchodním setkáním pro nejdůležitější prodejce, nákupčí a odborníky z oboru a média. Veletrh IFA 2024 se koná na výstavišti </w:t>
      </w:r>
      <w:proofErr w:type="spellStart"/>
      <w:r w:rsidRPr="00024E60">
        <w:rPr>
          <w:rFonts w:ascii="Arial" w:eastAsia="Arial" w:hAnsi="Arial" w:cs="Arial"/>
          <w:sz w:val="20"/>
          <w:szCs w:val="20"/>
          <w:lang w:val="cs-CZ"/>
        </w:rPr>
        <w:t>Messe</w:t>
      </w:r>
      <w:proofErr w:type="spellEnd"/>
      <w:r w:rsidRPr="00024E60">
        <w:rPr>
          <w:rFonts w:ascii="Arial" w:eastAsia="Arial" w:hAnsi="Arial" w:cs="Arial"/>
          <w:sz w:val="20"/>
          <w:szCs w:val="20"/>
          <w:lang w:val="cs-CZ"/>
        </w:rPr>
        <w:t xml:space="preserve"> </w:t>
      </w:r>
      <w:proofErr w:type="spellStart"/>
      <w:r w:rsidRPr="00024E60">
        <w:rPr>
          <w:rFonts w:ascii="Arial" w:eastAsia="Arial" w:hAnsi="Arial" w:cs="Arial"/>
          <w:sz w:val="20"/>
          <w:szCs w:val="20"/>
          <w:lang w:val="cs-CZ"/>
        </w:rPr>
        <w:t>Berlin</w:t>
      </w:r>
      <w:proofErr w:type="spellEnd"/>
      <w:r w:rsidRPr="00024E60">
        <w:rPr>
          <w:rFonts w:ascii="Arial" w:eastAsia="Arial" w:hAnsi="Arial" w:cs="Arial"/>
          <w:sz w:val="20"/>
          <w:szCs w:val="20"/>
          <w:lang w:val="cs-CZ"/>
        </w:rPr>
        <w:t xml:space="preserve"> od 6. do 10. září 2024.</w:t>
      </w:r>
    </w:p>
    <w:p w14:paraId="00000049" w14:textId="77777777" w:rsidR="00CE7F5B" w:rsidRPr="00024E60" w:rsidRDefault="00CE7F5B" w:rsidP="00024E60">
      <w:pPr>
        <w:spacing w:line="300" w:lineRule="auto"/>
        <w:ind w:right="328"/>
        <w:jc w:val="both"/>
        <w:rPr>
          <w:rFonts w:ascii="Arial" w:eastAsia="Arial" w:hAnsi="Arial" w:cs="Arial"/>
          <w:b/>
          <w:sz w:val="20"/>
          <w:szCs w:val="20"/>
          <w:lang w:val="cs-CZ"/>
        </w:rPr>
      </w:pPr>
    </w:p>
    <w:sectPr w:rsidR="00CE7F5B" w:rsidRPr="00024E6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134" w:right="1134" w:bottom="1134" w:left="1134" w:header="709" w:footer="85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21B36A" w14:textId="77777777" w:rsidR="009838F0" w:rsidRDefault="009838F0">
      <w:r>
        <w:separator/>
      </w:r>
    </w:p>
  </w:endnote>
  <w:endnote w:type="continuationSeparator" w:id="0">
    <w:p w14:paraId="38BE571E" w14:textId="77777777" w:rsidR="009838F0" w:rsidRDefault="00983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default"/>
    <w:embedRegular r:id="rId1" w:fontKey="{84AE899A-7117-4A96-BED4-3911609E56CA}"/>
    <w:embedBold r:id="rId2" w:fontKey="{D9904748-44BB-4B13-9EAE-EA5AC6E6A39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19E34E5F-2EEB-4899-969E-15DB8F9C36F8}"/>
    <w:embedItalic r:id="rId4" w:fontKey="{A8BACA17-D812-49E3-8B41-B79EDB1F239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ABD48461-3DC4-4989-B42B-4D08BF6B6E25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8BE9B6ED-7BAB-42E5-A683-C363AD83349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604D08E5-8A4A-4521-AC48-CAF739E3D98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8" w:fontKey="{E7A824F0-8307-40E8-A01A-020FE2ECE1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50" w14:textId="77777777" w:rsidR="00CE7F5B" w:rsidRDefault="00CE7F5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51" w14:textId="77777777" w:rsidR="00CE7F5B" w:rsidRDefault="000335F9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819"/>
        <w:tab w:val="right" w:pos="9612"/>
      </w:tabs>
      <w:rPr>
        <w:rFonts w:ascii="Helvetica Neue" w:eastAsia="Helvetica Neue" w:hAnsi="Helvetica Neue" w:cs="Helvetica Neue"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67D4DEA" wp14:editId="4022F861">
              <wp:simplePos x="0" y="0"/>
              <wp:positionH relativeFrom="column">
                <wp:posOffset>-723899</wp:posOffset>
              </wp:positionH>
              <wp:positionV relativeFrom="paragraph">
                <wp:posOffset>10223500</wp:posOffset>
              </wp:positionV>
              <wp:extent cx="7566025" cy="276225"/>
              <wp:effectExtent l="0" t="0" r="0" b="0"/>
              <wp:wrapNone/>
              <wp:docPr id="1588271745" name="Obdélník 1588271745" descr="{&quot;HashCode&quot;:-1220536117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7750" y="3646650"/>
                        <a:ext cx="755650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46011A" w14:textId="77777777" w:rsidR="00CE7F5B" w:rsidRDefault="00CE7F5B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254000" tIns="0" rIns="91425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67D4DEA" id="Obdélník 1588271745" o:spid="_x0000_s1026" alt="{&quot;HashCode&quot;:-1220536117,&quot;Height&quot;:842.0,&quot;Width&quot;:595.0,&quot;Placement&quot;:&quot;Footer&quot;,&quot;Index&quot;:&quot;Primary&quot;,&quot;Section&quot;:1,&quot;Top&quot;:0.0,&quot;Left&quot;:0.0}" style="position:absolute;margin-left:-57pt;margin-top:805pt;width:595.7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" filled="f" stroked="f">
              <v:textbox inset="20pt,0,2.53958mm,0">
                <w:txbxContent>
                  <w:p w14:paraId="4C46011A" w14:textId="77777777" w:rsidR="00CE7F5B" w:rsidRDefault="00CE7F5B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52" w14:textId="77777777" w:rsidR="00CE7F5B" w:rsidRDefault="00CE7F5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CFC60A" w14:textId="77777777" w:rsidR="009838F0" w:rsidRDefault="009838F0">
      <w:r>
        <w:separator/>
      </w:r>
    </w:p>
  </w:footnote>
  <w:footnote w:type="continuationSeparator" w:id="0">
    <w:p w14:paraId="2901CAFD" w14:textId="77777777" w:rsidR="009838F0" w:rsidRDefault="009838F0">
      <w:r>
        <w:continuationSeparator/>
      </w:r>
    </w:p>
  </w:footnote>
  <w:footnote w:id="1">
    <w:p w14:paraId="00000054" w14:textId="43E46C38" w:rsidR="00CE7F5B" w:rsidRDefault="000335F9">
      <w:pPr>
        <w:spacing w:before="120" w:after="120"/>
        <w:rPr>
          <w:rFonts w:ascii="Arial" w:eastAsia="Arial" w:hAnsi="Arial" w:cs="Arial"/>
          <w:sz w:val="18"/>
          <w:szCs w:val="18"/>
        </w:rPr>
      </w:pPr>
      <w:r>
        <w:rPr>
          <w:rStyle w:val="Znakapoznpodarou"/>
        </w:rPr>
        <w:footnoteRef/>
      </w:r>
      <w:r>
        <w:rPr>
          <w:rFonts w:ascii="Arial" w:eastAsia="Arial" w:hAnsi="Arial" w:cs="Arial"/>
          <w:color w:val="041D40"/>
          <w:sz w:val="18"/>
          <w:szCs w:val="18"/>
        </w:rPr>
        <w:t xml:space="preserve"> </w:t>
      </w:r>
      <w:r w:rsidRPr="00DF5D97">
        <w:rPr>
          <w:rFonts w:ascii="Arial" w:eastAsia="Arial" w:hAnsi="Arial" w:cs="Arial"/>
          <w:color w:val="041D40"/>
          <w:sz w:val="18"/>
          <w:szCs w:val="18"/>
          <w:lang w:val="cs-CZ"/>
        </w:rPr>
        <w:t xml:space="preserve">Hlavním vyhledávačem je Google. Průzkum Green Gap společnosti Electrolux, 2019; „Průzkum </w:t>
      </w:r>
      <w:proofErr w:type="spellStart"/>
      <w:r w:rsidRPr="00DF5D97">
        <w:rPr>
          <w:rFonts w:ascii="Arial" w:eastAsia="Arial" w:hAnsi="Arial" w:cs="Arial"/>
          <w:color w:val="041D40"/>
          <w:sz w:val="18"/>
          <w:szCs w:val="18"/>
          <w:lang w:val="cs-CZ"/>
        </w:rPr>
        <w:t>Cooking</w:t>
      </w:r>
      <w:proofErr w:type="spellEnd"/>
      <w:r w:rsidRPr="00DF5D97">
        <w:rPr>
          <w:rFonts w:ascii="Arial" w:eastAsia="Arial" w:hAnsi="Arial" w:cs="Arial"/>
          <w:color w:val="041D40"/>
          <w:sz w:val="18"/>
          <w:szCs w:val="18"/>
          <w:lang w:val="cs-CZ"/>
        </w:rPr>
        <w:t xml:space="preserve"> </w:t>
      </w:r>
      <w:proofErr w:type="spellStart"/>
      <w:r w:rsidR="00DF5D97" w:rsidRPr="00DF5D97">
        <w:rPr>
          <w:rFonts w:ascii="Arial" w:eastAsia="Arial" w:hAnsi="Arial" w:cs="Arial"/>
          <w:color w:val="041D40"/>
          <w:sz w:val="18"/>
          <w:szCs w:val="18"/>
          <w:lang w:val="cs-CZ"/>
        </w:rPr>
        <w:t>Inspiration</w:t>
      </w:r>
      <w:proofErr w:type="spellEnd"/>
      <w:r w:rsidR="00DF5D97" w:rsidRPr="00DF5D97">
        <w:rPr>
          <w:rFonts w:ascii="Arial" w:eastAsia="Arial" w:hAnsi="Arial" w:cs="Arial"/>
          <w:color w:val="041D40"/>
          <w:sz w:val="18"/>
          <w:szCs w:val="18"/>
          <w:lang w:val="cs-CZ"/>
        </w:rPr>
        <w:t xml:space="preserve"> – Interní</w:t>
      </w:r>
      <w:r w:rsidRPr="00DF5D97">
        <w:rPr>
          <w:rFonts w:ascii="Arial" w:eastAsia="Arial" w:hAnsi="Arial" w:cs="Arial"/>
          <w:color w:val="041D40"/>
          <w:sz w:val="18"/>
          <w:szCs w:val="18"/>
          <w:lang w:val="cs-CZ"/>
        </w:rPr>
        <w:t xml:space="preserve"> průzkum společnosti Electrolux - 250 účastníků po celém světě“.</w:t>
      </w:r>
    </w:p>
  </w:footnote>
  <w:footnote w:id="2">
    <w:p w14:paraId="00000053" w14:textId="77777777" w:rsidR="00CE7F5B" w:rsidRPr="00024E60" w:rsidRDefault="000335F9" w:rsidP="00B63837">
      <w:pPr>
        <w:spacing w:before="120" w:after="120"/>
        <w:jc w:val="both"/>
        <w:rPr>
          <w:sz w:val="18"/>
          <w:szCs w:val="18"/>
          <w:lang w:val="cs-CZ"/>
        </w:rPr>
      </w:pPr>
      <w:r>
        <w:rPr>
          <w:rStyle w:val="Znakapoznpodarou"/>
        </w:rPr>
        <w:footnoteRef/>
      </w:r>
      <w:r>
        <w:rPr>
          <w:rFonts w:ascii="Arial" w:eastAsia="Arial" w:hAnsi="Arial" w:cs="Arial"/>
          <w:sz w:val="18"/>
          <w:szCs w:val="18"/>
          <w:vertAlign w:val="superscript"/>
        </w:rPr>
        <w:t xml:space="preserve"> </w:t>
      </w:r>
      <w:proofErr w:type="spellStart"/>
      <w:r w:rsidRPr="00024E60">
        <w:rPr>
          <w:rFonts w:ascii="Arial" w:eastAsia="Arial" w:hAnsi="Arial" w:cs="Arial"/>
          <w:sz w:val="18"/>
          <w:szCs w:val="18"/>
          <w:lang w:val="cs-CZ"/>
        </w:rPr>
        <w:t>The</w:t>
      </w:r>
      <w:proofErr w:type="spellEnd"/>
      <w:r w:rsidRPr="00024E60">
        <w:rPr>
          <w:rFonts w:ascii="Arial" w:eastAsia="Arial" w:hAnsi="Arial" w:cs="Arial"/>
          <w:sz w:val="18"/>
          <w:szCs w:val="18"/>
          <w:lang w:val="cs-CZ"/>
        </w:rPr>
        <w:t xml:space="preserve"> </w:t>
      </w:r>
      <w:proofErr w:type="spellStart"/>
      <w:r w:rsidRPr="00024E60">
        <w:rPr>
          <w:rFonts w:ascii="Arial" w:eastAsia="Arial" w:hAnsi="Arial" w:cs="Arial"/>
          <w:sz w:val="18"/>
          <w:szCs w:val="18"/>
          <w:lang w:val="cs-CZ"/>
        </w:rPr>
        <w:t>Truth</w:t>
      </w:r>
      <w:proofErr w:type="spellEnd"/>
      <w:r w:rsidRPr="00024E60">
        <w:rPr>
          <w:rFonts w:ascii="Arial" w:eastAsia="Arial" w:hAnsi="Arial" w:cs="Arial"/>
          <w:sz w:val="18"/>
          <w:szCs w:val="18"/>
          <w:lang w:val="cs-CZ"/>
        </w:rPr>
        <w:t xml:space="preserve"> </w:t>
      </w:r>
      <w:proofErr w:type="spellStart"/>
      <w:r w:rsidRPr="00024E60">
        <w:rPr>
          <w:rFonts w:ascii="Arial" w:eastAsia="Arial" w:hAnsi="Arial" w:cs="Arial"/>
          <w:sz w:val="18"/>
          <w:szCs w:val="18"/>
          <w:lang w:val="cs-CZ"/>
        </w:rPr>
        <w:t>about</w:t>
      </w:r>
      <w:proofErr w:type="spellEnd"/>
      <w:r w:rsidRPr="00024E60">
        <w:rPr>
          <w:rFonts w:ascii="Arial" w:eastAsia="Arial" w:hAnsi="Arial" w:cs="Arial"/>
          <w:sz w:val="18"/>
          <w:szCs w:val="18"/>
          <w:lang w:val="cs-CZ"/>
        </w:rPr>
        <w:t xml:space="preserve"> </w:t>
      </w:r>
      <w:proofErr w:type="spellStart"/>
      <w:r w:rsidRPr="00024E60">
        <w:rPr>
          <w:rFonts w:ascii="Arial" w:eastAsia="Arial" w:hAnsi="Arial" w:cs="Arial"/>
          <w:sz w:val="18"/>
          <w:szCs w:val="18"/>
          <w:lang w:val="cs-CZ"/>
        </w:rPr>
        <w:t>Laundry</w:t>
      </w:r>
      <w:proofErr w:type="spellEnd"/>
      <w:r w:rsidRPr="00024E60">
        <w:rPr>
          <w:rFonts w:ascii="Arial" w:eastAsia="Arial" w:hAnsi="Arial" w:cs="Arial"/>
          <w:sz w:val="18"/>
          <w:szCs w:val="18"/>
          <w:lang w:val="cs-CZ"/>
        </w:rPr>
        <w:t>, 2024</w:t>
      </w:r>
    </w:p>
  </w:footnote>
  <w:footnote w:id="3">
    <w:p w14:paraId="00000055" w14:textId="77777777" w:rsidR="00CE7F5B" w:rsidRPr="00024E60" w:rsidRDefault="000335F9" w:rsidP="00B63837">
      <w:pPr>
        <w:spacing w:before="120" w:after="120"/>
        <w:jc w:val="both"/>
        <w:rPr>
          <w:rFonts w:ascii="Arial" w:eastAsia="Arial" w:hAnsi="Arial" w:cs="Arial"/>
          <w:sz w:val="20"/>
          <w:szCs w:val="20"/>
          <w:vertAlign w:val="superscript"/>
          <w:lang w:val="cs-CZ"/>
        </w:rPr>
      </w:pPr>
      <w:r w:rsidRPr="00024E60">
        <w:rPr>
          <w:rStyle w:val="Znakapoznpodarou"/>
          <w:lang w:val="cs-CZ"/>
        </w:rPr>
        <w:footnoteRef/>
      </w:r>
      <w:r w:rsidRPr="00024E60">
        <w:rPr>
          <w:sz w:val="18"/>
          <w:szCs w:val="18"/>
          <w:vertAlign w:val="superscript"/>
          <w:lang w:val="cs-CZ"/>
        </w:rPr>
        <w:t xml:space="preserve"> </w:t>
      </w:r>
      <w:r w:rsidRPr="00024E60">
        <w:rPr>
          <w:rFonts w:ascii="Arial" w:eastAsia="Arial" w:hAnsi="Arial" w:cs="Arial"/>
          <w:sz w:val="20"/>
          <w:szCs w:val="20"/>
          <w:vertAlign w:val="superscript"/>
          <w:lang w:val="cs-CZ"/>
        </w:rPr>
        <w:t xml:space="preserve"> </w:t>
      </w:r>
      <w:r w:rsidRPr="00024E60">
        <w:rPr>
          <w:rFonts w:ascii="Arial" w:eastAsia="Arial" w:hAnsi="Arial" w:cs="Arial"/>
          <w:sz w:val="18"/>
          <w:szCs w:val="18"/>
          <w:lang w:val="cs-CZ"/>
        </w:rPr>
        <w:t xml:space="preserve">Všechny modely myček třídy A s funkcí </w:t>
      </w:r>
      <w:proofErr w:type="spellStart"/>
      <w:r w:rsidRPr="00024E60">
        <w:rPr>
          <w:rFonts w:ascii="Arial" w:eastAsia="Arial" w:hAnsi="Arial" w:cs="Arial"/>
          <w:sz w:val="18"/>
          <w:szCs w:val="18"/>
          <w:lang w:val="cs-CZ"/>
        </w:rPr>
        <w:t>QuickSelect</w:t>
      </w:r>
      <w:proofErr w:type="spellEnd"/>
      <w:r w:rsidRPr="00024E60">
        <w:rPr>
          <w:rFonts w:ascii="Arial" w:eastAsia="Arial" w:hAnsi="Arial" w:cs="Arial"/>
          <w:sz w:val="18"/>
          <w:szCs w:val="18"/>
          <w:lang w:val="cs-CZ"/>
        </w:rPr>
        <w:t xml:space="preserve"> s </w:t>
      </w:r>
      <w:proofErr w:type="spellStart"/>
      <w:r w:rsidRPr="00024E60">
        <w:rPr>
          <w:rFonts w:ascii="Arial" w:eastAsia="Arial" w:hAnsi="Arial" w:cs="Arial"/>
          <w:sz w:val="18"/>
          <w:szCs w:val="18"/>
          <w:lang w:val="cs-CZ"/>
        </w:rPr>
        <w:t>Ecometerem</w:t>
      </w:r>
      <w:proofErr w:type="spellEnd"/>
      <w:r w:rsidRPr="00024E60">
        <w:rPr>
          <w:rFonts w:ascii="Arial" w:eastAsia="Arial" w:hAnsi="Arial" w:cs="Arial"/>
          <w:sz w:val="18"/>
          <w:szCs w:val="18"/>
          <w:lang w:val="cs-CZ"/>
        </w:rPr>
        <w:t xml:space="preserve">, myčka 9000 </w:t>
      </w:r>
      <w:proofErr w:type="spellStart"/>
      <w:r w:rsidRPr="00024E60">
        <w:rPr>
          <w:rFonts w:ascii="Arial" w:eastAsia="Arial" w:hAnsi="Arial" w:cs="Arial"/>
          <w:sz w:val="18"/>
          <w:szCs w:val="18"/>
          <w:lang w:val="cs-CZ"/>
        </w:rPr>
        <w:t>ProAssist</w:t>
      </w:r>
      <w:proofErr w:type="spellEnd"/>
      <w:r w:rsidRPr="00024E60">
        <w:rPr>
          <w:rFonts w:ascii="Arial" w:eastAsia="Arial" w:hAnsi="Arial" w:cs="Arial"/>
          <w:sz w:val="18"/>
          <w:szCs w:val="18"/>
          <w:lang w:val="cs-CZ"/>
        </w:rPr>
        <w:t xml:space="preserve"> s troubou </w:t>
      </w:r>
      <w:proofErr w:type="spellStart"/>
      <w:r w:rsidRPr="00024E60">
        <w:rPr>
          <w:rFonts w:ascii="Arial" w:eastAsia="Arial" w:hAnsi="Arial" w:cs="Arial"/>
          <w:sz w:val="18"/>
          <w:szCs w:val="18"/>
          <w:lang w:val="cs-CZ"/>
        </w:rPr>
        <w:t>SteamPro</w:t>
      </w:r>
      <w:proofErr w:type="spellEnd"/>
      <w:r w:rsidRPr="00024E60">
        <w:rPr>
          <w:rFonts w:ascii="Arial" w:eastAsia="Arial" w:hAnsi="Arial" w:cs="Arial"/>
          <w:sz w:val="18"/>
          <w:szCs w:val="18"/>
          <w:lang w:val="cs-CZ"/>
        </w:rPr>
        <w:t xml:space="preserve">, odsavač par 9000 </w:t>
      </w:r>
      <w:proofErr w:type="spellStart"/>
      <w:r w:rsidRPr="00024E60">
        <w:rPr>
          <w:rFonts w:ascii="Arial" w:eastAsia="Arial" w:hAnsi="Arial" w:cs="Arial"/>
          <w:sz w:val="18"/>
          <w:szCs w:val="18"/>
          <w:lang w:val="cs-CZ"/>
        </w:rPr>
        <w:t>AutoSense</w:t>
      </w:r>
      <w:proofErr w:type="spellEnd"/>
      <w:r w:rsidRPr="00024E60">
        <w:rPr>
          <w:rFonts w:ascii="Arial" w:eastAsia="Arial" w:hAnsi="Arial" w:cs="Arial"/>
          <w:sz w:val="18"/>
          <w:szCs w:val="18"/>
          <w:lang w:val="cs-CZ"/>
        </w:rPr>
        <w:t xml:space="preserve"> a myčka 9000 </w:t>
      </w:r>
      <w:proofErr w:type="spellStart"/>
      <w:r w:rsidRPr="00024E60">
        <w:rPr>
          <w:rFonts w:ascii="Arial" w:eastAsia="Arial" w:hAnsi="Arial" w:cs="Arial"/>
          <w:sz w:val="18"/>
          <w:szCs w:val="18"/>
          <w:lang w:val="cs-CZ"/>
        </w:rPr>
        <w:t>MultiChill</w:t>
      </w:r>
      <w:proofErr w:type="spellEnd"/>
      <w:r w:rsidRPr="00024E60">
        <w:rPr>
          <w:rFonts w:ascii="Arial" w:eastAsia="Arial" w:hAnsi="Arial" w:cs="Arial"/>
          <w:sz w:val="18"/>
          <w:szCs w:val="18"/>
          <w:lang w:val="cs-CZ"/>
        </w:rPr>
        <w:t xml:space="preserve"> třídy B jsou modely s nejvyššími energetickými štítky z nabídky AEG. Úspora energie byla u každého výrobku stanovena následovně:  9000 </w:t>
      </w:r>
      <w:proofErr w:type="spellStart"/>
      <w:r w:rsidRPr="00024E60">
        <w:rPr>
          <w:rFonts w:ascii="Arial" w:eastAsia="Arial" w:hAnsi="Arial" w:cs="Arial"/>
          <w:sz w:val="18"/>
          <w:szCs w:val="18"/>
          <w:lang w:val="cs-CZ"/>
        </w:rPr>
        <w:t>ProAssist</w:t>
      </w:r>
      <w:proofErr w:type="spellEnd"/>
      <w:r w:rsidRPr="00024E60">
        <w:rPr>
          <w:rFonts w:ascii="Arial" w:eastAsia="Arial" w:hAnsi="Arial" w:cs="Arial"/>
          <w:sz w:val="18"/>
          <w:szCs w:val="18"/>
          <w:lang w:val="cs-CZ"/>
        </w:rPr>
        <w:t xml:space="preserve"> s troubou </w:t>
      </w:r>
      <w:proofErr w:type="spellStart"/>
      <w:r w:rsidRPr="00024E60">
        <w:rPr>
          <w:rFonts w:ascii="Arial" w:eastAsia="Arial" w:hAnsi="Arial" w:cs="Arial"/>
          <w:sz w:val="18"/>
          <w:szCs w:val="18"/>
          <w:lang w:val="cs-CZ"/>
        </w:rPr>
        <w:t>SteamPro</w:t>
      </w:r>
      <w:proofErr w:type="spellEnd"/>
      <w:r w:rsidRPr="00024E60">
        <w:rPr>
          <w:rFonts w:ascii="Arial" w:eastAsia="Arial" w:hAnsi="Arial" w:cs="Arial"/>
          <w:sz w:val="18"/>
          <w:szCs w:val="18"/>
          <w:lang w:val="cs-CZ"/>
        </w:rPr>
        <w:t xml:space="preserve"> pomáhá snížit spotřebu energie až o 17 %, měřeno interním testem podle normy IEC/EN 60335 (spotřeba energie pro trouby); Interní test podle normy IEC 60350-2, přivedením vody k varu s/bez řízení úrovně výkonu </w:t>
      </w:r>
      <w:proofErr w:type="spellStart"/>
      <w:r w:rsidRPr="00024E60">
        <w:rPr>
          <w:rFonts w:ascii="Arial" w:eastAsia="Arial" w:hAnsi="Arial" w:cs="Arial"/>
          <w:sz w:val="18"/>
          <w:szCs w:val="18"/>
          <w:lang w:val="cs-CZ"/>
        </w:rPr>
        <w:t>SenseBoil</w:t>
      </w:r>
      <w:proofErr w:type="spellEnd"/>
      <w:r w:rsidRPr="00024E60">
        <w:rPr>
          <w:rFonts w:ascii="Arial" w:eastAsia="Arial" w:hAnsi="Arial" w:cs="Arial"/>
          <w:sz w:val="18"/>
          <w:szCs w:val="18"/>
          <w:lang w:val="cs-CZ"/>
        </w:rPr>
        <w:t xml:space="preserve"> a s/bez pokličky; odsavač par 9000 </w:t>
      </w:r>
      <w:proofErr w:type="spellStart"/>
      <w:r w:rsidRPr="00024E60">
        <w:rPr>
          <w:rFonts w:ascii="Arial" w:eastAsia="Arial" w:hAnsi="Arial" w:cs="Arial"/>
          <w:sz w:val="18"/>
          <w:szCs w:val="18"/>
          <w:lang w:val="cs-CZ"/>
        </w:rPr>
        <w:t>Autosense</w:t>
      </w:r>
      <w:proofErr w:type="spellEnd"/>
      <w:r w:rsidRPr="00024E60">
        <w:rPr>
          <w:rFonts w:ascii="Arial" w:eastAsia="Arial" w:hAnsi="Arial" w:cs="Arial"/>
          <w:sz w:val="18"/>
          <w:szCs w:val="18"/>
          <w:lang w:val="cs-CZ"/>
        </w:rPr>
        <w:t xml:space="preserve"> pomáhá snížit spotřebu energie až o 48 %, měřeno na základě interního testu odstraňování zápachu; </w:t>
      </w:r>
      <w:proofErr w:type="spellStart"/>
      <w:r w:rsidRPr="00024E60">
        <w:rPr>
          <w:rFonts w:ascii="Arial" w:eastAsia="Arial" w:hAnsi="Arial" w:cs="Arial"/>
          <w:sz w:val="18"/>
          <w:szCs w:val="18"/>
          <w:lang w:val="cs-CZ"/>
        </w:rPr>
        <w:t>QuickSelect</w:t>
      </w:r>
      <w:proofErr w:type="spellEnd"/>
      <w:r w:rsidRPr="00024E60">
        <w:rPr>
          <w:rFonts w:ascii="Arial" w:eastAsia="Arial" w:hAnsi="Arial" w:cs="Arial"/>
          <w:sz w:val="18"/>
          <w:szCs w:val="18"/>
          <w:lang w:val="cs-CZ"/>
        </w:rPr>
        <w:t xml:space="preserve"> s </w:t>
      </w:r>
      <w:proofErr w:type="spellStart"/>
      <w:r w:rsidRPr="00024E60">
        <w:rPr>
          <w:rFonts w:ascii="Arial" w:eastAsia="Arial" w:hAnsi="Arial" w:cs="Arial"/>
          <w:sz w:val="18"/>
          <w:szCs w:val="18"/>
          <w:lang w:val="cs-CZ"/>
        </w:rPr>
        <w:t>Ecometerem</w:t>
      </w:r>
      <w:proofErr w:type="spellEnd"/>
      <w:r w:rsidRPr="00024E60">
        <w:rPr>
          <w:rFonts w:ascii="Arial" w:eastAsia="Arial" w:hAnsi="Arial" w:cs="Arial"/>
          <w:sz w:val="18"/>
          <w:szCs w:val="18"/>
          <w:lang w:val="cs-CZ"/>
        </w:rPr>
        <w:t xml:space="preserve"> v myčkách třídy A vás navede k úspoře až 40 % energie, měřeno na základě interního testu porovnávajícího program ECO se standardním 90 minutovým programem; úspora až 21 % energie s myčkou 9000 </w:t>
      </w:r>
      <w:proofErr w:type="spellStart"/>
      <w:r w:rsidRPr="00024E60">
        <w:rPr>
          <w:rFonts w:ascii="Arial" w:eastAsia="Arial" w:hAnsi="Arial" w:cs="Arial"/>
          <w:sz w:val="18"/>
          <w:szCs w:val="18"/>
          <w:lang w:val="cs-CZ"/>
        </w:rPr>
        <w:t>MultiChill</w:t>
      </w:r>
      <w:proofErr w:type="spellEnd"/>
      <w:r w:rsidRPr="00024E60">
        <w:rPr>
          <w:rFonts w:ascii="Arial" w:eastAsia="Arial" w:hAnsi="Arial" w:cs="Arial"/>
          <w:sz w:val="18"/>
          <w:szCs w:val="18"/>
          <w:lang w:val="cs-CZ"/>
        </w:rPr>
        <w:t xml:space="preserve"> 0°C třídy B ve srovnání s předchůdcem, </w:t>
      </w:r>
      <w:proofErr w:type="spellStart"/>
      <w:r w:rsidRPr="00024E60">
        <w:rPr>
          <w:rFonts w:ascii="Arial" w:eastAsia="Arial" w:hAnsi="Arial" w:cs="Arial"/>
          <w:sz w:val="18"/>
          <w:szCs w:val="18"/>
          <w:lang w:val="cs-CZ"/>
        </w:rPr>
        <w:t>MultiChill</w:t>
      </w:r>
      <w:proofErr w:type="spellEnd"/>
      <w:r w:rsidRPr="00024E60">
        <w:rPr>
          <w:rFonts w:ascii="Arial" w:eastAsia="Arial" w:hAnsi="Arial" w:cs="Arial"/>
          <w:sz w:val="18"/>
          <w:szCs w:val="18"/>
          <w:lang w:val="cs-CZ"/>
        </w:rPr>
        <w:t xml:space="preserve"> 0°C třídy C</w:t>
      </w:r>
    </w:p>
  </w:footnote>
  <w:footnote w:id="4">
    <w:p w14:paraId="00000056" w14:textId="77777777" w:rsidR="00CE7F5B" w:rsidRPr="00024E60" w:rsidRDefault="000335F9" w:rsidP="00B63837">
      <w:pPr>
        <w:spacing w:before="120" w:after="120"/>
        <w:jc w:val="both"/>
        <w:rPr>
          <w:rFonts w:ascii="Arial" w:eastAsia="Arial" w:hAnsi="Arial" w:cs="Arial"/>
          <w:sz w:val="12"/>
          <w:szCs w:val="12"/>
          <w:lang w:val="cs-CZ"/>
        </w:rPr>
      </w:pPr>
      <w:r w:rsidRPr="00024E60">
        <w:rPr>
          <w:rStyle w:val="Znakapoznpodarou"/>
          <w:lang w:val="cs-CZ"/>
        </w:rPr>
        <w:footnoteRef/>
      </w:r>
      <w:r w:rsidRPr="00024E60">
        <w:rPr>
          <w:rFonts w:ascii="Arial" w:eastAsia="Arial" w:hAnsi="Arial" w:cs="Arial"/>
          <w:sz w:val="18"/>
          <w:szCs w:val="18"/>
          <w:lang w:val="cs-CZ"/>
        </w:rPr>
        <w:t xml:space="preserve"> Na základě interního testu porovnávajícího filet z lososa uvařený s funkcí </w:t>
      </w:r>
      <w:proofErr w:type="spellStart"/>
      <w:r w:rsidRPr="00024E60">
        <w:rPr>
          <w:rFonts w:ascii="Arial" w:eastAsia="Arial" w:hAnsi="Arial" w:cs="Arial"/>
          <w:sz w:val="18"/>
          <w:szCs w:val="18"/>
          <w:lang w:val="cs-CZ"/>
        </w:rPr>
        <w:t>FullSteam</w:t>
      </w:r>
      <w:proofErr w:type="spellEnd"/>
      <w:r w:rsidRPr="00024E60">
        <w:rPr>
          <w:rFonts w:ascii="Arial" w:eastAsia="Arial" w:hAnsi="Arial" w:cs="Arial"/>
          <w:sz w:val="18"/>
          <w:szCs w:val="18"/>
          <w:lang w:val="cs-CZ"/>
        </w:rPr>
        <w:t xml:space="preserve"> versus tradičním vařením bez páry při 170º.</w:t>
      </w:r>
    </w:p>
  </w:footnote>
  <w:footnote w:id="5">
    <w:p w14:paraId="00000057" w14:textId="26CB49B8" w:rsidR="00CE7F5B" w:rsidRPr="00024E60" w:rsidRDefault="000335F9" w:rsidP="00B63837">
      <w:pPr>
        <w:spacing w:before="120" w:after="120"/>
        <w:jc w:val="both"/>
        <w:rPr>
          <w:sz w:val="14"/>
          <w:szCs w:val="14"/>
          <w:lang w:val="cs-CZ"/>
        </w:rPr>
      </w:pPr>
      <w:r w:rsidRPr="00024E60">
        <w:rPr>
          <w:rStyle w:val="Znakapoznpodarou"/>
          <w:lang w:val="cs-CZ"/>
        </w:rPr>
        <w:footnoteRef/>
      </w:r>
      <w:r w:rsidRPr="00024E60">
        <w:rPr>
          <w:rFonts w:ascii="Arial" w:eastAsia="Arial" w:hAnsi="Arial" w:cs="Arial"/>
          <w:sz w:val="18"/>
          <w:szCs w:val="18"/>
          <w:vertAlign w:val="superscript"/>
          <w:lang w:val="cs-CZ"/>
        </w:rPr>
        <w:t xml:space="preserve"> </w:t>
      </w:r>
      <w:r w:rsidRPr="00024E60">
        <w:rPr>
          <w:rFonts w:ascii="Arial" w:eastAsia="Arial" w:hAnsi="Arial" w:cs="Arial"/>
          <w:sz w:val="18"/>
          <w:szCs w:val="18"/>
          <w:lang w:val="cs-CZ"/>
        </w:rPr>
        <w:t xml:space="preserve">Na základě interních testů porovnávajících spotřebu energie trouby </w:t>
      </w:r>
      <w:proofErr w:type="spellStart"/>
      <w:r w:rsidRPr="00024E60">
        <w:rPr>
          <w:rFonts w:ascii="Arial" w:eastAsia="Arial" w:hAnsi="Arial" w:cs="Arial"/>
          <w:sz w:val="18"/>
          <w:szCs w:val="18"/>
          <w:lang w:val="cs-CZ"/>
        </w:rPr>
        <w:t>SteamPro</w:t>
      </w:r>
      <w:proofErr w:type="spellEnd"/>
      <w:r w:rsidRPr="00024E60">
        <w:rPr>
          <w:rFonts w:ascii="Arial" w:eastAsia="Arial" w:hAnsi="Arial" w:cs="Arial"/>
          <w:sz w:val="18"/>
          <w:szCs w:val="18"/>
          <w:lang w:val="cs-CZ"/>
        </w:rPr>
        <w:t xml:space="preserve"> (parní čištění) a trouby </w:t>
      </w:r>
      <w:proofErr w:type="spellStart"/>
      <w:r w:rsidRPr="00024E60">
        <w:rPr>
          <w:rFonts w:ascii="Arial" w:eastAsia="Arial" w:hAnsi="Arial" w:cs="Arial"/>
          <w:sz w:val="18"/>
          <w:szCs w:val="18"/>
          <w:lang w:val="cs-CZ"/>
        </w:rPr>
        <w:t>SteamCrisp</w:t>
      </w:r>
      <w:proofErr w:type="spellEnd"/>
      <w:r w:rsidRPr="00024E60">
        <w:rPr>
          <w:rFonts w:ascii="Arial" w:eastAsia="Arial" w:hAnsi="Arial" w:cs="Arial"/>
          <w:sz w:val="18"/>
          <w:szCs w:val="18"/>
          <w:lang w:val="cs-CZ"/>
        </w:rPr>
        <w:t xml:space="preserve"> (pyrolytické samočištění). Program parního čištění je patentován společností Electrolux US2017082295 (A1) </w:t>
      </w:r>
      <w:r w:rsidR="005A4CE4">
        <w:rPr>
          <w:rFonts w:ascii="Arial" w:eastAsia="Arial" w:hAnsi="Arial" w:cs="Arial"/>
          <w:sz w:val="18"/>
          <w:szCs w:val="18"/>
          <w:lang w:val="cs-CZ"/>
        </w:rPr>
        <w:t>–</w:t>
      </w:r>
      <w:r w:rsidRPr="00024E60">
        <w:rPr>
          <w:rFonts w:ascii="Arial" w:eastAsia="Arial" w:hAnsi="Arial" w:cs="Arial"/>
          <w:sz w:val="18"/>
          <w:szCs w:val="18"/>
          <w:lang w:val="cs-CZ"/>
        </w:rPr>
        <w:t xml:space="preserve"> STEAM OVEN CLEANING METHOD (Metoda parního čištění trouby).</w:t>
      </w:r>
    </w:p>
  </w:footnote>
  <w:footnote w:id="6">
    <w:p w14:paraId="00000059" w14:textId="2BB8FA14" w:rsidR="00CE7F5B" w:rsidRPr="00024E60" w:rsidRDefault="000335F9" w:rsidP="00B63837">
      <w:pPr>
        <w:spacing w:before="120" w:after="144"/>
        <w:jc w:val="both"/>
        <w:rPr>
          <w:rFonts w:ascii="Arial" w:eastAsia="Arial" w:hAnsi="Arial" w:cs="Arial"/>
          <w:sz w:val="18"/>
          <w:szCs w:val="18"/>
          <w:lang w:val="cs-CZ"/>
        </w:rPr>
      </w:pPr>
      <w:r w:rsidRPr="00024E60">
        <w:rPr>
          <w:rStyle w:val="Znakapoznpodarou"/>
          <w:lang w:val="cs-CZ"/>
        </w:rPr>
        <w:footnoteRef/>
      </w:r>
      <w:r w:rsidRPr="00024E60">
        <w:rPr>
          <w:rFonts w:ascii="Arial" w:eastAsia="Arial" w:hAnsi="Arial" w:cs="Arial"/>
          <w:sz w:val="18"/>
          <w:szCs w:val="18"/>
          <w:lang w:val="cs-CZ"/>
        </w:rPr>
        <w:t xml:space="preserve"> Na základě externích testů porovnávajících obsah vitaminu C v syrové brokolici a v brokolici vařené v páře. Test provedený na základě stanovení kyseliny askorbové (vitaminu C) v potravinách metodou HPLC/</w:t>
      </w:r>
      <w:r w:rsidR="00B63837" w:rsidRPr="00024E60">
        <w:rPr>
          <w:rFonts w:ascii="Arial" w:eastAsia="Arial" w:hAnsi="Arial" w:cs="Arial"/>
          <w:sz w:val="18"/>
          <w:szCs w:val="18"/>
          <w:lang w:val="cs-CZ"/>
        </w:rPr>
        <w:t>UV – vizuální</w:t>
      </w:r>
      <w:r w:rsidRPr="00024E60">
        <w:rPr>
          <w:rFonts w:ascii="Arial" w:eastAsia="Arial" w:hAnsi="Arial" w:cs="Arial"/>
          <w:sz w:val="18"/>
          <w:szCs w:val="18"/>
          <w:lang w:val="cs-CZ"/>
        </w:rPr>
        <w:t xml:space="preserve"> metodou.</w:t>
      </w:r>
    </w:p>
  </w:footnote>
  <w:footnote w:id="7">
    <w:p w14:paraId="00000058" w14:textId="312826E7" w:rsidR="00CE7F5B" w:rsidRPr="00024E60" w:rsidRDefault="000335F9" w:rsidP="00B63837">
      <w:pPr>
        <w:spacing w:before="120" w:after="120"/>
        <w:jc w:val="both"/>
        <w:rPr>
          <w:rFonts w:ascii="Arial" w:eastAsia="Arial" w:hAnsi="Arial" w:cs="Arial"/>
          <w:sz w:val="18"/>
          <w:szCs w:val="18"/>
          <w:lang w:val="cs-CZ"/>
        </w:rPr>
      </w:pPr>
      <w:r w:rsidRPr="00024E60">
        <w:rPr>
          <w:rStyle w:val="Znakapoznpodarou"/>
          <w:lang w:val="cs-CZ"/>
        </w:rPr>
        <w:footnoteRef/>
      </w:r>
      <w:r w:rsidRPr="00024E60">
        <w:rPr>
          <w:rFonts w:ascii="Arial" w:eastAsia="Arial" w:hAnsi="Arial" w:cs="Arial"/>
          <w:sz w:val="18"/>
          <w:szCs w:val="18"/>
          <w:vertAlign w:val="superscript"/>
          <w:lang w:val="cs-CZ"/>
        </w:rPr>
        <w:t xml:space="preserve"> </w:t>
      </w:r>
      <w:r w:rsidRPr="00024E60">
        <w:rPr>
          <w:rFonts w:ascii="Arial" w:eastAsia="Arial" w:hAnsi="Arial" w:cs="Arial"/>
          <w:sz w:val="18"/>
          <w:szCs w:val="18"/>
          <w:lang w:val="cs-CZ"/>
        </w:rPr>
        <w:t>Na základě externího testu obsahu vitaminu C v brokolici vařené v páře a vařené brokolici podle HPLC/</w:t>
      </w:r>
      <w:r w:rsidR="00B63837" w:rsidRPr="00024E60">
        <w:rPr>
          <w:rFonts w:ascii="Arial" w:eastAsia="Arial" w:hAnsi="Arial" w:cs="Arial"/>
          <w:sz w:val="18"/>
          <w:szCs w:val="18"/>
          <w:lang w:val="cs-CZ"/>
        </w:rPr>
        <w:t>UV – vizuální</w:t>
      </w:r>
      <w:r w:rsidRPr="00024E60">
        <w:rPr>
          <w:rFonts w:ascii="Arial" w:eastAsia="Arial" w:hAnsi="Arial" w:cs="Arial"/>
          <w:sz w:val="18"/>
          <w:szCs w:val="18"/>
          <w:lang w:val="cs-CZ"/>
        </w:rPr>
        <w:t xml:space="preserve"> metodou.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4C" w14:textId="77777777" w:rsidR="00CE7F5B" w:rsidRDefault="00CE7F5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4D" w14:textId="77777777" w:rsidR="00CE7F5B" w:rsidRPr="00024E60" w:rsidRDefault="000335F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Arial" w:eastAsia="Arial" w:hAnsi="Arial" w:cs="Arial"/>
        <w:color w:val="000000"/>
        <w:lang w:val="cs-CZ"/>
      </w:rPr>
    </w:pPr>
    <w:r w:rsidRPr="00024E60">
      <w:rPr>
        <w:rFonts w:ascii="Helvetica Neue" w:eastAsia="Helvetica Neue" w:hAnsi="Helvetica Neue" w:cs="Helvetica Neue"/>
        <w:b/>
        <w:color w:val="808080"/>
        <w:sz w:val="36"/>
        <w:szCs w:val="36"/>
        <w:lang w:val="cs-CZ"/>
      </w:rPr>
      <w:t>Tisková zpráva</w:t>
    </w:r>
    <w:r w:rsidRPr="00024E60">
      <w:rPr>
        <w:rFonts w:ascii="Arial" w:eastAsia="Arial" w:hAnsi="Arial" w:cs="Arial"/>
        <w:noProof/>
        <w:color w:val="000000"/>
        <w:lang w:val="cs-CZ"/>
      </w:rPr>
      <w:drawing>
        <wp:anchor distT="0" distB="0" distL="114300" distR="114300" simplePos="0" relativeHeight="251658240" behindDoc="0" locked="0" layoutInCell="1" hidden="0" allowOverlap="1" wp14:anchorId="022DE014" wp14:editId="34FA0422">
          <wp:simplePos x="0" y="0"/>
          <wp:positionH relativeFrom="margin">
            <wp:posOffset>4474845</wp:posOffset>
          </wp:positionH>
          <wp:positionV relativeFrom="margin">
            <wp:posOffset>-717548</wp:posOffset>
          </wp:positionV>
          <wp:extent cx="1497965" cy="1065530"/>
          <wp:effectExtent l="0" t="0" r="0" b="0"/>
          <wp:wrapSquare wrapText="bothSides" distT="0" distB="0" distL="114300" distR="114300"/>
          <wp:docPr id="168474233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7965" cy="1065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4E" w14:textId="77777777" w:rsidR="00CE7F5B" w:rsidRDefault="00CE7F5B">
    <w:pPr>
      <w:keepNext/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819"/>
        <w:tab w:val="right" w:pos="9612"/>
      </w:tabs>
      <w:rPr>
        <w:rFonts w:ascii="Helvetica Neue" w:eastAsia="Helvetica Neue" w:hAnsi="Helvetica Neue" w:cs="Helvetica Neue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4F" w14:textId="77777777" w:rsidR="00CE7F5B" w:rsidRDefault="00CE7F5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F5B"/>
    <w:rsid w:val="00024E60"/>
    <w:rsid w:val="000335F9"/>
    <w:rsid w:val="0006091A"/>
    <w:rsid w:val="000F49EE"/>
    <w:rsid w:val="001358C9"/>
    <w:rsid w:val="001D57B2"/>
    <w:rsid w:val="00272104"/>
    <w:rsid w:val="002E1302"/>
    <w:rsid w:val="00371886"/>
    <w:rsid w:val="003B0807"/>
    <w:rsid w:val="003F58DC"/>
    <w:rsid w:val="004502A4"/>
    <w:rsid w:val="004A2BA3"/>
    <w:rsid w:val="005A4CE4"/>
    <w:rsid w:val="006E03A5"/>
    <w:rsid w:val="00732E86"/>
    <w:rsid w:val="007A61E6"/>
    <w:rsid w:val="008A26CD"/>
    <w:rsid w:val="008B226F"/>
    <w:rsid w:val="008C45BD"/>
    <w:rsid w:val="00971E45"/>
    <w:rsid w:val="009838F0"/>
    <w:rsid w:val="00A75A3A"/>
    <w:rsid w:val="00AB1A9E"/>
    <w:rsid w:val="00B0741B"/>
    <w:rsid w:val="00B63837"/>
    <w:rsid w:val="00B75917"/>
    <w:rsid w:val="00C15F06"/>
    <w:rsid w:val="00CA170C"/>
    <w:rsid w:val="00CE7F5B"/>
    <w:rsid w:val="00D80628"/>
    <w:rsid w:val="00DD5AB0"/>
    <w:rsid w:val="00DF5D97"/>
    <w:rsid w:val="00EC1ED3"/>
    <w:rsid w:val="00ED7FB2"/>
    <w:rsid w:val="00EF1822"/>
    <w:rsid w:val="00FD5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875D5"/>
  <w15:docId w15:val="{3D8B92D5-C28D-47D1-9BA6-30540766E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90DA8"/>
    <w:rPr>
      <w:lang w:eastAsia="en-GB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  <w:lang w:eastAsia="en-US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  <w:lang w:eastAsia="en-US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  <w:lang w:eastAsia="en-US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lang w:eastAsia="en-US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  <w:lang w:eastAsia="en-US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pBdr>
        <w:top w:val="nil"/>
        <w:left w:val="nil"/>
        <w:bottom w:val="nil"/>
        <w:right w:val="nil"/>
        <w:between w:val="nil"/>
      </w:pBdr>
    </w:pPr>
    <w:rPr>
      <w:rFonts w:ascii="Helvetica Neue" w:eastAsia="Helvetica Neue" w:hAnsi="Helvetica Neue" w:cs="Helvetica Neue"/>
      <w:b/>
      <w:color w:val="000000"/>
      <w:sz w:val="60"/>
      <w:szCs w:val="60"/>
      <w:lang w:eastAsia="en-US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lntabulka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</w:pPr>
    <w:rPr>
      <w:rFonts w:ascii="Helvetica Neue" w:eastAsia="Helvetica Neue" w:hAnsi="Helvetica Neue" w:cs="Helvetica Neue"/>
      <w:color w:val="A7A7A7"/>
    </w:rPr>
    <w:tblPr>
      <w:tblStyleRowBandSize w:val="1"/>
      <w:tblStyleColBandSize w:val="1"/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74740"/>
    <w:rPr>
      <w:rFonts w:ascii="Segoe UI" w:hAnsi="Segoe UI" w:cs="Segoe UI"/>
      <w:sz w:val="18"/>
      <w:szCs w:val="18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4740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B74740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236C4C"/>
    <w:pPr>
      <w:tabs>
        <w:tab w:val="center" w:pos="4513"/>
        <w:tab w:val="right" w:pos="9026"/>
      </w:tabs>
    </w:pPr>
    <w:rPr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236C4C"/>
  </w:style>
  <w:style w:type="paragraph" w:styleId="Zpat">
    <w:name w:val="footer"/>
    <w:basedOn w:val="Normln"/>
    <w:link w:val="ZpatChar"/>
    <w:uiPriority w:val="99"/>
    <w:unhideWhenUsed/>
    <w:rsid w:val="00236C4C"/>
    <w:pPr>
      <w:tabs>
        <w:tab w:val="center" w:pos="4513"/>
        <w:tab w:val="right" w:pos="9026"/>
      </w:tabs>
    </w:pPr>
    <w:rPr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236C4C"/>
  </w:style>
  <w:style w:type="paragraph" w:customStyle="1" w:styleId="BodyA">
    <w:name w:val="Body A"/>
    <w:rsid w:val="002E650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u w:color="000000"/>
      <w:bdr w:val="nil"/>
      <w:lang w:val="sv-SE" w:eastAsia="sv-SE"/>
    </w:rPr>
  </w:style>
  <w:style w:type="paragraph" w:styleId="Normlnweb">
    <w:name w:val="Normal (Web)"/>
    <w:aliases w:val=" webb"/>
    <w:basedOn w:val="Normln"/>
    <w:uiPriority w:val="99"/>
    <w:unhideWhenUsed/>
    <w:rsid w:val="002E650B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2E650B"/>
    <w:pPr>
      <w:ind w:left="720"/>
      <w:contextualSpacing/>
    </w:pPr>
    <w:rPr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020CED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7B59F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7B59F0"/>
    <w:rPr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7B59F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B59F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B59F0"/>
    <w:rPr>
      <w:b/>
      <w:bCs/>
      <w:sz w:val="20"/>
      <w:szCs w:val="20"/>
    </w:rPr>
  </w:style>
  <w:style w:type="character" w:styleId="Zdraznn">
    <w:name w:val="Emphasis"/>
    <w:qFormat/>
    <w:rsid w:val="005811EF"/>
    <w:rPr>
      <w:b/>
      <w:bCs/>
      <w:lang w:val="en-US"/>
    </w:rPr>
  </w:style>
  <w:style w:type="paragraph" w:styleId="Textpoznpodarou">
    <w:name w:val="footnote text"/>
    <w:basedOn w:val="Normln"/>
    <w:link w:val="TextpoznpodarouChar"/>
    <w:uiPriority w:val="99"/>
    <w:unhideWhenUsed/>
    <w:rsid w:val="005811EF"/>
    <w:rPr>
      <w:rFonts w:asciiTheme="minorHAnsi" w:eastAsiaTheme="minorHAnsi" w:hAnsiTheme="minorHAnsi" w:cstheme="minorBidi"/>
      <w:color w:val="1F497D" w:themeColor="text2"/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5811EF"/>
    <w:rPr>
      <w:rFonts w:asciiTheme="minorHAnsi" w:eastAsiaTheme="minorHAnsi" w:hAnsiTheme="minorHAnsi" w:cstheme="minorBidi"/>
      <w:color w:val="1F497D" w:themeColor="text2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811EF"/>
    <w:rPr>
      <w:vertAlign w:val="superscript"/>
    </w:rPr>
  </w:style>
  <w:style w:type="paragraph" w:styleId="Revize">
    <w:name w:val="Revision"/>
    <w:hidden/>
    <w:uiPriority w:val="99"/>
    <w:semiHidden/>
    <w:rsid w:val="00AD1299"/>
  </w:style>
  <w:style w:type="character" w:customStyle="1" w:styleId="apple-converted-space">
    <w:name w:val="apple-converted-space"/>
    <w:basedOn w:val="Standardnpsmoodstavce"/>
    <w:rsid w:val="003C46B8"/>
  </w:style>
  <w:style w:type="character" w:styleId="Sledovanodkaz">
    <w:name w:val="FollowedHyperlink"/>
    <w:basedOn w:val="Standardnpsmoodstavce"/>
    <w:uiPriority w:val="99"/>
    <w:semiHidden/>
    <w:unhideWhenUsed/>
    <w:rsid w:val="00E8693E"/>
    <w:rPr>
      <w:color w:val="800080" w:themeColor="followedHyperlink"/>
      <w:u w:val="single"/>
    </w:rPr>
  </w:style>
  <w:style w:type="character" w:customStyle="1" w:styleId="normaltextrun">
    <w:name w:val="normaltextrun"/>
    <w:basedOn w:val="Standardnpsmoodstavce"/>
    <w:rsid w:val="00CB5375"/>
  </w:style>
  <w:style w:type="paragraph" w:customStyle="1" w:styleId="paragraph">
    <w:name w:val="paragraph"/>
    <w:basedOn w:val="Normln"/>
    <w:rsid w:val="00A811A5"/>
    <w:pPr>
      <w:spacing w:before="100" w:beforeAutospacing="1" w:after="100" w:afterAutospacing="1"/>
    </w:pPr>
    <w:rPr>
      <w:lang w:eastAsia="en-US"/>
    </w:rPr>
  </w:style>
  <w:style w:type="character" w:customStyle="1" w:styleId="PodnadpisChar">
    <w:name w:val="Podnadpis Char"/>
    <w:basedOn w:val="Standardnpsmoodstavce"/>
    <w:link w:val="Podnadpis"/>
    <w:uiPriority w:val="11"/>
    <w:rsid w:val="00710C35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pellingerror">
    <w:name w:val="spellingerror"/>
    <w:basedOn w:val="Standardnpsmoodstavce"/>
    <w:rsid w:val="00857259"/>
  </w:style>
  <w:style w:type="character" w:customStyle="1" w:styleId="eop">
    <w:name w:val="eop"/>
    <w:basedOn w:val="Standardnpsmoodstavce"/>
    <w:rsid w:val="00857259"/>
  </w:style>
  <w:style w:type="paragraph" w:styleId="Textvysvtlivek">
    <w:name w:val="endnote text"/>
    <w:basedOn w:val="Normln"/>
    <w:link w:val="TextvysvtlivekChar"/>
    <w:uiPriority w:val="99"/>
    <w:semiHidden/>
    <w:unhideWhenUsed/>
    <w:rsid w:val="00FB52D1"/>
    <w:rPr>
      <w:sz w:val="20"/>
      <w:szCs w:val="20"/>
      <w:lang w:eastAsia="en-US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FB52D1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unhideWhenUsed/>
    <w:rsid w:val="00DE6894"/>
    <w:rPr>
      <w:rFonts w:ascii="Arial" w:hAnsi="Arial"/>
      <w:vertAlign w:val="superscript"/>
    </w:rPr>
  </w:style>
  <w:style w:type="character" w:styleId="Siln">
    <w:name w:val="Strong"/>
    <w:basedOn w:val="Standardnpsmoodstavce"/>
    <w:uiPriority w:val="22"/>
    <w:qFormat/>
    <w:rsid w:val="00DF3B10"/>
    <w:rPr>
      <w:b/>
      <w:bCs/>
    </w:rPr>
  </w:style>
  <w:style w:type="character" w:styleId="Zmnka">
    <w:name w:val="Mention"/>
    <w:basedOn w:val="Standardnpsmoodstavce"/>
    <w:uiPriority w:val="99"/>
    <w:unhideWhenUsed/>
    <w:rsid w:val="00411A2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lectroluxgroup.com/en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BxumZB1yD7vcHuf5C/LAd9rGNQ==">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CD8F18A-9ECE-4159-8D53-7BB15B570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842</Words>
  <Characters>4973</Characters>
  <Application>Microsoft Office Word</Application>
  <DocSecurity>4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Smriti Edwards</dc:creator>
  <cp:lastModifiedBy>Zuzana Hubeňáková</cp:lastModifiedBy>
  <cp:revision>2</cp:revision>
  <dcterms:created xsi:type="dcterms:W3CDTF">2024-09-06T08:09:00Z</dcterms:created>
  <dcterms:modified xsi:type="dcterms:W3CDTF">2024-09-06T08:09:00Z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ca10afa-1f94-4bc7-b2f2-080ba3b0bcd3_Enabled">
    <vt:lpwstr>true</vt:lpwstr>
  </property>
  <property fmtid="{D5CDD505-2E9C-101B-9397-08002B2CF9AE}" pid="3" name="MSIP_Label_5ca10afa-1f94-4bc7-b2f2-080ba3b0bcd3_SetDate">
    <vt:lpwstr>2022-01-12T07:49:39Z</vt:lpwstr>
  </property>
  <property fmtid="{D5CDD505-2E9C-101B-9397-08002B2CF9AE}" pid="4" name="MSIP_Label_5ca10afa-1f94-4bc7-b2f2-080ba3b0bcd3_Method">
    <vt:lpwstr>Privileged</vt:lpwstr>
  </property>
  <property fmtid="{D5CDD505-2E9C-101B-9397-08002B2CF9AE}" pid="5" name="MSIP_Label_5ca10afa-1f94-4bc7-b2f2-080ba3b0bcd3_Name">
    <vt:lpwstr>5ca10afa-1f94-4bc7-b2f2-080ba3b0bcd3</vt:lpwstr>
  </property>
  <property fmtid="{D5CDD505-2E9C-101B-9397-08002B2CF9AE}" pid="6" name="MSIP_Label_5ca10afa-1f94-4bc7-b2f2-080ba3b0bcd3_SiteId">
    <vt:lpwstr>d2007bef-127d-4591-97ac-10d72fe28031</vt:lpwstr>
  </property>
  <property fmtid="{D5CDD505-2E9C-101B-9397-08002B2CF9AE}" pid="7" name="MSIP_Label_5ca10afa-1f94-4bc7-b2f2-080ba3b0bcd3_ActionId">
    <vt:lpwstr>1d8a7dc2-6a45-4a0c-9d40-d2e2fb1c217c</vt:lpwstr>
  </property>
  <property fmtid="{D5CDD505-2E9C-101B-9397-08002B2CF9AE}" pid="8" name="MSIP_Label_5ca10afa-1f94-4bc7-b2f2-080ba3b0bcd3_ContentBits">
    <vt:lpwstr>0</vt:lpwstr>
  </property>
  <property fmtid="{D5CDD505-2E9C-101B-9397-08002B2CF9AE}" pid="9" name="ContentTypeId">
    <vt:lpwstr>0x01010055D5B2A05EDB6F4CBA2A3B831695A7BF</vt:lpwstr>
  </property>
  <property fmtid="{D5CDD505-2E9C-101B-9397-08002B2CF9AE}" pid="10" name="MediaServiceImageTags">
    <vt:lpwstr>MediaServiceImageTags</vt:lpwstr>
  </property>
  <property fmtid="{D5CDD505-2E9C-101B-9397-08002B2CF9AE}" pid="11" name="GrammarlyDocumentId">
    <vt:lpwstr>cbb6ed5d41dc66ed131c589645db5e1c94a18a6695899c52fec823d589f215a4</vt:lpwstr>
  </property>
  <property fmtid="{D5CDD505-2E9C-101B-9397-08002B2CF9AE}" pid="12" name="Order">
    <vt:lpwstr>496300</vt:lpwstr>
  </property>
  <property fmtid="{D5CDD505-2E9C-101B-9397-08002B2CF9AE}" pid="13" name="xd_Signature">
    <vt:lpwstr>false</vt:lpwstr>
  </property>
  <property fmtid="{D5CDD505-2E9C-101B-9397-08002B2CF9AE}" pid="14" name="xd_ProgID">
    <vt:lpwstr>xd_ProgID</vt:lpwstr>
  </property>
  <property fmtid="{D5CDD505-2E9C-101B-9397-08002B2CF9AE}" pid="15" name="ComplianceAssetId">
    <vt:lpwstr>ComplianceAssetId</vt:lpwstr>
  </property>
  <property fmtid="{D5CDD505-2E9C-101B-9397-08002B2CF9AE}" pid="16" name="TemplateUrl">
    <vt:lpwstr>TemplateUrl</vt:lpwstr>
  </property>
  <property fmtid="{D5CDD505-2E9C-101B-9397-08002B2CF9AE}" pid="17" name="_ExtendedDescription">
    <vt:lpwstr>_ExtendedDescription</vt:lpwstr>
  </property>
  <property fmtid="{D5CDD505-2E9C-101B-9397-08002B2CF9AE}" pid="18" name="TriggerFlowInfo">
    <vt:lpwstr>TriggerFlowInfo</vt:lpwstr>
  </property>
</Properties>
</file>