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224F238D" w:rsidR="00562A75" w:rsidRPr="009B11F8" w:rsidRDefault="00F8592C">
      <w:pPr>
        <w:spacing w:line="30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05</w:t>
      </w:r>
      <w:r w:rsidR="002F0517" w:rsidRPr="009B11F8">
        <w:rPr>
          <w:rFonts w:ascii="Arial" w:eastAsia="Arial" w:hAnsi="Arial" w:cs="Arial"/>
          <w:b/>
          <w:sz w:val="20"/>
          <w:szCs w:val="20"/>
        </w:rPr>
        <w:t>.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="002F0517" w:rsidRPr="009B11F8">
        <w:rPr>
          <w:rFonts w:ascii="Arial" w:eastAsia="Arial" w:hAnsi="Arial" w:cs="Arial"/>
          <w:b/>
          <w:sz w:val="20"/>
          <w:szCs w:val="20"/>
        </w:rPr>
        <w:t>09.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="002F0517" w:rsidRPr="009B11F8">
        <w:rPr>
          <w:rFonts w:ascii="Arial" w:eastAsia="Arial" w:hAnsi="Arial" w:cs="Arial"/>
          <w:b/>
          <w:sz w:val="20"/>
          <w:szCs w:val="20"/>
        </w:rPr>
        <w:t>2024</w:t>
      </w:r>
    </w:p>
    <w:p w14:paraId="00000003" w14:textId="7B282F2A" w:rsidR="00562A75" w:rsidRPr="009B11F8" w:rsidRDefault="000703B8">
      <w:pPr>
        <w:pStyle w:val="Nadpis1"/>
        <w:rPr>
          <w:rFonts w:ascii="Arial" w:eastAsia="Arial" w:hAnsi="Arial" w:cs="Arial"/>
          <w:color w:val="B7B7B7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>AEG představí na IFA 2024 nejinovativnější řadu kuchyňských spotřebičů ve své historii</w:t>
      </w:r>
    </w:p>
    <w:p w14:paraId="00000005" w14:textId="4D9BCB47" w:rsidR="00562A75" w:rsidRPr="009B11F8" w:rsidRDefault="002F0517" w:rsidP="002F0517">
      <w:pPr>
        <w:pStyle w:val="Podnadpis"/>
        <w:spacing w:line="276" w:lineRule="auto"/>
        <w:jc w:val="both"/>
        <w:rPr>
          <w:rFonts w:ascii="Arial" w:eastAsia="Arial" w:hAnsi="Arial" w:cs="Arial"/>
          <w:b/>
          <w:i w:val="0"/>
          <w:color w:val="000000"/>
          <w:sz w:val="24"/>
          <w:szCs w:val="24"/>
        </w:rPr>
      </w:pPr>
      <w:r w:rsidRPr="009B11F8">
        <w:rPr>
          <w:rFonts w:ascii="Arial" w:eastAsia="Arial" w:hAnsi="Arial" w:cs="Arial"/>
          <w:b/>
          <w:i w:val="0"/>
          <w:color w:val="000000"/>
          <w:sz w:val="24"/>
          <w:szCs w:val="24"/>
        </w:rPr>
        <w:t xml:space="preserve">Na veletrhu IFA představí </w:t>
      </w:r>
      <w:r w:rsidR="000703B8">
        <w:rPr>
          <w:rFonts w:ascii="Arial" w:eastAsia="Arial" w:hAnsi="Arial" w:cs="Arial"/>
          <w:b/>
          <w:i w:val="0"/>
          <w:color w:val="000000"/>
          <w:sz w:val="24"/>
          <w:szCs w:val="24"/>
        </w:rPr>
        <w:t xml:space="preserve">AEG </w:t>
      </w:r>
      <w:r w:rsidRPr="009B11F8">
        <w:rPr>
          <w:rFonts w:ascii="Arial" w:eastAsia="Arial" w:hAnsi="Arial" w:cs="Arial"/>
          <w:b/>
          <w:i w:val="0"/>
          <w:color w:val="000000"/>
          <w:sz w:val="24"/>
          <w:szCs w:val="24"/>
        </w:rPr>
        <w:t>nov</w:t>
      </w:r>
      <w:r w:rsidR="000703B8">
        <w:rPr>
          <w:rFonts w:ascii="Arial" w:eastAsia="Arial" w:hAnsi="Arial" w:cs="Arial"/>
          <w:b/>
          <w:i w:val="0"/>
          <w:color w:val="000000"/>
          <w:sz w:val="24"/>
          <w:szCs w:val="24"/>
        </w:rPr>
        <w:t>ou,</w:t>
      </w:r>
      <w:r w:rsidRPr="009B11F8">
        <w:rPr>
          <w:rFonts w:ascii="Arial" w:eastAsia="Arial" w:hAnsi="Arial" w:cs="Arial"/>
          <w:b/>
          <w:i w:val="0"/>
          <w:color w:val="000000"/>
          <w:sz w:val="24"/>
          <w:szCs w:val="24"/>
        </w:rPr>
        <w:t xml:space="preserve"> přelomov</w:t>
      </w:r>
      <w:r w:rsidR="000703B8">
        <w:rPr>
          <w:rFonts w:ascii="Arial" w:eastAsia="Arial" w:hAnsi="Arial" w:cs="Arial"/>
          <w:b/>
          <w:i w:val="0"/>
          <w:color w:val="000000"/>
          <w:sz w:val="24"/>
          <w:szCs w:val="24"/>
        </w:rPr>
        <w:t>ou</w:t>
      </w:r>
      <w:r w:rsidRPr="009B11F8">
        <w:rPr>
          <w:rFonts w:ascii="Arial" w:eastAsia="Arial" w:hAnsi="Arial" w:cs="Arial"/>
          <w:b/>
          <w:i w:val="0"/>
          <w:color w:val="000000"/>
          <w:sz w:val="24"/>
          <w:szCs w:val="24"/>
        </w:rPr>
        <w:t xml:space="preserve"> řad</w:t>
      </w:r>
      <w:r w:rsidR="000703B8">
        <w:rPr>
          <w:rFonts w:ascii="Arial" w:eastAsia="Arial" w:hAnsi="Arial" w:cs="Arial"/>
          <w:b/>
          <w:i w:val="0"/>
          <w:color w:val="000000"/>
          <w:sz w:val="24"/>
          <w:szCs w:val="24"/>
        </w:rPr>
        <w:t>u</w:t>
      </w:r>
      <w:r w:rsidRPr="009B11F8">
        <w:rPr>
          <w:rFonts w:ascii="Arial" w:eastAsia="Arial" w:hAnsi="Arial" w:cs="Arial"/>
          <w:b/>
          <w:i w:val="0"/>
          <w:color w:val="000000"/>
          <w:sz w:val="24"/>
          <w:szCs w:val="24"/>
        </w:rPr>
        <w:t xml:space="preserve"> </w:t>
      </w:r>
      <w:r w:rsidR="000703B8">
        <w:rPr>
          <w:rFonts w:ascii="Arial" w:eastAsia="Arial" w:hAnsi="Arial" w:cs="Arial"/>
          <w:b/>
          <w:i w:val="0"/>
          <w:color w:val="000000"/>
          <w:sz w:val="24"/>
          <w:szCs w:val="24"/>
        </w:rPr>
        <w:t xml:space="preserve">svých </w:t>
      </w:r>
      <w:r w:rsidRPr="009B11F8">
        <w:rPr>
          <w:rFonts w:ascii="Arial" w:eastAsia="Arial" w:hAnsi="Arial" w:cs="Arial"/>
          <w:b/>
          <w:i w:val="0"/>
          <w:color w:val="000000"/>
          <w:sz w:val="24"/>
          <w:szCs w:val="24"/>
        </w:rPr>
        <w:t>kuchyňských spotřebičů, kter</w:t>
      </w:r>
      <w:r w:rsidR="000703B8">
        <w:rPr>
          <w:rFonts w:ascii="Arial" w:eastAsia="Arial" w:hAnsi="Arial" w:cs="Arial"/>
          <w:b/>
          <w:i w:val="0"/>
          <w:color w:val="000000"/>
          <w:sz w:val="24"/>
          <w:szCs w:val="24"/>
        </w:rPr>
        <w:t xml:space="preserve">é využívají umělou inteligenci, vynikají atraktivním designem </w:t>
      </w:r>
      <w:r w:rsidR="00F8592C">
        <w:rPr>
          <w:rFonts w:ascii="Arial" w:eastAsia="Arial" w:hAnsi="Arial" w:cs="Arial"/>
          <w:b/>
          <w:i w:val="0"/>
          <w:color w:val="000000"/>
          <w:sz w:val="24"/>
          <w:szCs w:val="24"/>
        </w:rPr>
        <w:br/>
      </w:r>
      <w:r w:rsidR="000703B8">
        <w:rPr>
          <w:rFonts w:ascii="Arial" w:eastAsia="Arial" w:hAnsi="Arial" w:cs="Arial"/>
          <w:b/>
          <w:i w:val="0"/>
          <w:color w:val="000000"/>
          <w:sz w:val="24"/>
          <w:szCs w:val="24"/>
        </w:rPr>
        <w:t xml:space="preserve">a </w:t>
      </w:r>
      <w:r w:rsidR="00E26B6B">
        <w:rPr>
          <w:rFonts w:ascii="Arial" w:eastAsia="Arial" w:hAnsi="Arial" w:cs="Arial"/>
          <w:b/>
          <w:i w:val="0"/>
          <w:color w:val="000000"/>
          <w:sz w:val="24"/>
          <w:szCs w:val="24"/>
        </w:rPr>
        <w:t xml:space="preserve">funkcemi s učinným využitím energie. </w:t>
      </w:r>
      <w:r w:rsidR="000703B8">
        <w:rPr>
          <w:rFonts w:ascii="Arial" w:eastAsia="Arial" w:hAnsi="Arial" w:cs="Arial"/>
          <w:b/>
          <w:i w:val="0"/>
          <w:color w:val="000000"/>
          <w:sz w:val="24"/>
          <w:szCs w:val="24"/>
        </w:rPr>
        <w:t xml:space="preserve"> </w:t>
      </w:r>
    </w:p>
    <w:p w14:paraId="10978C52" w14:textId="77777777" w:rsidR="002F0517" w:rsidRPr="009B11F8" w:rsidRDefault="002F0517" w:rsidP="002F0517">
      <w:pPr>
        <w:rPr>
          <w:rFonts w:eastAsia="Arial"/>
        </w:rPr>
      </w:pPr>
    </w:p>
    <w:p w14:paraId="00000008" w14:textId="0929374B" w:rsidR="00562A75" w:rsidRPr="009B11F8" w:rsidRDefault="002F0517" w:rsidP="002F0517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Prémiová značka AEG, součást globální společnosti Electrolux Group, </w:t>
      </w:r>
      <w:r w:rsidR="000703B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představí na letošním veletrhu IFA v Berlíně </w:t>
      </w:r>
      <w:r w:rsidR="003D74C9">
        <w:rPr>
          <w:rFonts w:ascii="Arial" w:eastAsia="Arial" w:hAnsi="Arial" w:cs="Arial"/>
          <w:color w:val="0D0D0D"/>
          <w:sz w:val="22"/>
          <w:szCs w:val="22"/>
          <w:highlight w:val="white"/>
        </w:rPr>
        <w:t>nejinovativnější</w:t>
      </w:r>
      <w:r w:rsidR="000703B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</w:t>
      </w:r>
      <w:r w:rsidR="00497403">
        <w:rPr>
          <w:rFonts w:ascii="Arial" w:eastAsia="Arial" w:hAnsi="Arial" w:cs="Arial"/>
          <w:color w:val="0D0D0D"/>
          <w:sz w:val="22"/>
          <w:szCs w:val="22"/>
          <w:highlight w:val="white"/>
        </w:rPr>
        <w:t>řadu kuchyňských spotřebičů, která zahrnuje všechny produktové kategorie, včetně</w:t>
      </w:r>
      <w:r w:rsid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vestavných</w:t>
      </w:r>
      <w:r w:rsidR="00497403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trub, varných desek, odsavačů par, </w:t>
      </w:r>
      <w:r w:rsidR="00497403">
        <w:rPr>
          <w:rFonts w:ascii="Arial" w:eastAsia="Arial" w:hAnsi="Arial" w:cs="Arial"/>
          <w:color w:val="0D0D0D"/>
          <w:sz w:val="22"/>
          <w:szCs w:val="22"/>
          <w:highlight w:val="white"/>
        </w:rPr>
        <w:t>chladniček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a myček nádobí. </w:t>
      </w:r>
    </w:p>
    <w:p w14:paraId="0000000A" w14:textId="77777777" w:rsidR="00562A75" w:rsidRPr="009B11F8" w:rsidRDefault="00562A75" w:rsidP="002F0517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</w:p>
    <w:p w14:paraId="0000000B" w14:textId="77777777" w:rsidR="00562A75" w:rsidRPr="009B11F8" w:rsidRDefault="002F0517" w:rsidP="002F0517">
      <w:pPr>
        <w:spacing w:line="276" w:lineRule="auto"/>
        <w:jc w:val="both"/>
        <w:rPr>
          <w:rFonts w:ascii="Arial" w:eastAsia="Arial" w:hAnsi="Arial" w:cs="Arial"/>
          <w:b/>
          <w:color w:val="B7B7B7"/>
          <w:sz w:val="22"/>
          <w:szCs w:val="22"/>
          <w:highlight w:val="white"/>
        </w:rPr>
      </w:pPr>
      <w:r w:rsidRPr="009B11F8">
        <w:rPr>
          <w:rFonts w:ascii="Arial" w:eastAsia="Arial" w:hAnsi="Arial" w:cs="Arial"/>
          <w:b/>
          <w:color w:val="0D0D0D"/>
          <w:sz w:val="22"/>
          <w:szCs w:val="22"/>
          <w:highlight w:val="white"/>
        </w:rPr>
        <w:t>Nový přístup k asistovanému vaření</w:t>
      </w:r>
    </w:p>
    <w:p w14:paraId="0000000D" w14:textId="77777777" w:rsidR="00562A75" w:rsidRPr="009B11F8" w:rsidRDefault="00562A75" w:rsidP="002F0517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</w:p>
    <w:p w14:paraId="3B6F7F7A" w14:textId="46ED9AC7" w:rsidR="00497403" w:rsidRDefault="002F0517" w:rsidP="002F0517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Nová kuchyňská řada AEG byla navržena pro spotřebitele, kteří chtějí své kuchařské dovednosti posunout na vyšší úroveň. </w:t>
      </w:r>
      <w:r w:rsidR="00497403">
        <w:rPr>
          <w:rFonts w:ascii="Arial" w:eastAsia="Arial" w:hAnsi="Arial" w:cs="Arial"/>
          <w:color w:val="0D0D0D"/>
          <w:sz w:val="22"/>
          <w:szCs w:val="22"/>
          <w:highlight w:val="white"/>
        </w:rPr>
        <w:t>Základem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této řady je technologie, která využívá umělou inteligenci. </w:t>
      </w:r>
      <w:r w:rsidR="003D0778">
        <w:rPr>
          <w:rFonts w:ascii="Arial" w:eastAsia="Arial" w:hAnsi="Arial" w:cs="Arial"/>
          <w:color w:val="0D0D0D"/>
          <w:sz w:val="22"/>
          <w:szCs w:val="22"/>
          <w:highlight w:val="white"/>
        </w:rPr>
        <w:br/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>Ta přináší revoluci ve vaření díky intuitivní a personalizované interakci, která spotřebitelům pomáhá</w:t>
      </w:r>
      <w:r w:rsidR="00497403">
        <w:rPr>
          <w:rFonts w:ascii="Arial" w:eastAsia="Arial" w:hAnsi="Arial" w:cs="Arial"/>
          <w:color w:val="0D0D0D"/>
          <w:sz w:val="22"/>
          <w:szCs w:val="22"/>
          <w:highlight w:val="white"/>
        </w:rPr>
        <w:t>:</w:t>
      </w:r>
    </w:p>
    <w:p w14:paraId="2EFA386E" w14:textId="0BE9DBD3" w:rsidR="00497403" w:rsidRDefault="002F0517" w:rsidP="0049740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  <w:r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>připravit chutn</w:t>
      </w:r>
      <w:r w:rsidR="003D74C9">
        <w:rPr>
          <w:rFonts w:ascii="Arial" w:eastAsia="Arial" w:hAnsi="Arial" w:cs="Arial"/>
          <w:color w:val="0D0D0D"/>
          <w:sz w:val="22"/>
          <w:szCs w:val="22"/>
          <w:highlight w:val="white"/>
        </w:rPr>
        <w:t>é</w:t>
      </w:r>
      <w:r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pokrmy podle online receptů; </w:t>
      </w:r>
    </w:p>
    <w:p w14:paraId="7F0399CD" w14:textId="77777777" w:rsidR="00497403" w:rsidRDefault="002F0517" w:rsidP="0049740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  <w:r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inspirovat se novými nápady na každodenní zdravá jídla; </w:t>
      </w:r>
    </w:p>
    <w:p w14:paraId="2D0CE73C" w14:textId="572B2810" w:rsidR="00497403" w:rsidRDefault="002F0517" w:rsidP="0049740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  <w:r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uchovat potraviny po delší dobu díky průvodcům skladováním potravin; </w:t>
      </w:r>
    </w:p>
    <w:p w14:paraId="657E18E6" w14:textId="01AA0AA9" w:rsidR="00497403" w:rsidRDefault="002F0517" w:rsidP="0049740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  <w:r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>precizně vařit</w:t>
      </w:r>
      <w:r w:rsidR="00497403">
        <w:rPr>
          <w:rFonts w:ascii="Arial" w:eastAsia="Arial" w:hAnsi="Arial" w:cs="Arial"/>
          <w:color w:val="0D0D0D"/>
          <w:sz w:val="22"/>
          <w:szCs w:val="22"/>
          <w:highlight w:val="white"/>
        </w:rPr>
        <w:t>;</w:t>
      </w:r>
    </w:p>
    <w:p w14:paraId="0000000E" w14:textId="5C90465D" w:rsidR="00562A75" w:rsidRPr="00F8592C" w:rsidRDefault="002F0517" w:rsidP="00F8592C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  <w:r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vytvářet </w:t>
      </w:r>
      <w:r w:rsidR="00684209"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příjemné </w:t>
      </w:r>
      <w:r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>prostředí</w:t>
      </w:r>
      <w:r w:rsidR="008B1778"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 pomocí automatického </w:t>
      </w:r>
      <w:r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čištění vzduchu a osvětlení varné plochy a v neposlední řadě </w:t>
      </w:r>
      <w:r w:rsidR="00497403"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>dosá</w:t>
      </w:r>
      <w:r w:rsidR="00684209"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>hnout dokonale či</w:t>
      </w:r>
      <w:r w:rsidR="008B1778"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>s</w:t>
      </w:r>
      <w:r w:rsidR="00684209"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tého </w:t>
      </w:r>
      <w:r w:rsidR="008B1778"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>nádobí</w:t>
      </w:r>
      <w:r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díky výběru nejlepšího mycího programu pro každou náplň</w:t>
      </w:r>
      <w:r w:rsidR="00883A94" w:rsidRPr="00F8592C">
        <w:rPr>
          <w:rFonts w:ascii="Arial" w:eastAsia="Arial" w:hAnsi="Arial" w:cs="Arial"/>
          <w:color w:val="0D0D0D"/>
          <w:sz w:val="22"/>
          <w:szCs w:val="22"/>
          <w:highlight w:val="white"/>
        </w:rPr>
        <w:t>.</w:t>
      </w:r>
    </w:p>
    <w:p w14:paraId="00000010" w14:textId="77777777" w:rsidR="00562A75" w:rsidRPr="009B11F8" w:rsidRDefault="00562A75" w:rsidP="002F0517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</w:p>
    <w:p w14:paraId="00000011" w14:textId="45E28D5B" w:rsidR="00562A75" w:rsidRPr="009B11F8" w:rsidRDefault="002F0517" w:rsidP="002F0517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Přestože jsou </w:t>
      </w:r>
      <w:r w:rsidR="003D74C9"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základem </w:t>
      </w:r>
      <w:r w:rsidR="003D74C9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této </w:t>
      </w:r>
      <w:r w:rsidR="003D74C9"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řady 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chytré technologie, jsou to právě inovace, které </w:t>
      </w:r>
      <w:r w:rsidR="003D74C9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posunou </w:t>
      </w:r>
      <w:r w:rsidR="00245DCF">
        <w:rPr>
          <w:rFonts w:ascii="Arial" w:eastAsia="Arial" w:hAnsi="Arial" w:cs="Arial"/>
          <w:color w:val="0D0D0D"/>
          <w:sz w:val="22"/>
          <w:szCs w:val="22"/>
          <w:highlight w:val="white"/>
        </w:rPr>
        <w:t>vaření na vyšší úroveň:</w:t>
      </w:r>
    </w:p>
    <w:p w14:paraId="00000013" w14:textId="77777777" w:rsidR="00562A75" w:rsidRPr="009B11F8" w:rsidRDefault="00562A75" w:rsidP="002F0517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</w:p>
    <w:p w14:paraId="553EE6D6" w14:textId="76DAA565" w:rsidR="009B11F8" w:rsidRDefault="000E519E" w:rsidP="009B11F8">
      <w:pPr>
        <w:spacing w:line="276" w:lineRule="auto"/>
        <w:ind w:left="360"/>
        <w:jc w:val="both"/>
        <w:rPr>
          <w:rFonts w:ascii="Arial" w:eastAsia="Arial" w:hAnsi="Arial" w:cs="Arial"/>
          <w:sz w:val="22"/>
          <w:szCs w:val="22"/>
          <w:highlight w:val="white"/>
          <w:lang w:eastAsia="en-US"/>
        </w:rPr>
      </w:pPr>
      <w:r>
        <w:rPr>
          <w:rFonts w:ascii="Arial" w:eastAsia="Arial" w:hAnsi="Arial" w:cs="Arial"/>
          <w:color w:val="0D0D0D"/>
          <w:sz w:val="22"/>
          <w:szCs w:val="22"/>
          <w:highlight w:val="white"/>
          <w:lang w:eastAsia="en-US"/>
        </w:rPr>
        <w:t>N</w:t>
      </w:r>
      <w:r w:rsidRPr="00F8592C">
        <w:rPr>
          <w:rFonts w:ascii="Arial" w:eastAsia="Arial" w:hAnsi="Arial" w:cs="Arial"/>
          <w:color w:val="0D0D0D"/>
          <w:sz w:val="22"/>
          <w:szCs w:val="22"/>
          <w:highlight w:val="white"/>
          <w:lang w:eastAsia="en-US"/>
        </w:rPr>
        <w:t>ová špičková funkce</w:t>
      </w:r>
      <w:r>
        <w:rPr>
          <w:rFonts w:ascii="Arial" w:eastAsia="Arial" w:hAnsi="Arial" w:cs="Arial"/>
          <w:color w:val="0D0D0D"/>
          <w:sz w:val="22"/>
          <w:szCs w:val="22"/>
          <w:highlight w:val="white"/>
          <w:lang w:eastAsia="en-US"/>
        </w:rPr>
        <w:t xml:space="preserve"> </w:t>
      </w:r>
      <w:r w:rsidR="002F0517" w:rsidRPr="00F8592C">
        <w:rPr>
          <w:rFonts w:ascii="Arial" w:eastAsia="Arial" w:hAnsi="Arial" w:cs="Arial"/>
          <w:color w:val="0D0D0D"/>
          <w:sz w:val="22"/>
          <w:szCs w:val="22"/>
          <w:highlight w:val="white"/>
          <w:lang w:eastAsia="en-US"/>
        </w:rPr>
        <w:t xml:space="preserve">AI </w:t>
      </w:r>
      <w:proofErr w:type="spellStart"/>
      <w:r w:rsidR="002F0517" w:rsidRPr="00F8592C">
        <w:rPr>
          <w:rFonts w:ascii="Arial" w:eastAsia="Arial" w:hAnsi="Arial" w:cs="Arial"/>
          <w:color w:val="0D0D0D"/>
          <w:sz w:val="22"/>
          <w:szCs w:val="22"/>
          <w:highlight w:val="white"/>
          <w:lang w:eastAsia="en-US"/>
        </w:rPr>
        <w:t>TasteAssist</w:t>
      </w:r>
      <w:proofErr w:type="spellEnd"/>
      <w:r w:rsidR="002F0517" w:rsidRPr="00F8592C">
        <w:rPr>
          <w:rFonts w:ascii="Arial" w:eastAsia="Arial" w:hAnsi="Arial" w:cs="Arial"/>
          <w:color w:val="0D0D0D"/>
          <w:sz w:val="22"/>
          <w:szCs w:val="22"/>
          <w:highlight w:val="white"/>
          <w:lang w:eastAsia="en-US"/>
        </w:rPr>
        <w:t>, byla navržena tak, aby spotřebitelům pomohla</w:t>
      </w:r>
      <w:r w:rsidR="00245DCF" w:rsidRPr="00F8592C">
        <w:rPr>
          <w:rFonts w:ascii="Arial" w:eastAsia="Arial" w:hAnsi="Arial" w:cs="Arial"/>
          <w:color w:val="0D0D0D"/>
          <w:sz w:val="22"/>
          <w:szCs w:val="22"/>
          <w:highlight w:val="white"/>
          <w:lang w:eastAsia="en-US"/>
        </w:rPr>
        <w:t>,</w:t>
      </w:r>
      <w:r w:rsidR="002F0517" w:rsidRPr="00F8592C">
        <w:rPr>
          <w:rFonts w:ascii="Arial" w:eastAsia="Arial" w:hAnsi="Arial" w:cs="Arial"/>
          <w:color w:val="0D0D0D"/>
          <w:sz w:val="22"/>
          <w:szCs w:val="22"/>
          <w:highlight w:val="white"/>
          <w:lang w:eastAsia="en-US"/>
        </w:rPr>
        <w:t xml:space="preserve"> co nejlépe využít troubu př</w:t>
      </w:r>
      <w:r w:rsidR="002F0517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>i zkoušení nových receptů. Z průzkumu vyplývá, že 80 % spotřebitelů hledá recepty na internetu</w:t>
      </w:r>
      <w:r w:rsidR="002F0517" w:rsidRPr="009B11F8">
        <w:rPr>
          <w:rFonts w:eastAsia="Arial"/>
          <w:highlight w:val="white"/>
          <w:vertAlign w:val="superscript"/>
        </w:rPr>
        <w:footnoteReference w:id="1"/>
      </w:r>
      <w:r w:rsidR="00245DCF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, </w:t>
      </w:r>
      <w:r w:rsidR="00F8592C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>ale</w:t>
      </w:r>
      <w:r w:rsidR="002F0517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 mnozí </w:t>
      </w:r>
      <w:r w:rsidR="00245DCF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z nich </w:t>
      </w:r>
      <w:r w:rsidR="002F0517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si nejsou jisti, jak při vaření svou troubu efektivně používat. AI </w:t>
      </w:r>
      <w:proofErr w:type="spellStart"/>
      <w:r w:rsidR="002F0517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>TasteAssist</w:t>
      </w:r>
      <w:proofErr w:type="spellEnd"/>
      <w:r w:rsidR="002F0517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 </w:t>
      </w:r>
      <w:r w:rsidR="00245DCF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tuto nejistotu vyřeší za ně. Prostřednictvím aplikace AEG se recept </w:t>
      </w:r>
      <w:r w:rsidR="002F0517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>jednoduše odešle do trouby</w:t>
      </w:r>
      <w:r w:rsidR="00245DCF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. AI </w:t>
      </w:r>
      <w:proofErr w:type="spellStart"/>
      <w:r w:rsidR="00245DCF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>TasteAssist</w:t>
      </w:r>
      <w:proofErr w:type="spellEnd"/>
      <w:r w:rsidR="00245DCF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 zanal</w:t>
      </w:r>
      <w:r w:rsidR="002F0517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yzuje </w:t>
      </w:r>
      <w:r w:rsidR="00245DCF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klíčové </w:t>
      </w:r>
      <w:r w:rsidR="002F0517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>aspekt</w:t>
      </w:r>
      <w:r w:rsidR="00245DCF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>y</w:t>
      </w:r>
      <w:r w:rsidR="002F0517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>, včetně načasování, teploty a typu bílkovin</w:t>
      </w:r>
      <w:r w:rsidR="00245DCF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 a </w:t>
      </w:r>
      <w:r w:rsidR="002F0517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>pak automaticky zvolí optimální nastavení pečení.</w:t>
      </w:r>
      <w:r w:rsidR="00245DCF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 K dosažení co nejchutnějšího a zdrav</w:t>
      </w:r>
      <w:r w:rsidR="003D74C9">
        <w:rPr>
          <w:rFonts w:ascii="Arial" w:eastAsia="Arial" w:hAnsi="Arial" w:cs="Arial"/>
          <w:sz w:val="22"/>
          <w:szCs w:val="22"/>
          <w:highlight w:val="white"/>
          <w:lang w:eastAsia="en-US"/>
        </w:rPr>
        <w:t>é</w:t>
      </w:r>
      <w:r w:rsidR="00245DCF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 xml:space="preserve">ho výsledku dokáže dokonce navrhnout programy, </w:t>
      </w:r>
      <w:r w:rsidR="002F0517" w:rsidRP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>které uživatel možná nikdy předtím nezkoušel</w:t>
      </w:r>
      <w:r w:rsidR="00F8592C">
        <w:rPr>
          <w:rFonts w:ascii="Arial" w:eastAsia="Arial" w:hAnsi="Arial" w:cs="Arial"/>
          <w:sz w:val="22"/>
          <w:szCs w:val="22"/>
          <w:highlight w:val="white"/>
          <w:lang w:eastAsia="en-US"/>
        </w:rPr>
        <w:t>.</w:t>
      </w:r>
    </w:p>
    <w:p w14:paraId="5FE31A80" w14:textId="77777777" w:rsidR="00F8592C" w:rsidRDefault="00F8592C" w:rsidP="009B11F8">
      <w:pPr>
        <w:spacing w:line="276" w:lineRule="auto"/>
        <w:ind w:left="360"/>
        <w:jc w:val="both"/>
        <w:rPr>
          <w:color w:val="0D0D0D"/>
          <w:sz w:val="22"/>
          <w:szCs w:val="22"/>
          <w:highlight w:val="white"/>
        </w:rPr>
      </w:pPr>
    </w:p>
    <w:p w14:paraId="14E639CF" w14:textId="77777777" w:rsidR="00F8592C" w:rsidRDefault="00F8592C" w:rsidP="009B11F8">
      <w:pPr>
        <w:spacing w:line="276" w:lineRule="auto"/>
        <w:ind w:left="360"/>
        <w:jc w:val="both"/>
        <w:rPr>
          <w:color w:val="0D0D0D"/>
          <w:sz w:val="22"/>
          <w:szCs w:val="22"/>
          <w:highlight w:val="white"/>
        </w:rPr>
      </w:pPr>
    </w:p>
    <w:p w14:paraId="60894800" w14:textId="77777777" w:rsidR="00F8592C" w:rsidRPr="009B11F8" w:rsidRDefault="00F8592C" w:rsidP="009B11F8">
      <w:pPr>
        <w:spacing w:line="276" w:lineRule="auto"/>
        <w:ind w:left="360"/>
        <w:jc w:val="both"/>
        <w:rPr>
          <w:color w:val="0D0D0D"/>
          <w:sz w:val="22"/>
          <w:szCs w:val="22"/>
          <w:highlight w:val="white"/>
        </w:rPr>
      </w:pPr>
    </w:p>
    <w:p w14:paraId="07B13AF9" w14:textId="77777777" w:rsidR="003D0778" w:rsidRPr="003D0778" w:rsidRDefault="003D0778" w:rsidP="003D0778">
      <w:pPr>
        <w:spacing w:line="276" w:lineRule="auto"/>
        <w:ind w:left="360"/>
        <w:jc w:val="both"/>
        <w:rPr>
          <w:color w:val="0D0D0D"/>
          <w:sz w:val="22"/>
          <w:szCs w:val="22"/>
          <w:highlight w:val="white"/>
        </w:rPr>
      </w:pPr>
    </w:p>
    <w:p w14:paraId="00000017" w14:textId="1C4B16AA" w:rsidR="00562A75" w:rsidRPr="009B11F8" w:rsidRDefault="002F0517" w:rsidP="009B11F8">
      <w:pPr>
        <w:numPr>
          <w:ilvl w:val="0"/>
          <w:numId w:val="1"/>
        </w:numPr>
        <w:spacing w:line="276" w:lineRule="auto"/>
        <w:jc w:val="both"/>
        <w:rPr>
          <w:color w:val="0D0D0D"/>
          <w:sz w:val="22"/>
          <w:szCs w:val="22"/>
          <w:highlight w:val="white"/>
        </w:rPr>
      </w:pP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Dotykový displej </w:t>
      </w:r>
      <w:proofErr w:type="spellStart"/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>CookSmart</w:t>
      </w:r>
      <w:r w:rsidR="009B11F8"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>Touch</w:t>
      </w:r>
      <w:proofErr w:type="spellEnd"/>
      <w:r w:rsidR="009B11F8"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– intuitivní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rozhraní, které uživatele provede každým krokem vaření. </w:t>
      </w:r>
      <w:r w:rsidR="002D0B66">
        <w:rPr>
          <w:rFonts w:ascii="Arial" w:eastAsia="Arial" w:hAnsi="Arial" w:cs="Arial"/>
          <w:color w:val="0D0D0D"/>
          <w:sz w:val="22"/>
          <w:szCs w:val="22"/>
          <w:highlight w:val="white"/>
        </w:rPr>
        <w:t>Vůbec poprvé umožňuje d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isplej </w:t>
      </w:r>
      <w:proofErr w:type="spellStart"/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>CookSmart</w:t>
      </w:r>
      <w:proofErr w:type="spellEnd"/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</w:t>
      </w:r>
      <w:proofErr w:type="spellStart"/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>Touch</w:t>
      </w:r>
      <w:proofErr w:type="spellEnd"/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snadné </w:t>
      </w:r>
      <w:r w:rsidR="002D0B66"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>ovládání</w:t>
      </w:r>
      <w:r w:rsidR="002D0B66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</w:t>
      </w:r>
      <w:r w:rsidR="002D0B66"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>trouby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, varné desky i vestavného kávovaru. </w:t>
      </w:r>
    </w:p>
    <w:p w14:paraId="00000018" w14:textId="77777777" w:rsidR="00562A75" w:rsidRPr="009B11F8" w:rsidRDefault="00562A75" w:rsidP="002F0517">
      <w:pPr>
        <w:spacing w:line="276" w:lineRule="auto"/>
        <w:ind w:left="360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</w:p>
    <w:p w14:paraId="00000019" w14:textId="0A4A742D" w:rsidR="00562A75" w:rsidRPr="004847D1" w:rsidRDefault="002F0517" w:rsidP="004847D1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  <w:r w:rsidRPr="004847D1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K dispozici je i nová funkce </w:t>
      </w:r>
      <w:proofErr w:type="spellStart"/>
      <w:r w:rsidRPr="004847D1">
        <w:rPr>
          <w:rFonts w:ascii="Arial" w:eastAsia="Arial" w:hAnsi="Arial" w:cs="Arial"/>
          <w:color w:val="0D0D0D"/>
          <w:sz w:val="22"/>
          <w:szCs w:val="22"/>
          <w:highlight w:val="white"/>
        </w:rPr>
        <w:t>Assisted</w:t>
      </w:r>
      <w:proofErr w:type="spellEnd"/>
      <w:r w:rsidRPr="004847D1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</w:t>
      </w:r>
      <w:proofErr w:type="spellStart"/>
      <w:r w:rsidRPr="004847D1">
        <w:rPr>
          <w:rFonts w:ascii="Arial" w:eastAsia="Arial" w:hAnsi="Arial" w:cs="Arial"/>
          <w:color w:val="0D0D0D"/>
          <w:sz w:val="22"/>
          <w:szCs w:val="22"/>
          <w:highlight w:val="white"/>
        </w:rPr>
        <w:t>Dishes</w:t>
      </w:r>
      <w:proofErr w:type="spellEnd"/>
      <w:r w:rsidR="00A81EC3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„Pokrmy“</w:t>
      </w:r>
      <w:r w:rsidRPr="004847D1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. Ta umožňuje uživatelům vybírat </w:t>
      </w:r>
      <w:r w:rsidR="00A81EC3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pomoc s přípravou </w:t>
      </w:r>
      <w:r w:rsidRPr="004847D1">
        <w:rPr>
          <w:rFonts w:ascii="Arial" w:eastAsia="Arial" w:hAnsi="Arial" w:cs="Arial"/>
          <w:color w:val="0D0D0D"/>
          <w:sz w:val="22"/>
          <w:szCs w:val="22"/>
          <w:highlight w:val="white"/>
        </w:rPr>
        <w:t>široké nabídky jídel v kategoriích zelenina, maso, ryby a dezerty. Poskytuje návod, jak připravit dokonalý pokrm</w:t>
      </w:r>
      <w:r w:rsidR="009B11F8" w:rsidRPr="004847D1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krok za krokem</w:t>
      </w:r>
      <w:r w:rsidRPr="004847D1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, a navíc dokáže uživateli poradit, </w:t>
      </w:r>
      <w:r w:rsidR="002D0B66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i </w:t>
      </w:r>
      <w:r w:rsidRPr="004847D1">
        <w:rPr>
          <w:rFonts w:ascii="Arial" w:eastAsia="Arial" w:hAnsi="Arial" w:cs="Arial"/>
          <w:color w:val="0D0D0D"/>
          <w:sz w:val="22"/>
          <w:szCs w:val="22"/>
          <w:highlight w:val="white"/>
        </w:rPr>
        <w:t>jaké nádobí má použít</w:t>
      </w:r>
      <w:r w:rsidR="002D0B66">
        <w:rPr>
          <w:rFonts w:ascii="Arial" w:eastAsia="Arial" w:hAnsi="Arial" w:cs="Arial"/>
          <w:color w:val="0D0D0D"/>
          <w:sz w:val="22"/>
          <w:szCs w:val="22"/>
          <w:highlight w:val="white"/>
        </w:rPr>
        <w:t>.</w:t>
      </w:r>
      <w:r w:rsidRPr="004847D1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</w:t>
      </w:r>
    </w:p>
    <w:p w14:paraId="0000001D" w14:textId="77777777" w:rsidR="00562A75" w:rsidRPr="009B11F8" w:rsidRDefault="00562A75" w:rsidP="002F051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</w:p>
    <w:p w14:paraId="0000001E" w14:textId="34E12855" w:rsidR="00562A75" w:rsidRPr="009B11F8" w:rsidRDefault="00A81EC3" w:rsidP="002F0517">
      <w:pPr>
        <w:numPr>
          <w:ilvl w:val="0"/>
          <w:numId w:val="1"/>
        </w:numPr>
        <w:spacing w:line="276" w:lineRule="auto"/>
        <w:jc w:val="both"/>
        <w:rPr>
          <w:color w:val="0D0D0D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</w:rPr>
        <w:t>Dotykové ovládání</w:t>
      </w:r>
      <w:r w:rsidRPr="009B11F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2F0517" w:rsidRPr="009B11F8">
        <w:rPr>
          <w:rFonts w:ascii="Arial" w:eastAsia="Arial" w:hAnsi="Arial" w:cs="Arial"/>
          <w:sz w:val="22"/>
          <w:szCs w:val="22"/>
        </w:rPr>
        <w:t>CookSmart</w:t>
      </w:r>
      <w:proofErr w:type="spellEnd"/>
      <w:r w:rsidR="002F0517" w:rsidRPr="009B11F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2F0517" w:rsidRPr="009B11F8">
        <w:rPr>
          <w:rFonts w:ascii="Arial" w:eastAsia="Arial" w:hAnsi="Arial" w:cs="Arial"/>
          <w:sz w:val="22"/>
          <w:szCs w:val="22"/>
        </w:rPr>
        <w:t>Touch</w:t>
      </w:r>
      <w:proofErr w:type="spellEnd"/>
      <w:r w:rsidR="002F0517" w:rsidRPr="009B11F8">
        <w:rPr>
          <w:rFonts w:ascii="Arial" w:eastAsia="Arial" w:hAnsi="Arial" w:cs="Arial"/>
          <w:sz w:val="22"/>
          <w:szCs w:val="22"/>
        </w:rPr>
        <w:t xml:space="preserve"> u varných desek, stejně jako u trub, umožňuje uživateli snadnou kontrolu vaření. </w:t>
      </w:r>
      <w:r w:rsidR="002D0B66">
        <w:rPr>
          <w:rFonts w:ascii="Arial" w:eastAsia="Arial" w:hAnsi="Arial" w:cs="Arial"/>
          <w:sz w:val="22"/>
          <w:szCs w:val="22"/>
        </w:rPr>
        <w:t>P</w:t>
      </w:r>
      <w:r w:rsidR="002F0517" w:rsidRPr="009B11F8">
        <w:rPr>
          <w:rFonts w:ascii="Arial" w:eastAsia="Arial" w:hAnsi="Arial" w:cs="Arial"/>
          <w:sz w:val="22"/>
          <w:szCs w:val="22"/>
        </w:rPr>
        <w:t xml:space="preserve">ouhým dotykem </w:t>
      </w:r>
      <w:r w:rsidR="002D0B66">
        <w:rPr>
          <w:rFonts w:ascii="Arial" w:eastAsia="Arial" w:hAnsi="Arial" w:cs="Arial"/>
          <w:sz w:val="22"/>
          <w:szCs w:val="22"/>
        </w:rPr>
        <w:t>lze</w:t>
      </w:r>
      <w:r w:rsidR="002F0517" w:rsidRPr="009B11F8">
        <w:rPr>
          <w:rFonts w:ascii="Arial" w:eastAsia="Arial" w:hAnsi="Arial" w:cs="Arial"/>
          <w:sz w:val="22"/>
          <w:szCs w:val="22"/>
        </w:rPr>
        <w:t xml:space="preserve"> jednoduše aktivovat funkci </w:t>
      </w:r>
      <w:proofErr w:type="spellStart"/>
      <w:r w:rsidR="002F0517" w:rsidRPr="009B11F8">
        <w:rPr>
          <w:rFonts w:ascii="Arial" w:eastAsia="Arial" w:hAnsi="Arial" w:cs="Arial"/>
          <w:sz w:val="22"/>
          <w:szCs w:val="22"/>
        </w:rPr>
        <w:t>Assisted</w:t>
      </w:r>
      <w:proofErr w:type="spellEnd"/>
      <w:r w:rsidR="002F0517" w:rsidRPr="009B11F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2F0517" w:rsidRPr="009B11F8">
        <w:rPr>
          <w:rFonts w:ascii="Arial" w:eastAsia="Arial" w:hAnsi="Arial" w:cs="Arial"/>
          <w:sz w:val="22"/>
          <w:szCs w:val="22"/>
        </w:rPr>
        <w:t>Cooking</w:t>
      </w:r>
      <w:proofErr w:type="spellEnd"/>
      <w:r w:rsidR="002F0517" w:rsidRPr="009B11F8">
        <w:rPr>
          <w:rFonts w:ascii="Arial" w:eastAsia="Arial" w:hAnsi="Arial" w:cs="Arial"/>
          <w:sz w:val="22"/>
          <w:szCs w:val="22"/>
        </w:rPr>
        <w:t xml:space="preserve"> </w:t>
      </w:r>
      <w:r w:rsidR="000E519E">
        <w:rPr>
          <w:rFonts w:ascii="Arial" w:eastAsia="Arial" w:hAnsi="Arial" w:cs="Arial"/>
          <w:sz w:val="22"/>
          <w:szCs w:val="22"/>
        </w:rPr>
        <w:br/>
      </w:r>
      <w:r w:rsidR="002F0517" w:rsidRPr="009B11F8">
        <w:rPr>
          <w:rFonts w:ascii="Arial" w:eastAsia="Arial" w:hAnsi="Arial" w:cs="Arial"/>
          <w:sz w:val="22"/>
          <w:szCs w:val="22"/>
        </w:rPr>
        <w:t xml:space="preserve">a vaření nebo smažení pohodlně delegovat na spotřebič. K dispozici jsou také režimy </w:t>
      </w:r>
      <w:r>
        <w:rPr>
          <w:rFonts w:ascii="Arial" w:eastAsia="Arial" w:hAnsi="Arial" w:cs="Arial"/>
          <w:sz w:val="22"/>
          <w:szCs w:val="22"/>
        </w:rPr>
        <w:t xml:space="preserve">přípravy </w:t>
      </w:r>
      <w:proofErr w:type="spellStart"/>
      <w:r w:rsidR="002F0517" w:rsidRPr="009B11F8">
        <w:rPr>
          <w:rFonts w:ascii="Arial" w:eastAsia="Arial" w:hAnsi="Arial" w:cs="Arial"/>
          <w:sz w:val="22"/>
          <w:szCs w:val="22"/>
        </w:rPr>
        <w:t>Sous</w:t>
      </w:r>
      <w:proofErr w:type="spellEnd"/>
      <w:r w:rsidR="002F0517" w:rsidRPr="009B11F8">
        <w:rPr>
          <w:rFonts w:ascii="Arial" w:eastAsia="Arial" w:hAnsi="Arial" w:cs="Arial"/>
          <w:sz w:val="22"/>
          <w:szCs w:val="22"/>
        </w:rPr>
        <w:t xml:space="preserve">-Vide, dušení a rozpouštění. </w:t>
      </w:r>
    </w:p>
    <w:p w14:paraId="00000020" w14:textId="77777777" w:rsidR="00562A75" w:rsidRPr="009B11F8" w:rsidRDefault="00562A75" w:rsidP="002F0517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</w:p>
    <w:p w14:paraId="00000021" w14:textId="281E2982" w:rsidR="00562A75" w:rsidRPr="009B11F8" w:rsidRDefault="002F0517" w:rsidP="002F0517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„Nová kuchyňská řada AEG představuje pro značku významný milník,“ komentuje Christopher </w:t>
      </w:r>
      <w:proofErr w:type="spellStart"/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>Duncan</w:t>
      </w:r>
      <w:proofErr w:type="spellEnd"/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>, SVP, manažer produktové řady Taste</w:t>
      </w:r>
      <w:r w:rsidR="001B2937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pro 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oblast </w:t>
      </w:r>
      <w:proofErr w:type="spellStart"/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>Europe</w:t>
      </w:r>
      <w:proofErr w:type="spellEnd"/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APAC&amp;MEA, Electrolux Group. „Nabízí nejen vynikající zážitek, ale také ztělesňuje náš závazek k inovacím a efektivnímu využívání zdrojů. Nová kuchyňská řada AEG </w:t>
      </w:r>
      <w:r w:rsidR="002D0B66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je </w:t>
      </w:r>
      <w:r w:rsid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řadou, která </w:t>
      </w:r>
      <w:r w:rsidR="005144B2">
        <w:rPr>
          <w:rFonts w:ascii="Arial" w:eastAsia="Arial" w:hAnsi="Arial" w:cs="Arial"/>
          <w:color w:val="0D0D0D"/>
          <w:sz w:val="22"/>
          <w:szCs w:val="22"/>
          <w:highlight w:val="white"/>
        </w:rPr>
        <w:t>vnáší budoucnost do současnosti</w:t>
      </w:r>
      <w:r w:rsid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, 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od vaření </w:t>
      </w:r>
      <w:r w:rsidR="00F8592C">
        <w:rPr>
          <w:rFonts w:ascii="Arial" w:eastAsia="Arial" w:hAnsi="Arial" w:cs="Arial"/>
          <w:color w:val="0D0D0D"/>
          <w:sz w:val="22"/>
          <w:szCs w:val="22"/>
          <w:highlight w:val="white"/>
        </w:rPr>
        <w:br/>
        <w:t xml:space="preserve">a 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s využitím umělé inteligence až po </w:t>
      </w:r>
      <w:r w:rsidR="00714498">
        <w:rPr>
          <w:rFonts w:ascii="Arial" w:eastAsia="Arial" w:hAnsi="Arial" w:cs="Arial"/>
          <w:color w:val="0D0D0D"/>
          <w:sz w:val="22"/>
          <w:szCs w:val="22"/>
          <w:highlight w:val="white"/>
        </w:rPr>
        <w:t>výjimečný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design.“</w:t>
      </w:r>
    </w:p>
    <w:p w14:paraId="00000023" w14:textId="77777777" w:rsidR="00562A75" w:rsidRPr="009B11F8" w:rsidRDefault="00562A75" w:rsidP="002F0517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</w:p>
    <w:p w14:paraId="00000024" w14:textId="16E806BE" w:rsidR="00562A75" w:rsidRPr="009B11F8" w:rsidRDefault="00714498" w:rsidP="002F0517">
      <w:pPr>
        <w:spacing w:line="276" w:lineRule="auto"/>
        <w:jc w:val="both"/>
        <w:rPr>
          <w:rFonts w:ascii="Arial" w:eastAsia="Arial" w:hAnsi="Arial" w:cs="Arial"/>
          <w:color w:val="B7B7B7"/>
          <w:sz w:val="22"/>
          <w:szCs w:val="22"/>
          <w:highlight w:val="white"/>
        </w:rPr>
      </w:pPr>
      <w:r>
        <w:rPr>
          <w:rFonts w:ascii="Arial" w:eastAsia="Arial" w:hAnsi="Arial" w:cs="Arial"/>
          <w:b/>
          <w:sz w:val="22"/>
          <w:szCs w:val="22"/>
        </w:rPr>
        <w:t>Atraktivní</w:t>
      </w:r>
      <w:r w:rsidR="002F0517" w:rsidRPr="009B11F8">
        <w:rPr>
          <w:rFonts w:ascii="Arial" w:eastAsia="Arial" w:hAnsi="Arial" w:cs="Arial"/>
          <w:b/>
          <w:sz w:val="22"/>
          <w:szCs w:val="22"/>
        </w:rPr>
        <w:t xml:space="preserve"> design</w:t>
      </w:r>
    </w:p>
    <w:p w14:paraId="00000026" w14:textId="77777777" w:rsidR="00562A75" w:rsidRPr="009B11F8" w:rsidRDefault="00562A75" w:rsidP="002F0517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00000027" w14:textId="77777777" w:rsidR="00562A75" w:rsidRPr="009B11F8" w:rsidRDefault="002F0517" w:rsidP="002F0517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B11F8">
        <w:rPr>
          <w:rFonts w:ascii="Arial" w:eastAsia="Arial" w:hAnsi="Arial" w:cs="Arial"/>
          <w:sz w:val="22"/>
          <w:szCs w:val="22"/>
        </w:rPr>
        <w:t xml:space="preserve">Nová kuchyňská řada AEG je dosud nejvýraznějším designovým počinem značky. Spotřebiče, které jsou k dispozici v matně černé a leskle černé barvě, zaujmou na první pohled svými charakteristickými kovovými úchytkami, výraznými lištami a rafinovanou vizuální, ale zároveň nadčasovou identitou, která se snadno sladí s každou kuchyní.  </w:t>
      </w:r>
    </w:p>
    <w:p w14:paraId="00000029" w14:textId="77777777" w:rsidR="00562A75" w:rsidRPr="009B11F8" w:rsidRDefault="00562A75" w:rsidP="002F0517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0000002A" w14:textId="5B4DDCB7" w:rsidR="00562A75" w:rsidRPr="009B11F8" w:rsidRDefault="002F0517" w:rsidP="002F0517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B11F8">
        <w:rPr>
          <w:rFonts w:ascii="Arial" w:eastAsia="Arial" w:hAnsi="Arial" w:cs="Arial"/>
          <w:sz w:val="22"/>
          <w:szCs w:val="22"/>
        </w:rPr>
        <w:t xml:space="preserve">„Strávili jsme spoustu času rozhovory s našimi </w:t>
      </w:r>
      <w:r w:rsidR="00714498">
        <w:rPr>
          <w:rFonts w:ascii="Arial" w:eastAsia="Arial" w:hAnsi="Arial" w:cs="Arial"/>
          <w:sz w:val="22"/>
          <w:szCs w:val="22"/>
        </w:rPr>
        <w:t>zákazníky</w:t>
      </w:r>
      <w:r w:rsidR="00714498" w:rsidRPr="009B11F8">
        <w:rPr>
          <w:rFonts w:ascii="Arial" w:eastAsia="Arial" w:hAnsi="Arial" w:cs="Arial"/>
          <w:sz w:val="22"/>
          <w:szCs w:val="22"/>
        </w:rPr>
        <w:t xml:space="preserve"> </w:t>
      </w:r>
      <w:r w:rsidRPr="009B11F8">
        <w:rPr>
          <w:rFonts w:ascii="Arial" w:eastAsia="Arial" w:hAnsi="Arial" w:cs="Arial"/>
          <w:sz w:val="22"/>
          <w:szCs w:val="22"/>
        </w:rPr>
        <w:t xml:space="preserve">o tom, jak by mělo probíhat jejich ideální vaření, jak si představují dokonalý kuchyňský prostor a jak se v kuchyni odráží jejich smysl pro styl a kulinářské dovednosti,“ říká Thomas </w:t>
      </w:r>
      <w:proofErr w:type="spellStart"/>
      <w:r w:rsidRPr="009B11F8">
        <w:rPr>
          <w:rFonts w:ascii="Arial" w:eastAsia="Arial" w:hAnsi="Arial" w:cs="Arial"/>
          <w:sz w:val="22"/>
          <w:szCs w:val="22"/>
        </w:rPr>
        <w:t>Gardner</w:t>
      </w:r>
      <w:proofErr w:type="spellEnd"/>
      <w:r w:rsidRPr="009B11F8">
        <w:rPr>
          <w:rFonts w:ascii="Arial" w:eastAsia="Arial" w:hAnsi="Arial" w:cs="Arial"/>
          <w:sz w:val="22"/>
          <w:szCs w:val="22"/>
        </w:rPr>
        <w:t xml:space="preserve">, vedoucí designér produktové řady Taste </w:t>
      </w:r>
      <w:r w:rsidR="00A81EC3">
        <w:rPr>
          <w:rFonts w:ascii="Arial" w:eastAsia="Arial" w:hAnsi="Arial" w:cs="Arial"/>
          <w:sz w:val="22"/>
          <w:szCs w:val="22"/>
        </w:rPr>
        <w:t>značky</w:t>
      </w:r>
      <w:r w:rsidRPr="009B11F8">
        <w:rPr>
          <w:rFonts w:ascii="Arial" w:eastAsia="Arial" w:hAnsi="Arial" w:cs="Arial"/>
          <w:sz w:val="22"/>
          <w:szCs w:val="22"/>
        </w:rPr>
        <w:t xml:space="preserve"> AEG. „Podívali jsme se na trendy v kuchyni a na nábytkářský průmysl, na to, jak se technologie staly součástí našich životů</w:t>
      </w:r>
      <w:r w:rsidR="00714498">
        <w:rPr>
          <w:rFonts w:ascii="Arial" w:eastAsia="Arial" w:hAnsi="Arial" w:cs="Arial"/>
          <w:sz w:val="22"/>
          <w:szCs w:val="22"/>
        </w:rPr>
        <w:t>,</w:t>
      </w:r>
      <w:r w:rsidRPr="009B11F8">
        <w:rPr>
          <w:rFonts w:ascii="Arial" w:eastAsia="Arial" w:hAnsi="Arial" w:cs="Arial"/>
          <w:sz w:val="22"/>
          <w:szCs w:val="22"/>
        </w:rPr>
        <w:t xml:space="preserve"> a na rostoucí počet amatérských kuchařů, kteří neustále hledají další kulinářské výzvy. Vše, co jsme se dozvěděli, jsme využili a přetvořili v novou kuchyňskou řadu AEG.“</w:t>
      </w:r>
    </w:p>
    <w:p w14:paraId="0000002C" w14:textId="77777777" w:rsidR="00562A75" w:rsidRPr="009B11F8" w:rsidRDefault="00562A75" w:rsidP="002F0517">
      <w:pPr>
        <w:jc w:val="both"/>
      </w:pPr>
    </w:p>
    <w:p w14:paraId="0000002D" w14:textId="1FDE0F74" w:rsidR="00562A75" w:rsidRPr="009B11F8" w:rsidRDefault="002F0517" w:rsidP="002F0517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B11F8">
        <w:rPr>
          <w:rFonts w:ascii="Arial" w:eastAsia="Arial" w:hAnsi="Arial" w:cs="Arial"/>
          <w:sz w:val="22"/>
          <w:szCs w:val="22"/>
        </w:rPr>
        <w:t>Vlajkovou lodí precizního designu je mnohokrát oceněná</w:t>
      </w:r>
      <w:r w:rsidRPr="009B11F8">
        <w:rPr>
          <w:rFonts w:ascii="Arial" w:eastAsia="Arial" w:hAnsi="Arial" w:cs="Arial"/>
          <w:vertAlign w:val="superscript"/>
        </w:rPr>
        <w:footnoteReference w:id="2"/>
      </w:r>
      <w:r w:rsidRPr="009B11F8">
        <w:rPr>
          <w:rFonts w:ascii="Arial" w:eastAsia="Arial" w:hAnsi="Arial" w:cs="Arial"/>
          <w:sz w:val="22"/>
          <w:szCs w:val="22"/>
        </w:rPr>
        <w:t xml:space="preserve"> inovativní indukční varná deska AEG </w:t>
      </w:r>
      <w:proofErr w:type="spellStart"/>
      <w:r w:rsidRPr="009B11F8">
        <w:rPr>
          <w:rFonts w:ascii="Arial" w:eastAsia="Arial" w:hAnsi="Arial" w:cs="Arial"/>
          <w:sz w:val="22"/>
          <w:szCs w:val="22"/>
        </w:rPr>
        <w:t>SaphirMatt</w:t>
      </w:r>
      <w:proofErr w:type="spellEnd"/>
      <w:r w:rsidRPr="009B11F8">
        <w:rPr>
          <w:rFonts w:ascii="Arial" w:eastAsia="Arial" w:hAnsi="Arial" w:cs="Arial"/>
          <w:sz w:val="22"/>
          <w:szCs w:val="22"/>
        </w:rPr>
        <w:t xml:space="preserve">. Skleněná varná deska AEG </w:t>
      </w:r>
      <w:proofErr w:type="spellStart"/>
      <w:r w:rsidRPr="009B11F8">
        <w:rPr>
          <w:rFonts w:ascii="Arial" w:eastAsia="Arial" w:hAnsi="Arial" w:cs="Arial"/>
          <w:sz w:val="22"/>
          <w:szCs w:val="22"/>
        </w:rPr>
        <w:t>SaphirMatt</w:t>
      </w:r>
      <w:proofErr w:type="spellEnd"/>
      <w:r w:rsidRPr="009B11F8">
        <w:rPr>
          <w:rFonts w:ascii="Arial" w:eastAsia="Arial" w:hAnsi="Arial" w:cs="Arial"/>
          <w:sz w:val="22"/>
          <w:szCs w:val="22"/>
        </w:rPr>
        <w:t xml:space="preserve"> získala ocenění Best </w:t>
      </w:r>
      <w:proofErr w:type="spellStart"/>
      <w:r w:rsidRPr="009B11F8">
        <w:rPr>
          <w:rFonts w:ascii="Arial" w:eastAsia="Arial" w:hAnsi="Arial" w:cs="Arial"/>
          <w:sz w:val="22"/>
          <w:szCs w:val="22"/>
        </w:rPr>
        <w:t>of</w:t>
      </w:r>
      <w:proofErr w:type="spellEnd"/>
      <w:r w:rsidRPr="009B11F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B11F8">
        <w:rPr>
          <w:rFonts w:ascii="Arial" w:eastAsia="Arial" w:hAnsi="Arial" w:cs="Arial"/>
          <w:sz w:val="22"/>
          <w:szCs w:val="22"/>
        </w:rPr>
        <w:t>the</w:t>
      </w:r>
      <w:proofErr w:type="spellEnd"/>
      <w:r w:rsidRPr="009B11F8">
        <w:rPr>
          <w:rFonts w:ascii="Arial" w:eastAsia="Arial" w:hAnsi="Arial" w:cs="Arial"/>
          <w:sz w:val="22"/>
          <w:szCs w:val="22"/>
        </w:rPr>
        <w:t xml:space="preserve"> Best za design </w:t>
      </w:r>
      <w:r w:rsidR="000E519E">
        <w:rPr>
          <w:rFonts w:ascii="Arial" w:eastAsia="Arial" w:hAnsi="Arial" w:cs="Arial"/>
          <w:sz w:val="22"/>
          <w:szCs w:val="22"/>
        </w:rPr>
        <w:br/>
      </w:r>
      <w:r w:rsidR="00714498">
        <w:rPr>
          <w:rFonts w:ascii="Arial" w:eastAsia="Arial" w:hAnsi="Arial" w:cs="Arial"/>
          <w:sz w:val="22"/>
          <w:szCs w:val="22"/>
        </w:rPr>
        <w:t>v soutěži</w:t>
      </w:r>
      <w:r w:rsidRPr="009B11F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B11F8">
        <w:rPr>
          <w:rFonts w:ascii="Arial" w:eastAsia="Arial" w:hAnsi="Arial" w:cs="Arial"/>
          <w:sz w:val="22"/>
          <w:szCs w:val="22"/>
        </w:rPr>
        <w:t>RedDot</w:t>
      </w:r>
      <w:proofErr w:type="spellEnd"/>
      <w:r w:rsidR="000E519E">
        <w:rPr>
          <w:rFonts w:ascii="Arial" w:eastAsia="Arial" w:hAnsi="Arial" w:cs="Arial"/>
          <w:sz w:val="22"/>
          <w:szCs w:val="22"/>
        </w:rPr>
        <w:t>,</w:t>
      </w:r>
      <w:r w:rsidR="00A81EC3">
        <w:rPr>
          <w:rFonts w:ascii="Arial" w:eastAsia="Arial" w:hAnsi="Arial" w:cs="Arial"/>
          <w:sz w:val="22"/>
          <w:szCs w:val="22"/>
        </w:rPr>
        <w:t xml:space="preserve"> </w:t>
      </w:r>
      <w:r w:rsidR="00A81EC3" w:rsidRPr="009B11F8">
        <w:rPr>
          <w:rFonts w:ascii="Arial" w:eastAsia="Arial" w:hAnsi="Arial" w:cs="Arial"/>
          <w:sz w:val="22"/>
          <w:szCs w:val="22"/>
        </w:rPr>
        <w:t xml:space="preserve">odolává </w:t>
      </w:r>
      <w:r w:rsidRPr="009B11F8">
        <w:rPr>
          <w:rFonts w:ascii="Arial" w:eastAsia="Arial" w:hAnsi="Arial" w:cs="Arial"/>
          <w:sz w:val="22"/>
          <w:szCs w:val="22"/>
        </w:rPr>
        <w:t xml:space="preserve">až </w:t>
      </w:r>
      <w:r w:rsidR="009765A9">
        <w:rPr>
          <w:rFonts w:ascii="Arial" w:eastAsia="Arial" w:hAnsi="Arial" w:cs="Arial"/>
          <w:sz w:val="22"/>
          <w:szCs w:val="22"/>
        </w:rPr>
        <w:t>desetkrát</w:t>
      </w:r>
      <w:r w:rsidRPr="009B11F8">
        <w:rPr>
          <w:rFonts w:ascii="Arial" w:eastAsia="Arial" w:hAnsi="Arial" w:cs="Arial"/>
          <w:sz w:val="22"/>
          <w:szCs w:val="22"/>
        </w:rPr>
        <w:t xml:space="preserve"> více </w:t>
      </w:r>
      <w:r w:rsidR="00714498">
        <w:rPr>
          <w:rFonts w:ascii="Arial" w:eastAsia="Arial" w:hAnsi="Arial" w:cs="Arial"/>
          <w:sz w:val="22"/>
          <w:szCs w:val="22"/>
        </w:rPr>
        <w:t>poškrábání</w:t>
      </w:r>
      <w:r w:rsidR="00714498" w:rsidRPr="009B11F8">
        <w:rPr>
          <w:rFonts w:ascii="Arial" w:eastAsia="Arial" w:hAnsi="Arial" w:cs="Arial"/>
          <w:sz w:val="22"/>
          <w:szCs w:val="22"/>
        </w:rPr>
        <w:t xml:space="preserve"> </w:t>
      </w:r>
      <w:r w:rsidRPr="009B11F8">
        <w:rPr>
          <w:rFonts w:ascii="Arial" w:eastAsia="Arial" w:hAnsi="Arial" w:cs="Arial"/>
          <w:sz w:val="22"/>
          <w:szCs w:val="22"/>
        </w:rPr>
        <w:t>než standardní varná deska</w:t>
      </w:r>
      <w:r w:rsidRPr="009B11F8">
        <w:rPr>
          <w:rFonts w:ascii="Arial" w:eastAsia="Arial" w:hAnsi="Arial" w:cs="Arial"/>
          <w:sz w:val="22"/>
          <w:szCs w:val="22"/>
          <w:vertAlign w:val="superscript"/>
        </w:rPr>
        <w:footnoteReference w:id="3"/>
      </w:r>
      <w:r w:rsidRPr="009B11F8">
        <w:rPr>
          <w:rFonts w:ascii="Arial" w:eastAsia="Arial" w:hAnsi="Arial" w:cs="Arial"/>
          <w:sz w:val="22"/>
          <w:szCs w:val="22"/>
        </w:rPr>
        <w:t xml:space="preserve">. V letošním roce </w:t>
      </w:r>
      <w:r w:rsidR="00A81EC3">
        <w:rPr>
          <w:rFonts w:ascii="Arial" w:eastAsia="Arial" w:hAnsi="Arial" w:cs="Arial"/>
          <w:sz w:val="22"/>
          <w:szCs w:val="22"/>
        </w:rPr>
        <w:t>v </w:t>
      </w:r>
      <w:r w:rsidRPr="009B11F8">
        <w:rPr>
          <w:rFonts w:ascii="Arial" w:eastAsia="Arial" w:hAnsi="Arial" w:cs="Arial"/>
          <w:sz w:val="22"/>
          <w:szCs w:val="22"/>
        </w:rPr>
        <w:t>řad</w:t>
      </w:r>
      <w:r w:rsidR="00A81EC3">
        <w:rPr>
          <w:rFonts w:ascii="Arial" w:eastAsia="Arial" w:hAnsi="Arial" w:cs="Arial"/>
          <w:sz w:val="22"/>
          <w:szCs w:val="22"/>
        </w:rPr>
        <w:t>ě</w:t>
      </w:r>
      <w:r w:rsidRPr="009B11F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B11F8">
        <w:rPr>
          <w:rFonts w:ascii="Arial" w:eastAsia="Arial" w:hAnsi="Arial" w:cs="Arial"/>
          <w:sz w:val="22"/>
          <w:szCs w:val="22"/>
        </w:rPr>
        <w:t>SaphirMatt</w:t>
      </w:r>
      <w:proofErr w:type="spellEnd"/>
      <w:r w:rsidRPr="009B11F8">
        <w:rPr>
          <w:rFonts w:ascii="Arial" w:eastAsia="Arial" w:hAnsi="Arial" w:cs="Arial"/>
          <w:sz w:val="22"/>
          <w:szCs w:val="22"/>
        </w:rPr>
        <w:t xml:space="preserve"> </w:t>
      </w:r>
      <w:r w:rsidR="00A81EC3">
        <w:rPr>
          <w:rFonts w:ascii="Arial" w:eastAsia="Arial" w:hAnsi="Arial" w:cs="Arial"/>
          <w:sz w:val="22"/>
          <w:szCs w:val="22"/>
        </w:rPr>
        <w:t>byly představeny standardní i</w:t>
      </w:r>
      <w:r w:rsidR="00714498">
        <w:rPr>
          <w:rFonts w:ascii="Arial" w:eastAsia="Arial" w:hAnsi="Arial" w:cs="Arial"/>
          <w:sz w:val="22"/>
          <w:szCs w:val="22"/>
        </w:rPr>
        <w:t>ndukční desky a varné desky s</w:t>
      </w:r>
      <w:r w:rsidR="00A81EC3">
        <w:rPr>
          <w:rFonts w:ascii="Arial" w:eastAsia="Arial" w:hAnsi="Arial" w:cs="Arial"/>
          <w:sz w:val="22"/>
          <w:szCs w:val="22"/>
        </w:rPr>
        <w:t xml:space="preserve"> integrovaným </w:t>
      </w:r>
      <w:r w:rsidR="00714498">
        <w:rPr>
          <w:rFonts w:ascii="Arial" w:eastAsia="Arial" w:hAnsi="Arial" w:cs="Arial"/>
          <w:sz w:val="22"/>
          <w:szCs w:val="22"/>
        </w:rPr>
        <w:t xml:space="preserve">odsáváním. </w:t>
      </w:r>
    </w:p>
    <w:p w14:paraId="0000002F" w14:textId="77777777" w:rsidR="00562A75" w:rsidRDefault="00562A75" w:rsidP="002F0517">
      <w:pPr>
        <w:spacing w:line="276" w:lineRule="auto"/>
        <w:jc w:val="both"/>
        <w:rPr>
          <w:rFonts w:ascii="Arial" w:eastAsia="Arial" w:hAnsi="Arial" w:cs="Arial"/>
          <w:b/>
          <w:color w:val="0D0D0D"/>
          <w:sz w:val="22"/>
          <w:szCs w:val="22"/>
          <w:highlight w:val="white"/>
        </w:rPr>
      </w:pPr>
    </w:p>
    <w:p w14:paraId="2FC1DD45" w14:textId="77777777" w:rsidR="005144B2" w:rsidRDefault="005144B2" w:rsidP="002F0517">
      <w:pPr>
        <w:spacing w:line="276" w:lineRule="auto"/>
        <w:jc w:val="both"/>
        <w:rPr>
          <w:rFonts w:ascii="Arial" w:eastAsia="Arial" w:hAnsi="Arial" w:cs="Arial"/>
          <w:b/>
          <w:color w:val="0D0D0D"/>
          <w:sz w:val="22"/>
          <w:szCs w:val="22"/>
          <w:highlight w:val="white"/>
        </w:rPr>
      </w:pPr>
    </w:p>
    <w:p w14:paraId="57743AF7" w14:textId="77777777" w:rsidR="00F8592C" w:rsidRDefault="00F8592C" w:rsidP="002F0517">
      <w:pPr>
        <w:spacing w:line="276" w:lineRule="auto"/>
        <w:jc w:val="both"/>
        <w:rPr>
          <w:rFonts w:ascii="Arial" w:eastAsia="Arial" w:hAnsi="Arial" w:cs="Arial"/>
          <w:b/>
          <w:color w:val="0D0D0D"/>
          <w:sz w:val="22"/>
          <w:szCs w:val="22"/>
          <w:highlight w:val="white"/>
        </w:rPr>
      </w:pPr>
    </w:p>
    <w:p w14:paraId="23D0B250" w14:textId="77777777" w:rsidR="00F8592C" w:rsidRDefault="00F8592C" w:rsidP="002F0517">
      <w:pPr>
        <w:spacing w:line="276" w:lineRule="auto"/>
        <w:jc w:val="both"/>
        <w:rPr>
          <w:rFonts w:ascii="Arial" w:eastAsia="Arial" w:hAnsi="Arial" w:cs="Arial"/>
          <w:b/>
          <w:color w:val="0D0D0D"/>
          <w:sz w:val="22"/>
          <w:szCs w:val="22"/>
          <w:highlight w:val="white"/>
        </w:rPr>
      </w:pPr>
    </w:p>
    <w:p w14:paraId="2286F7DE" w14:textId="77777777" w:rsidR="00F8592C" w:rsidRDefault="00F8592C" w:rsidP="002F0517">
      <w:pPr>
        <w:spacing w:line="276" w:lineRule="auto"/>
        <w:jc w:val="both"/>
        <w:rPr>
          <w:rFonts w:ascii="Arial" w:eastAsia="Arial" w:hAnsi="Arial" w:cs="Arial"/>
          <w:b/>
          <w:color w:val="0D0D0D"/>
          <w:sz w:val="22"/>
          <w:szCs w:val="22"/>
          <w:highlight w:val="white"/>
        </w:rPr>
      </w:pPr>
    </w:p>
    <w:p w14:paraId="637DC916" w14:textId="77777777" w:rsidR="005144B2" w:rsidRPr="009B11F8" w:rsidRDefault="005144B2" w:rsidP="002F0517">
      <w:pPr>
        <w:spacing w:line="276" w:lineRule="auto"/>
        <w:jc w:val="both"/>
        <w:rPr>
          <w:rFonts w:ascii="Arial" w:eastAsia="Arial" w:hAnsi="Arial" w:cs="Arial"/>
          <w:b/>
          <w:color w:val="0D0D0D"/>
          <w:sz w:val="22"/>
          <w:szCs w:val="22"/>
          <w:highlight w:val="white"/>
        </w:rPr>
      </w:pPr>
    </w:p>
    <w:p w14:paraId="00000030" w14:textId="327908D0" w:rsidR="00562A75" w:rsidRPr="009B11F8" w:rsidRDefault="00E26B6B" w:rsidP="002F0517">
      <w:pPr>
        <w:spacing w:line="276" w:lineRule="auto"/>
        <w:jc w:val="both"/>
        <w:rPr>
          <w:rFonts w:ascii="Arial" w:eastAsia="Arial" w:hAnsi="Arial" w:cs="Arial"/>
          <w:b/>
          <w:color w:val="B7B7B7"/>
          <w:sz w:val="22"/>
          <w:szCs w:val="22"/>
          <w:highlight w:val="white"/>
        </w:rPr>
      </w:pPr>
      <w:r>
        <w:rPr>
          <w:rFonts w:ascii="Arial" w:eastAsia="Arial" w:hAnsi="Arial" w:cs="Arial"/>
          <w:b/>
          <w:sz w:val="22"/>
          <w:szCs w:val="22"/>
        </w:rPr>
        <w:t>Lepší</w:t>
      </w:r>
      <w:r w:rsidR="002F0517" w:rsidRPr="009B11F8">
        <w:rPr>
          <w:rFonts w:ascii="Arial" w:eastAsia="Arial" w:hAnsi="Arial" w:cs="Arial"/>
          <w:b/>
          <w:sz w:val="22"/>
          <w:szCs w:val="22"/>
        </w:rPr>
        <w:t xml:space="preserve"> domácnost</w:t>
      </w:r>
    </w:p>
    <w:p w14:paraId="00000032" w14:textId="77777777" w:rsidR="00562A75" w:rsidRPr="009B11F8" w:rsidRDefault="00562A75" w:rsidP="002F0517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</w:p>
    <w:p w14:paraId="00000033" w14:textId="7EA984D8" w:rsidR="00562A75" w:rsidRPr="009B11F8" w:rsidRDefault="002F0517" w:rsidP="002F0517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</w:rPr>
      </w:pP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Nová kuchyňská řada AEG </w:t>
      </w:r>
      <w:r w:rsidR="00E26B6B">
        <w:rPr>
          <w:rFonts w:ascii="Arial" w:eastAsia="Arial" w:hAnsi="Arial" w:cs="Arial"/>
          <w:color w:val="0D0D0D"/>
          <w:sz w:val="22"/>
          <w:szCs w:val="22"/>
          <w:highlight w:val="white"/>
        </w:rPr>
        <w:t>neslevuje z výkonu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a</w:t>
      </w:r>
      <w:r w:rsidR="00E26B6B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zároveň se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vyznačuje se pokročilými </w:t>
      </w:r>
      <w:r w:rsidR="00E26B6B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inteligentními 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funkcemi </w:t>
      </w:r>
      <w:r w:rsidR="0071449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pro </w:t>
      </w:r>
      <w:r w:rsidR="00E26B6B">
        <w:rPr>
          <w:rFonts w:ascii="Arial" w:eastAsia="Arial" w:hAnsi="Arial" w:cs="Arial"/>
          <w:color w:val="0D0D0D"/>
          <w:sz w:val="22"/>
          <w:szCs w:val="22"/>
          <w:highlight w:val="white"/>
        </w:rPr>
        <w:t>účinné využití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energie a inovativními funkcemi asistovaného vaření, které pouhým stisknutím tlačítka zajišťují přesnou a </w:t>
      </w:r>
      <w:r w:rsidR="00E26B6B">
        <w:rPr>
          <w:rFonts w:ascii="Arial" w:eastAsia="Arial" w:hAnsi="Arial" w:cs="Arial"/>
          <w:color w:val="0D0D0D"/>
          <w:sz w:val="22"/>
          <w:szCs w:val="22"/>
          <w:highlight w:val="white"/>
        </w:rPr>
        <w:t>efektivní</w:t>
      </w:r>
      <w:r w:rsidRPr="009B11F8">
        <w:rPr>
          <w:rFonts w:ascii="Arial" w:eastAsia="Arial" w:hAnsi="Arial" w:cs="Arial"/>
          <w:color w:val="0D0D0D"/>
          <w:sz w:val="22"/>
          <w:szCs w:val="22"/>
          <w:highlight w:val="white"/>
        </w:rPr>
        <w:t xml:space="preserve"> přípravu jídla.</w:t>
      </w:r>
    </w:p>
    <w:p w14:paraId="00000046" w14:textId="77777777" w:rsidR="00562A75" w:rsidRPr="009B11F8" w:rsidRDefault="00562A75" w:rsidP="002F0517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00000047" w14:textId="6E4E773A" w:rsidR="00562A75" w:rsidRPr="009B11F8" w:rsidRDefault="002F0517" w:rsidP="002F0517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B11F8">
        <w:rPr>
          <w:rFonts w:ascii="Arial" w:eastAsia="Arial" w:hAnsi="Arial" w:cs="Arial"/>
          <w:sz w:val="22"/>
          <w:szCs w:val="22"/>
        </w:rPr>
        <w:t xml:space="preserve">„Všechny naše průzkumy ukazují, že spotřebitelé chtějí šetřit náklady na zdroje, aniž by to bylo na úkor výkonu spotřebiče,“ pokračuje </w:t>
      </w:r>
      <w:proofErr w:type="spellStart"/>
      <w:r w:rsidRPr="009B11F8">
        <w:rPr>
          <w:rFonts w:ascii="Arial" w:eastAsia="Arial" w:hAnsi="Arial" w:cs="Arial"/>
          <w:sz w:val="22"/>
          <w:szCs w:val="22"/>
        </w:rPr>
        <w:t>Duncan</w:t>
      </w:r>
      <w:proofErr w:type="spellEnd"/>
      <w:r w:rsidRPr="009B11F8">
        <w:rPr>
          <w:rFonts w:ascii="Arial" w:eastAsia="Arial" w:hAnsi="Arial" w:cs="Arial"/>
          <w:sz w:val="22"/>
          <w:szCs w:val="22"/>
        </w:rPr>
        <w:t xml:space="preserve">. „Nová kuchyňská řada AEG splňuje obě tyto podmínky. </w:t>
      </w:r>
      <w:r w:rsidR="00FB75AA">
        <w:rPr>
          <w:rFonts w:ascii="Arial" w:eastAsia="Arial" w:hAnsi="Arial" w:cs="Arial"/>
          <w:sz w:val="22"/>
          <w:szCs w:val="22"/>
        </w:rPr>
        <w:t>Jsme</w:t>
      </w:r>
      <w:r w:rsidR="001A0633">
        <w:rPr>
          <w:rFonts w:ascii="Arial" w:eastAsia="Arial" w:hAnsi="Arial" w:cs="Arial"/>
          <w:sz w:val="22"/>
          <w:szCs w:val="22"/>
        </w:rPr>
        <w:t xml:space="preserve"> velmi hrdí na to, že naši zákazníci </w:t>
      </w:r>
      <w:r w:rsidR="00FB75AA">
        <w:rPr>
          <w:rFonts w:ascii="Arial" w:eastAsia="Arial" w:hAnsi="Arial" w:cs="Arial"/>
          <w:sz w:val="22"/>
          <w:szCs w:val="22"/>
        </w:rPr>
        <w:t xml:space="preserve">nemusí </w:t>
      </w:r>
      <w:r w:rsidR="001A0633">
        <w:rPr>
          <w:rFonts w:ascii="Arial" w:eastAsia="Arial" w:hAnsi="Arial" w:cs="Arial"/>
          <w:sz w:val="22"/>
          <w:szCs w:val="22"/>
        </w:rPr>
        <w:t xml:space="preserve">dělat kompromisy mezi designem, funkčností </w:t>
      </w:r>
      <w:r w:rsidR="00931779">
        <w:rPr>
          <w:rFonts w:ascii="Arial" w:eastAsia="Arial" w:hAnsi="Arial" w:cs="Arial"/>
          <w:sz w:val="22"/>
          <w:szCs w:val="22"/>
        </w:rPr>
        <w:br/>
      </w:r>
      <w:r w:rsidR="001A0633">
        <w:rPr>
          <w:rFonts w:ascii="Arial" w:eastAsia="Arial" w:hAnsi="Arial" w:cs="Arial"/>
          <w:sz w:val="22"/>
          <w:szCs w:val="22"/>
        </w:rPr>
        <w:t>a úsporností</w:t>
      </w:r>
      <w:r w:rsidR="00FB75AA">
        <w:rPr>
          <w:rFonts w:ascii="Arial" w:eastAsia="Arial" w:hAnsi="Arial" w:cs="Arial"/>
          <w:sz w:val="22"/>
          <w:szCs w:val="22"/>
        </w:rPr>
        <w:t>,“</w:t>
      </w:r>
      <w:r w:rsidRPr="009B11F8">
        <w:rPr>
          <w:rFonts w:ascii="Arial" w:eastAsia="Arial" w:hAnsi="Arial" w:cs="Arial"/>
          <w:sz w:val="22"/>
          <w:szCs w:val="22"/>
        </w:rPr>
        <w:t xml:space="preserve"> dodává.</w:t>
      </w:r>
    </w:p>
    <w:p w14:paraId="00000049" w14:textId="77777777" w:rsidR="00562A75" w:rsidRPr="000E519E" w:rsidRDefault="00562A75" w:rsidP="002F0517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0000004A" w14:textId="4C91D246" w:rsidR="00562A75" w:rsidRPr="009B11F8" w:rsidRDefault="002F0517" w:rsidP="002F0517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0E519E">
        <w:rPr>
          <w:rFonts w:ascii="Arial" w:eastAsia="Arial" w:hAnsi="Arial" w:cs="Arial"/>
          <w:sz w:val="22"/>
          <w:szCs w:val="22"/>
        </w:rPr>
        <w:t>Nová kuchyňská řada AEG bude představena na jubilejním 100. ročníku veletrhu IFA v Berlíně a od září</w:t>
      </w:r>
      <w:r w:rsidR="000E519E" w:rsidRPr="000E519E">
        <w:rPr>
          <w:rFonts w:ascii="Arial" w:eastAsia="Arial" w:hAnsi="Arial" w:cs="Arial"/>
          <w:sz w:val="22"/>
          <w:szCs w:val="22"/>
        </w:rPr>
        <w:t>, respektive října</w:t>
      </w:r>
      <w:r w:rsidR="000E519E">
        <w:rPr>
          <w:rFonts w:ascii="Arial" w:eastAsia="Arial" w:hAnsi="Arial" w:cs="Arial"/>
          <w:sz w:val="22"/>
          <w:szCs w:val="22"/>
        </w:rPr>
        <w:t xml:space="preserve"> </w:t>
      </w:r>
      <w:r w:rsidRPr="000E519E">
        <w:rPr>
          <w:rFonts w:ascii="Arial" w:eastAsia="Arial" w:hAnsi="Arial" w:cs="Arial"/>
          <w:sz w:val="22"/>
          <w:szCs w:val="22"/>
        </w:rPr>
        <w:t xml:space="preserve">2024 se začne </w:t>
      </w:r>
      <w:r w:rsidRPr="009B11F8">
        <w:rPr>
          <w:rFonts w:ascii="Arial" w:eastAsia="Arial" w:hAnsi="Arial" w:cs="Arial"/>
          <w:sz w:val="22"/>
          <w:szCs w:val="22"/>
        </w:rPr>
        <w:t xml:space="preserve">prodávat v celé Evropě. </w:t>
      </w:r>
    </w:p>
    <w:p w14:paraId="0000004C" w14:textId="77777777" w:rsidR="00562A75" w:rsidRDefault="00562A75" w:rsidP="002F0517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00000051" w14:textId="77777777" w:rsidR="00562A75" w:rsidRPr="009B11F8" w:rsidRDefault="00562A75" w:rsidP="002F0517">
      <w:pPr>
        <w:spacing w:line="300" w:lineRule="auto"/>
        <w:ind w:right="328"/>
        <w:jc w:val="both"/>
        <w:rPr>
          <w:rFonts w:ascii="Arial" w:eastAsia="Arial" w:hAnsi="Arial" w:cs="Arial"/>
          <w:b/>
          <w:sz w:val="22"/>
          <w:szCs w:val="22"/>
        </w:rPr>
      </w:pPr>
    </w:p>
    <w:p w14:paraId="00000052" w14:textId="77777777" w:rsidR="00562A75" w:rsidRPr="009B11F8" w:rsidRDefault="002F0517" w:rsidP="002F0517">
      <w:pPr>
        <w:spacing w:line="300" w:lineRule="auto"/>
        <w:ind w:right="328"/>
        <w:jc w:val="both"/>
        <w:rPr>
          <w:rFonts w:ascii="Arial" w:eastAsia="Arial" w:hAnsi="Arial" w:cs="Arial"/>
          <w:b/>
          <w:sz w:val="20"/>
          <w:szCs w:val="20"/>
        </w:rPr>
      </w:pPr>
      <w:r w:rsidRPr="009B11F8">
        <w:rPr>
          <w:rFonts w:ascii="Arial" w:eastAsia="Arial" w:hAnsi="Arial" w:cs="Arial"/>
          <w:b/>
          <w:sz w:val="20"/>
          <w:szCs w:val="20"/>
        </w:rPr>
        <w:t>O společnosti AEG</w:t>
      </w:r>
    </w:p>
    <w:p w14:paraId="00000053" w14:textId="77777777" w:rsidR="00562A75" w:rsidRPr="009B11F8" w:rsidRDefault="002F0517" w:rsidP="002F0517">
      <w:pPr>
        <w:spacing w:line="300" w:lineRule="auto"/>
        <w:ind w:right="328"/>
        <w:jc w:val="both"/>
        <w:rPr>
          <w:rFonts w:ascii="Arial" w:eastAsia="Arial" w:hAnsi="Arial" w:cs="Arial"/>
          <w:sz w:val="20"/>
          <w:szCs w:val="20"/>
        </w:rPr>
      </w:pPr>
      <w:r w:rsidRPr="009B11F8">
        <w:rPr>
          <w:rFonts w:ascii="Arial" w:eastAsia="Arial" w:hAnsi="Arial" w:cs="Arial"/>
          <w:sz w:val="20"/>
          <w:szCs w:val="20"/>
        </w:rPr>
        <w:t xml:space="preserve">Jsme AEG. Jsme tu proto, abychom změnili to, co očekáváte od svých domácích spotřebičů. Překonáváme hranice každodenního života. Od svého založení v Berlíně v roce 1887 jsme se nikdy nespokojili s tím, co je dobré. Věříme v odpovědné inovace, které vynikají dnes a pomáhají budovat lepší zítřek. </w:t>
      </w:r>
    </w:p>
    <w:p w14:paraId="00000056" w14:textId="77777777" w:rsidR="00562A75" w:rsidRPr="009B11F8" w:rsidRDefault="00562A75" w:rsidP="002F0517">
      <w:pPr>
        <w:spacing w:line="300" w:lineRule="auto"/>
        <w:ind w:right="328"/>
        <w:jc w:val="both"/>
        <w:rPr>
          <w:rFonts w:ascii="Arial" w:eastAsia="Arial" w:hAnsi="Arial" w:cs="Arial"/>
          <w:sz w:val="20"/>
          <w:szCs w:val="20"/>
        </w:rPr>
      </w:pPr>
    </w:p>
    <w:p w14:paraId="00000057" w14:textId="3DB177A6" w:rsidR="00562A75" w:rsidRPr="009B11F8" w:rsidRDefault="002F0517" w:rsidP="002F0517">
      <w:pPr>
        <w:spacing w:line="300" w:lineRule="auto"/>
        <w:ind w:right="328"/>
        <w:jc w:val="both"/>
        <w:rPr>
          <w:rFonts w:ascii="Arial" w:eastAsia="Arial" w:hAnsi="Arial" w:cs="Arial"/>
          <w:sz w:val="20"/>
          <w:szCs w:val="20"/>
        </w:rPr>
      </w:pPr>
      <w:r w:rsidRPr="009B11F8">
        <w:rPr>
          <w:rFonts w:ascii="Arial" w:eastAsia="Arial" w:hAnsi="Arial" w:cs="Arial"/>
          <w:sz w:val="20"/>
          <w:szCs w:val="20"/>
        </w:rPr>
        <w:t xml:space="preserve">AEG je součástí skupiny Electrolux, přední světové společnosti v oblasti spotřebičů, která už více než 100 let vytváří lepší bydlení. </w:t>
      </w:r>
      <w:r w:rsidR="009061C4" w:rsidRPr="009B11F8">
        <w:rPr>
          <w:rFonts w:ascii="Arial" w:eastAsia="Arial" w:hAnsi="Arial" w:cs="Arial"/>
          <w:sz w:val="20"/>
          <w:szCs w:val="20"/>
        </w:rPr>
        <w:t>Redefinujeme,</w:t>
      </w:r>
      <w:r w:rsidRPr="009B11F8">
        <w:rPr>
          <w:rFonts w:ascii="Arial" w:eastAsia="Arial" w:hAnsi="Arial" w:cs="Arial"/>
          <w:sz w:val="20"/>
          <w:szCs w:val="20"/>
        </w:rPr>
        <w:t xml:space="preserve"> co znamená chuť, péče a pohoda pro miliony lidí a vždy se snažíme být prostřednictvím našich řešení a činností lídry v udržitelnosti. V rámci naší skupiny předních značek spotřebičů, včetně Electroluxu, AEG a </w:t>
      </w:r>
      <w:proofErr w:type="spellStart"/>
      <w:r w:rsidRPr="009B11F8">
        <w:rPr>
          <w:rFonts w:ascii="Arial" w:eastAsia="Arial" w:hAnsi="Arial" w:cs="Arial"/>
          <w:sz w:val="20"/>
          <w:szCs w:val="20"/>
        </w:rPr>
        <w:t>Frigidaire</w:t>
      </w:r>
      <w:proofErr w:type="spellEnd"/>
      <w:r w:rsidRPr="009B11F8">
        <w:rPr>
          <w:rFonts w:ascii="Arial" w:eastAsia="Arial" w:hAnsi="Arial" w:cs="Arial"/>
          <w:sz w:val="20"/>
          <w:szCs w:val="20"/>
        </w:rPr>
        <w:t xml:space="preserve">, prodáváme každoročně přibližně 60 milionů výrobků pro domácnost na více než 120 trzích. V roce 2023 dosáhla skupina Electrolux obratu 134 miliard švédských korun a zaměstnávala 45 000 lidí po celém světě. Více informací naleznete na adrese </w:t>
      </w:r>
      <w:hyperlink r:id="rId9">
        <w:r w:rsidRPr="009B11F8">
          <w:rPr>
            <w:rFonts w:ascii="Arial" w:eastAsia="Arial" w:hAnsi="Arial" w:cs="Arial"/>
            <w:color w:val="1155CC"/>
            <w:sz w:val="20"/>
            <w:szCs w:val="20"/>
            <w:u w:val="single"/>
          </w:rPr>
          <w:t>www.electroluxgroup.com</w:t>
        </w:r>
      </w:hyperlink>
      <w:r w:rsidRPr="009B11F8">
        <w:rPr>
          <w:rFonts w:ascii="Arial" w:eastAsia="Arial" w:hAnsi="Arial" w:cs="Arial"/>
          <w:sz w:val="20"/>
          <w:szCs w:val="20"/>
        </w:rPr>
        <w:t>.</w:t>
      </w:r>
    </w:p>
    <w:p w14:paraId="00000059" w14:textId="77777777" w:rsidR="00562A75" w:rsidRPr="009B11F8" w:rsidRDefault="00562A75" w:rsidP="002F0517">
      <w:pPr>
        <w:spacing w:line="300" w:lineRule="auto"/>
        <w:ind w:right="328"/>
        <w:jc w:val="both"/>
        <w:rPr>
          <w:rFonts w:ascii="Arial" w:eastAsia="Arial" w:hAnsi="Arial" w:cs="Arial"/>
          <w:b/>
          <w:sz w:val="20"/>
          <w:szCs w:val="20"/>
        </w:rPr>
      </w:pPr>
    </w:p>
    <w:p w14:paraId="0000005A" w14:textId="77777777" w:rsidR="00562A75" w:rsidRPr="009B11F8" w:rsidRDefault="00562A75" w:rsidP="002F0517">
      <w:pPr>
        <w:spacing w:line="300" w:lineRule="auto"/>
        <w:ind w:right="328"/>
        <w:jc w:val="both"/>
        <w:rPr>
          <w:rFonts w:ascii="Arial" w:eastAsia="Arial" w:hAnsi="Arial" w:cs="Arial"/>
          <w:b/>
          <w:sz w:val="20"/>
          <w:szCs w:val="20"/>
        </w:rPr>
      </w:pPr>
    </w:p>
    <w:p w14:paraId="0000005B" w14:textId="77777777" w:rsidR="00562A75" w:rsidRPr="009B11F8" w:rsidRDefault="002F0517" w:rsidP="002F0517">
      <w:pPr>
        <w:spacing w:line="300" w:lineRule="auto"/>
        <w:ind w:right="328"/>
        <w:jc w:val="both"/>
        <w:rPr>
          <w:rFonts w:ascii="Arial" w:eastAsia="Arial" w:hAnsi="Arial" w:cs="Arial"/>
          <w:b/>
          <w:sz w:val="20"/>
          <w:szCs w:val="20"/>
        </w:rPr>
      </w:pPr>
      <w:r w:rsidRPr="009B11F8">
        <w:rPr>
          <w:rFonts w:ascii="Arial" w:eastAsia="Arial" w:hAnsi="Arial" w:cs="Arial"/>
          <w:b/>
          <w:sz w:val="20"/>
          <w:szCs w:val="20"/>
        </w:rPr>
        <w:t>O veletrhu IFA Berlín</w:t>
      </w:r>
    </w:p>
    <w:p w14:paraId="0000005C" w14:textId="77777777" w:rsidR="00562A75" w:rsidRPr="009B11F8" w:rsidRDefault="002F0517" w:rsidP="002F0517">
      <w:pPr>
        <w:spacing w:line="300" w:lineRule="auto"/>
        <w:ind w:right="328"/>
        <w:jc w:val="both"/>
        <w:rPr>
          <w:rFonts w:ascii="Arial" w:eastAsia="Arial" w:hAnsi="Arial" w:cs="Arial"/>
          <w:b/>
          <w:color w:val="B7B7B7"/>
          <w:sz w:val="20"/>
          <w:szCs w:val="20"/>
        </w:rPr>
      </w:pPr>
      <w:r w:rsidRPr="009B11F8">
        <w:rPr>
          <w:rFonts w:ascii="Arial" w:eastAsia="Arial" w:hAnsi="Arial" w:cs="Arial"/>
          <w:sz w:val="20"/>
          <w:szCs w:val="20"/>
        </w:rPr>
        <w:t xml:space="preserve">IFA, největší světový veletrh spotřební elektroniky a domácích spotřebičů, je hlavním obchodním setkáním pro nejdůležitější prodejce, nákupčí a odborníky z oboru a média. Veletrh IFA 2024 se koná na výstavišti </w:t>
      </w:r>
      <w:proofErr w:type="spellStart"/>
      <w:r w:rsidRPr="009B11F8">
        <w:rPr>
          <w:rFonts w:ascii="Arial" w:eastAsia="Arial" w:hAnsi="Arial" w:cs="Arial"/>
          <w:sz w:val="20"/>
          <w:szCs w:val="20"/>
        </w:rPr>
        <w:t>Messe</w:t>
      </w:r>
      <w:proofErr w:type="spellEnd"/>
      <w:r w:rsidRPr="009B11F8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9B11F8">
        <w:rPr>
          <w:rFonts w:ascii="Arial" w:eastAsia="Arial" w:hAnsi="Arial" w:cs="Arial"/>
          <w:sz w:val="20"/>
          <w:szCs w:val="20"/>
        </w:rPr>
        <w:t>Berlin</w:t>
      </w:r>
      <w:proofErr w:type="spellEnd"/>
      <w:r w:rsidRPr="009B11F8">
        <w:rPr>
          <w:rFonts w:ascii="Arial" w:eastAsia="Arial" w:hAnsi="Arial" w:cs="Arial"/>
          <w:sz w:val="20"/>
          <w:szCs w:val="20"/>
        </w:rPr>
        <w:t xml:space="preserve"> od 6. do 10. září 2024.</w:t>
      </w:r>
    </w:p>
    <w:sectPr w:rsidR="00562A75" w:rsidRPr="009B11F8">
      <w:headerReference w:type="default" r:id="rId10"/>
      <w:footerReference w:type="default" r:id="rId11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A1ACCC" w14:textId="77777777" w:rsidR="00F02521" w:rsidRPr="009B11F8" w:rsidRDefault="00F02521">
      <w:r w:rsidRPr="009B11F8">
        <w:separator/>
      </w:r>
    </w:p>
  </w:endnote>
  <w:endnote w:type="continuationSeparator" w:id="0">
    <w:p w14:paraId="1121FC5D" w14:textId="77777777" w:rsidR="00F02521" w:rsidRPr="009B11F8" w:rsidRDefault="00F02521">
      <w:r w:rsidRPr="009B11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A0AF671-1658-F447-BAA3-84E1AD7355A0}"/>
    <w:embedBold r:id="rId2" w:fontKey="{B1FCC4D6-6768-FD42-8ACB-E707882AC39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CC168569-AEA4-944D-8264-99F45E0C79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1862A7D-2DEE-764F-AA85-F1F315912838}"/>
    <w:embedBold r:id="rId5" w:fontKey="{CEAB5F95-7008-394C-A58E-56BC78C1A449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6" w:fontKey="{7BFFA281-AA01-0049-B93A-F994932594A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7" w:fontKey="{E76ADE1C-6FA9-5D45-9FF5-FB725FAA0DFE}"/>
  </w:font>
  <w:font w:name="Noto Sans Symbols">
    <w:altName w:val="Calibri"/>
    <w:panose1 w:val="020B0604020202020204"/>
    <w:charset w:val="00"/>
    <w:family w:val="auto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F78076F2-4697-BA4B-8102-5C93A2E7D2B9}"/>
    <w:embedItalic r:id="rId12" w:fontKey="{01860297-991D-A046-B9C6-67E22D99A6B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3" w:fontKey="{580D4844-8ADE-1946-B6A4-356EB90B1926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54B5E658-C45A-F545-9A5C-458204F1B6D8}"/>
  </w:font>
  <w:font w:name="electrolux_sans">
    <w:altName w:val="Calibri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7" w:fontKey="{AA012A59-D311-FB44-A2A7-684509066D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6B" w14:textId="77777777" w:rsidR="00562A75" w:rsidRPr="009B11F8" w:rsidRDefault="002F0517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12"/>
      </w:tabs>
      <w:rPr>
        <w:rFonts w:ascii="Helvetica Neue" w:eastAsia="Helvetica Neue" w:hAnsi="Helvetica Neue" w:cs="Helvetica Neue"/>
        <w:color w:val="000000"/>
      </w:rPr>
    </w:pPr>
    <w:r w:rsidRPr="009B11F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2782518" wp14:editId="0633F458">
              <wp:simplePos x="0" y="0"/>
              <wp:positionH relativeFrom="column">
                <wp:posOffset>-723899</wp:posOffset>
              </wp:positionH>
              <wp:positionV relativeFrom="paragraph">
                <wp:posOffset>10223500</wp:posOffset>
              </wp:positionV>
              <wp:extent cx="7566025" cy="276225"/>
              <wp:effectExtent l="0" t="0" r="0" b="0"/>
              <wp:wrapNone/>
              <wp:docPr id="1588271745" name="Obdélník 1588271745" descr="{&quot;HashCode&quot;:-1220536117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7750" y="3646650"/>
                        <a:ext cx="75565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174967" w14:textId="77777777" w:rsidR="00562A75" w:rsidRPr="009B11F8" w:rsidRDefault="00562A7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91425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2782518" id="Obdélník 1588271745" o:spid="_x0000_s1026" alt="{&quot;HashCode&quot;:-1220536117,&quot;Height&quot;:842.0,&quot;Width&quot;:595.0,&quot;Placement&quot;:&quot;Footer&quot;,&quot;Index&quot;:&quot;Primary&quot;,&quot;Section&quot;:1,&quot;Top&quot;:0.0,&quot;Left&quot;:0.0}" style="position:absolute;margin-left:-57pt;margin-top:805pt;width:595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wJuAEAAFMDAAAOAAAAZHJzL2Uyb0RvYy54bWysU9uO0zAQfUfiHyy/06ShSSFqukKsipBW&#10;UGnZD3Acu7GU2GbGbdK/Z+x2t8C+IV6c4/HRmTOXbO7mcWAnBWicbfhykXOmrHSdsYeGP/3YvfvA&#10;GQZhOzE4qxp+Vsjvtm/fbCZfq8L1bugUMBKxWE++4X0Ivs4ylL0aBS6cV5YetYNRBLrCIetATKQ+&#10;DlmR51U2Oeg8OKkQKXp/eeTbpK+1kuG71qgCGxpO3kI6IZ1tPLPtRtQHEL438mpD/IOLURhLSV+k&#10;7kUQ7AjmldRoJDh0OiykGzOntZEq1UDVLPO/qnnshVepFmoO+pc24f+Tld9Oj34P1IbJY40EYxWz&#10;hjF+yR+baaxltV6X1L5zw99Xq6oinBqn5sAkEdZlSTEiSGIUVbUmTITspuQBwxflRhZBw4EGk/ol&#10;Tg8YLtRnSkxs3c4MQ8ox2D8CpBkj2c1uRGFuZ2JH2LruvAeGXu4M5XoQGPYCaKhLziYadMPx51GA&#10;4mz4aqmTRbnKo/WQbgQggY/LVVFy1j5HhZW9o8VpObvAzyGt0cXcp2Nw2qRCbh6uLmlyqRXXLYur&#10;8fs9sW7/wvYXAAAA//8DAFBLAwQUAAYACAAAACEAdlMB8+IAAAAPAQAADwAAAGRycy9kb3ducmV2&#10;LnhtbEyPzU7DMBCE70i8g7VI3Fo7QBIU4lSlEgd+hETLA2zjJYmI11HstOHtcU5w290ZzX5Tbmbb&#10;ixONvnOsIVkrEMS1Mx03Gj4PT6t7ED4gG+wdk4Yf8rCpLi9KLIw78wed9qERMYR9gRraEIZCSl+3&#10;ZNGv3UActS83WgxxHRtpRjzHcNvLG6UyabHj+KHFgXYt1d/7yWpQb81sePuCk8XH57x+3x2y107r&#10;66t5+wAi0Bz+zLDgR3SoItPRTWy86DWskuQulglRyRIVp8Wj8jwFcVxu6W0Ksirl/x7VLwAAAP//&#10;AwBQSwECLQAUAAYACAAAACEAtoM4kv4AAADhAQAAEwAAAAAAAAAAAAAAAAAAAAAAW0NvbnRlbnRf&#10;VHlwZXNdLnhtbFBLAQItABQABgAIAAAAIQA4/SH/1gAAAJQBAAALAAAAAAAAAAAAAAAAAC8BAABf&#10;cmVscy8ucmVsc1BLAQItABQABgAIAAAAIQCpbjwJuAEAAFMDAAAOAAAAAAAAAAAAAAAAAC4CAABk&#10;cnMvZTJvRG9jLnhtbFBLAQItABQABgAIAAAAIQB2UwHz4gAAAA8BAAAPAAAAAAAAAAAAAAAAABIE&#10;AABkcnMvZG93bnJldi54bWxQSwUGAAAAAAQABADzAAAAIQUAAAAA&#10;" filled="f" stroked="f">
              <v:textbox inset="20pt,0,2.53958mm,0">
                <w:txbxContent>
                  <w:p w14:paraId="5A174967" w14:textId="77777777" w:rsidR="00562A75" w:rsidRPr="009B11F8" w:rsidRDefault="00562A75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6C71A1" w14:textId="77777777" w:rsidR="00F02521" w:rsidRPr="009B11F8" w:rsidRDefault="00F02521">
      <w:r w:rsidRPr="009B11F8">
        <w:separator/>
      </w:r>
    </w:p>
  </w:footnote>
  <w:footnote w:type="continuationSeparator" w:id="0">
    <w:p w14:paraId="7D051562" w14:textId="77777777" w:rsidR="00F02521" w:rsidRPr="009B11F8" w:rsidRDefault="00F02521">
      <w:r w:rsidRPr="009B11F8">
        <w:continuationSeparator/>
      </w:r>
    </w:p>
  </w:footnote>
  <w:footnote w:id="1">
    <w:p w14:paraId="0000006C" w14:textId="773B0F9A" w:rsidR="00562A75" w:rsidRPr="009B11F8" w:rsidRDefault="002F0517">
      <w:pPr>
        <w:spacing w:before="120" w:after="120"/>
        <w:rPr>
          <w:rFonts w:ascii="Arial" w:eastAsia="Arial" w:hAnsi="Arial" w:cs="Arial"/>
          <w:sz w:val="18"/>
          <w:szCs w:val="18"/>
        </w:rPr>
      </w:pPr>
      <w:r w:rsidRPr="009B11F8">
        <w:rPr>
          <w:rStyle w:val="Znakapoznpodarou"/>
        </w:rPr>
        <w:footnoteRef/>
      </w:r>
      <w:r w:rsidRPr="009B11F8">
        <w:rPr>
          <w:rFonts w:ascii="Arial" w:eastAsia="Arial" w:hAnsi="Arial" w:cs="Arial"/>
          <w:color w:val="041D40"/>
          <w:sz w:val="18"/>
          <w:szCs w:val="18"/>
        </w:rPr>
        <w:t xml:space="preserve"> Hlavním vyhledávačem je Google. Průzkum Green Gap společnosti Electrolux, 2019; „Průzkum </w:t>
      </w:r>
      <w:proofErr w:type="spellStart"/>
      <w:r w:rsidRPr="009B11F8">
        <w:rPr>
          <w:rFonts w:ascii="Arial" w:eastAsia="Arial" w:hAnsi="Arial" w:cs="Arial"/>
          <w:color w:val="041D40"/>
          <w:sz w:val="18"/>
          <w:szCs w:val="18"/>
        </w:rPr>
        <w:t>Cooking</w:t>
      </w:r>
      <w:proofErr w:type="spellEnd"/>
      <w:r w:rsidRPr="009B11F8">
        <w:rPr>
          <w:rFonts w:ascii="Arial" w:eastAsia="Arial" w:hAnsi="Arial" w:cs="Arial"/>
          <w:color w:val="041D40"/>
          <w:sz w:val="18"/>
          <w:szCs w:val="18"/>
        </w:rPr>
        <w:t xml:space="preserve"> </w:t>
      </w:r>
      <w:proofErr w:type="spellStart"/>
      <w:r w:rsidR="009B11F8" w:rsidRPr="009B11F8">
        <w:rPr>
          <w:rFonts w:ascii="Arial" w:eastAsia="Arial" w:hAnsi="Arial" w:cs="Arial"/>
          <w:color w:val="041D40"/>
          <w:sz w:val="18"/>
          <w:szCs w:val="18"/>
        </w:rPr>
        <w:t>Inspiration</w:t>
      </w:r>
      <w:proofErr w:type="spellEnd"/>
      <w:r w:rsidR="009B11F8" w:rsidRPr="009B11F8">
        <w:rPr>
          <w:rFonts w:ascii="Arial" w:eastAsia="Arial" w:hAnsi="Arial" w:cs="Arial"/>
          <w:color w:val="041D40"/>
          <w:sz w:val="18"/>
          <w:szCs w:val="18"/>
        </w:rPr>
        <w:t xml:space="preserve"> – Interní</w:t>
      </w:r>
      <w:r w:rsidRPr="009B11F8">
        <w:rPr>
          <w:rFonts w:ascii="Arial" w:eastAsia="Arial" w:hAnsi="Arial" w:cs="Arial"/>
          <w:color w:val="041D40"/>
          <w:sz w:val="18"/>
          <w:szCs w:val="18"/>
        </w:rPr>
        <w:t xml:space="preserve"> průzkum společnosti Electrolux - 250 účastníků po celém světě“.</w:t>
      </w:r>
    </w:p>
    <w:bookmarkStart w:id="0" w:name="_heading=h.eoz7m5qcpv26" w:colFirst="0" w:colLast="0"/>
    <w:bookmarkEnd w:id="0"/>
  </w:footnote>
  <w:footnote w:id="2">
    <w:p w14:paraId="0000006D" w14:textId="304C93AB" w:rsidR="00562A75" w:rsidRPr="00E26B6B" w:rsidRDefault="002F0517">
      <w:pPr>
        <w:pStyle w:val="Nadpis3"/>
        <w:spacing w:before="120" w:after="120"/>
        <w:rPr>
          <w:rFonts w:ascii="Arial" w:eastAsia="electrolux_sans" w:hAnsi="Arial" w:cs="Arial"/>
          <w:color w:val="030303"/>
          <w:sz w:val="18"/>
          <w:szCs w:val="18"/>
        </w:rPr>
      </w:pPr>
      <w:bookmarkStart w:id="1" w:name="_heading=h.eoz7m5qcpv26" w:colFirst="0" w:colLast="0"/>
      <w:bookmarkEnd w:id="1"/>
      <w:r w:rsidRPr="00E26B6B">
        <w:rPr>
          <w:rStyle w:val="Znakapoznpodarou"/>
          <w:rFonts w:ascii="Arial" w:hAnsi="Arial" w:cs="Arial"/>
          <w:b w:val="0"/>
          <w:bCs/>
          <w:sz w:val="18"/>
          <w:szCs w:val="18"/>
        </w:rPr>
        <w:footnoteRef/>
      </w:r>
      <w:r w:rsidRPr="00E26B6B">
        <w:rPr>
          <w:rFonts w:ascii="Arial" w:hAnsi="Arial" w:cs="Arial"/>
          <w:sz w:val="18"/>
          <w:szCs w:val="18"/>
        </w:rPr>
        <w:t xml:space="preserve"> </w:t>
      </w:r>
      <w:r w:rsidRPr="00E26B6B">
        <w:rPr>
          <w:rFonts w:ascii="Arial" w:eastAsia="Arial" w:hAnsi="Arial" w:cs="Arial"/>
          <w:b w:val="0"/>
          <w:sz w:val="18"/>
          <w:szCs w:val="18"/>
        </w:rPr>
        <w:t xml:space="preserve">Ocenění </w:t>
      </w:r>
      <w:proofErr w:type="spellStart"/>
      <w:r w:rsidRPr="00E26B6B">
        <w:rPr>
          <w:rFonts w:ascii="Arial" w:eastAsia="Arial" w:hAnsi="Arial" w:cs="Arial"/>
          <w:b w:val="0"/>
          <w:sz w:val="18"/>
          <w:szCs w:val="18"/>
        </w:rPr>
        <w:t>Red</w:t>
      </w:r>
      <w:proofErr w:type="spellEnd"/>
      <w:r w:rsidRPr="00E26B6B">
        <w:rPr>
          <w:rFonts w:ascii="Arial" w:eastAsia="Arial" w:hAnsi="Arial" w:cs="Arial"/>
          <w:b w:val="0"/>
          <w:sz w:val="18"/>
          <w:szCs w:val="18"/>
        </w:rPr>
        <w:t xml:space="preserve"> </w:t>
      </w:r>
      <w:proofErr w:type="spellStart"/>
      <w:r w:rsidRPr="00E26B6B">
        <w:rPr>
          <w:rFonts w:ascii="Arial" w:eastAsia="Arial" w:hAnsi="Arial" w:cs="Arial"/>
          <w:b w:val="0"/>
          <w:sz w:val="18"/>
          <w:szCs w:val="18"/>
        </w:rPr>
        <w:t>Dot</w:t>
      </w:r>
      <w:proofErr w:type="spellEnd"/>
      <w:r w:rsidRPr="00E26B6B">
        <w:rPr>
          <w:rFonts w:ascii="Arial" w:eastAsia="Arial" w:hAnsi="Arial" w:cs="Arial"/>
          <w:b w:val="0"/>
          <w:sz w:val="18"/>
          <w:szCs w:val="18"/>
        </w:rPr>
        <w:t xml:space="preserve"> a </w:t>
      </w:r>
      <w:proofErr w:type="spellStart"/>
      <w:r w:rsidRPr="00E26B6B">
        <w:rPr>
          <w:rFonts w:ascii="Arial" w:eastAsia="Arial" w:hAnsi="Arial" w:cs="Arial"/>
          <w:b w:val="0"/>
          <w:sz w:val="18"/>
          <w:szCs w:val="18"/>
        </w:rPr>
        <w:t>iF</w:t>
      </w:r>
      <w:proofErr w:type="spellEnd"/>
      <w:r w:rsidRPr="00E26B6B">
        <w:rPr>
          <w:rFonts w:ascii="Arial" w:eastAsia="Arial" w:hAnsi="Arial" w:cs="Arial"/>
          <w:b w:val="0"/>
          <w:sz w:val="18"/>
          <w:szCs w:val="18"/>
        </w:rPr>
        <w:t xml:space="preserve"> za design 2024</w:t>
      </w:r>
      <w:r w:rsidRPr="00E26B6B">
        <w:rPr>
          <w:rFonts w:ascii="Arial" w:hAnsi="Arial" w:cs="Arial"/>
          <w:sz w:val="18"/>
          <w:szCs w:val="18"/>
        </w:rPr>
        <w:t xml:space="preserve"> </w:t>
      </w:r>
    </w:p>
  </w:footnote>
  <w:footnote w:id="3">
    <w:p w14:paraId="2761F4A5" w14:textId="66186C70" w:rsidR="00FE1C5C" w:rsidRPr="00E26B6B" w:rsidRDefault="002F0517" w:rsidP="00FE1C5C">
      <w:pPr>
        <w:rPr>
          <w:rFonts w:ascii="Arial" w:hAnsi="Arial" w:cs="Arial"/>
          <w:sz w:val="18"/>
          <w:szCs w:val="18"/>
        </w:rPr>
      </w:pPr>
      <w:r w:rsidRPr="00E26B6B">
        <w:rPr>
          <w:rStyle w:val="Znakapoznpodarou"/>
          <w:rFonts w:ascii="Arial" w:hAnsi="Arial" w:cs="Arial"/>
          <w:sz w:val="18"/>
          <w:szCs w:val="18"/>
        </w:rPr>
        <w:footnoteRef/>
      </w:r>
      <w:r w:rsidRPr="00E26B6B">
        <w:rPr>
          <w:rFonts w:ascii="Arial" w:eastAsia="Arial" w:hAnsi="Arial" w:cs="Arial"/>
          <w:sz w:val="18"/>
          <w:szCs w:val="18"/>
          <w:vertAlign w:val="superscript"/>
        </w:rPr>
        <w:t xml:space="preserve"> </w:t>
      </w:r>
      <w:r w:rsidR="00FE1C5C" w:rsidRPr="00E26B6B">
        <w:rPr>
          <w:rFonts w:ascii="Arial" w:hAnsi="Arial" w:cs="Arial"/>
          <w:sz w:val="18"/>
          <w:szCs w:val="18"/>
        </w:rPr>
        <w:t xml:space="preserve">Na základě testů abraze provedených externí švýcarskou laboratoří v souladu s mezinárodní normou IEC 60068-2-70. </w:t>
      </w:r>
      <w:r w:rsidR="00701DBB" w:rsidRPr="00E26B6B">
        <w:rPr>
          <w:rFonts w:ascii="Arial" w:hAnsi="Arial" w:cs="Arial"/>
          <w:sz w:val="18"/>
          <w:szCs w:val="18"/>
        </w:rPr>
        <w:t>V</w:t>
      </w:r>
      <w:r w:rsidR="00FE1C5C" w:rsidRPr="00E26B6B">
        <w:rPr>
          <w:rFonts w:ascii="Arial" w:hAnsi="Arial" w:cs="Arial"/>
          <w:sz w:val="18"/>
          <w:szCs w:val="18"/>
        </w:rPr>
        <w:t>iditelnost škrábanců je hodnocena interně porovnáním s našimi standardními varnými deskami bez speciální povrchové úpravy. </w:t>
      </w:r>
    </w:p>
    <w:p w14:paraId="0000006E" w14:textId="73F31ADB" w:rsidR="00562A75" w:rsidRPr="009B11F8" w:rsidRDefault="00562A75">
      <w:pPr>
        <w:spacing w:before="120" w:after="120"/>
        <w:rPr>
          <w:rFonts w:ascii="Arial" w:eastAsia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69" w14:textId="77777777" w:rsidR="00562A75" w:rsidRPr="009B11F8" w:rsidRDefault="002F0517">
    <w:pPr>
      <w:pBdr>
        <w:top w:val="nil"/>
        <w:left w:val="nil"/>
        <w:bottom w:val="nil"/>
        <w:right w:val="nil"/>
        <w:between w:val="nil"/>
      </w:pBdr>
      <w:tabs>
        <w:tab w:val="left" w:pos="3390"/>
        <w:tab w:val="center" w:pos="4513"/>
        <w:tab w:val="right" w:pos="9026"/>
      </w:tabs>
      <w:rPr>
        <w:rFonts w:ascii="Arial" w:eastAsia="Arial" w:hAnsi="Arial" w:cs="Arial"/>
        <w:color w:val="000000"/>
      </w:rPr>
    </w:pPr>
    <w:r w:rsidRPr="009B11F8">
      <w:rPr>
        <w:rFonts w:ascii="Helvetica Neue" w:eastAsia="Helvetica Neue" w:hAnsi="Helvetica Neue" w:cs="Helvetica Neue"/>
        <w:b/>
        <w:color w:val="808080"/>
        <w:sz w:val="36"/>
        <w:szCs w:val="36"/>
      </w:rPr>
      <w:t>Tisková zpráva</w:t>
    </w:r>
    <w:r w:rsidRPr="009B11F8">
      <w:rPr>
        <w:rFonts w:ascii="Arial" w:eastAsia="Arial" w:hAnsi="Arial" w:cs="Arial"/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41F1E597" wp14:editId="7801A732">
          <wp:simplePos x="0" y="0"/>
          <wp:positionH relativeFrom="margin">
            <wp:posOffset>4474845</wp:posOffset>
          </wp:positionH>
          <wp:positionV relativeFrom="margin">
            <wp:posOffset>-717548</wp:posOffset>
          </wp:positionV>
          <wp:extent cx="1497965" cy="1065530"/>
          <wp:effectExtent l="0" t="0" r="0" b="0"/>
          <wp:wrapSquare wrapText="bothSides" distT="0" distB="0" distL="114300" distR="114300"/>
          <wp:docPr id="15882717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7965" cy="1065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6A" w14:textId="77777777" w:rsidR="00562A75" w:rsidRPr="009B11F8" w:rsidRDefault="00562A75">
    <w:pPr>
      <w:keepNext/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12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F91857"/>
    <w:multiLevelType w:val="hybridMultilevel"/>
    <w:tmpl w:val="47B8BBA6"/>
    <w:lvl w:ilvl="0" w:tplc="5FFCD252">
      <w:start w:val="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CE7F5B"/>
    <w:multiLevelType w:val="multilevel"/>
    <w:tmpl w:val="152A345C"/>
    <w:lvl w:ilvl="0"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634718138">
    <w:abstractNumId w:val="1"/>
  </w:num>
  <w:num w:numId="2" w16cid:durableId="6978499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A75"/>
    <w:rsid w:val="000703B8"/>
    <w:rsid w:val="00075DCD"/>
    <w:rsid w:val="000858CB"/>
    <w:rsid w:val="000E519E"/>
    <w:rsid w:val="0010674A"/>
    <w:rsid w:val="00154F90"/>
    <w:rsid w:val="001A0633"/>
    <w:rsid w:val="001B2937"/>
    <w:rsid w:val="00245DCF"/>
    <w:rsid w:val="00272104"/>
    <w:rsid w:val="002D0B66"/>
    <w:rsid w:val="002E1302"/>
    <w:rsid w:val="002F0517"/>
    <w:rsid w:val="00386425"/>
    <w:rsid w:val="003B0807"/>
    <w:rsid w:val="003D0778"/>
    <w:rsid w:val="003D74C9"/>
    <w:rsid w:val="004847D1"/>
    <w:rsid w:val="00497403"/>
    <w:rsid w:val="004E27A5"/>
    <w:rsid w:val="005144B2"/>
    <w:rsid w:val="0053070F"/>
    <w:rsid w:val="00562A75"/>
    <w:rsid w:val="005A2E27"/>
    <w:rsid w:val="005B2E7E"/>
    <w:rsid w:val="005B4EF6"/>
    <w:rsid w:val="00670C71"/>
    <w:rsid w:val="00684209"/>
    <w:rsid w:val="00701DBB"/>
    <w:rsid w:val="00714498"/>
    <w:rsid w:val="00732E86"/>
    <w:rsid w:val="0085082C"/>
    <w:rsid w:val="00883A94"/>
    <w:rsid w:val="008B1778"/>
    <w:rsid w:val="009061C4"/>
    <w:rsid w:val="00924E9B"/>
    <w:rsid w:val="00931779"/>
    <w:rsid w:val="009765A9"/>
    <w:rsid w:val="009B11F8"/>
    <w:rsid w:val="009E166C"/>
    <w:rsid w:val="00A104AC"/>
    <w:rsid w:val="00A75A3A"/>
    <w:rsid w:val="00A81EC3"/>
    <w:rsid w:val="00BA453F"/>
    <w:rsid w:val="00D5753B"/>
    <w:rsid w:val="00E26B6B"/>
    <w:rsid w:val="00E662CD"/>
    <w:rsid w:val="00EB44BA"/>
    <w:rsid w:val="00EC1ED3"/>
    <w:rsid w:val="00ED5614"/>
    <w:rsid w:val="00F02521"/>
    <w:rsid w:val="00F72056"/>
    <w:rsid w:val="00F8592C"/>
    <w:rsid w:val="00FB75AA"/>
    <w:rsid w:val="00FE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3996"/>
  <w15:docId w15:val="{3D8B92D5-C28D-47D1-9BA6-30540766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00844"/>
    <w:rPr>
      <w:lang w:val="cs-CZ" w:eastAsia="en-GB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  <w:lang w:eastAsia="en-US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  <w:lang w:eastAsia="en-US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  <w:lang w:eastAsia="en-US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lang w:eastAsia="en-US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  <w:lang w:eastAsia="en-US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pBdr>
        <w:top w:val="nil"/>
        <w:left w:val="nil"/>
        <w:bottom w:val="nil"/>
        <w:right w:val="nil"/>
        <w:between w:val="nil"/>
      </w:pBdr>
    </w:pPr>
    <w:rPr>
      <w:rFonts w:ascii="Helvetica Neue" w:eastAsia="Helvetica Neue" w:hAnsi="Helvetica Neue" w:cs="Helvetica Neue"/>
      <w:b/>
      <w:color w:val="000000"/>
      <w:sz w:val="60"/>
      <w:szCs w:val="60"/>
      <w:lang w:eastAsia="en-US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lntabulk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  <w:color w:val="A7A7A7"/>
    </w:rPr>
    <w:tblPr>
      <w:tblStyleRowBandSize w:val="1"/>
      <w:tblStyleColBandSize w:val="1"/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74740"/>
    <w:rPr>
      <w:rFonts w:ascii="Segoe UI" w:hAnsi="Segoe UI" w:cs="Segoe UI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4740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B74740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236C4C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36C4C"/>
  </w:style>
  <w:style w:type="paragraph" w:styleId="Zpat">
    <w:name w:val="footer"/>
    <w:basedOn w:val="Normln"/>
    <w:link w:val="ZpatChar"/>
    <w:uiPriority w:val="99"/>
    <w:unhideWhenUsed/>
    <w:rsid w:val="00236C4C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36C4C"/>
  </w:style>
  <w:style w:type="paragraph" w:customStyle="1" w:styleId="BodyA">
    <w:name w:val="Body A"/>
    <w:rsid w:val="002E65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u w:color="000000"/>
      <w:bdr w:val="nil"/>
      <w:lang w:val="sv-SE" w:eastAsia="sv-SE"/>
    </w:rPr>
  </w:style>
  <w:style w:type="paragraph" w:styleId="Normlnweb">
    <w:name w:val="Normal (Web)"/>
    <w:aliases w:val=" webb"/>
    <w:basedOn w:val="Normln"/>
    <w:uiPriority w:val="99"/>
    <w:unhideWhenUsed/>
    <w:rsid w:val="002E650B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2E650B"/>
    <w:pPr>
      <w:ind w:left="720"/>
      <w:contextualSpacing/>
    </w:pPr>
    <w:rPr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020CED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7B59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B59F0"/>
    <w:rPr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B59F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B59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B59F0"/>
    <w:rPr>
      <w:b/>
      <w:bCs/>
      <w:sz w:val="20"/>
      <w:szCs w:val="20"/>
    </w:rPr>
  </w:style>
  <w:style w:type="character" w:styleId="Zdraznn">
    <w:name w:val="Emphasis"/>
    <w:qFormat/>
    <w:rsid w:val="005811EF"/>
    <w:rPr>
      <w:b/>
      <w:bCs/>
      <w:lang w:val="en-US"/>
    </w:rPr>
  </w:style>
  <w:style w:type="paragraph" w:styleId="Textpoznpodarou">
    <w:name w:val="footnote text"/>
    <w:basedOn w:val="Normln"/>
    <w:link w:val="TextpoznpodarouChar"/>
    <w:uiPriority w:val="99"/>
    <w:unhideWhenUsed/>
    <w:rsid w:val="005811EF"/>
    <w:rPr>
      <w:rFonts w:asciiTheme="minorHAnsi" w:eastAsiaTheme="minorHAnsi" w:hAnsiTheme="minorHAnsi" w:cstheme="minorBidi"/>
      <w:color w:val="1F497D" w:themeColor="text2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811EF"/>
    <w:rPr>
      <w:rFonts w:asciiTheme="minorHAnsi" w:eastAsiaTheme="minorHAnsi" w:hAnsiTheme="minorHAnsi" w:cstheme="minorBidi"/>
      <w:color w:val="1F497D" w:themeColor="text2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811EF"/>
    <w:rPr>
      <w:vertAlign w:val="superscript"/>
    </w:rPr>
  </w:style>
  <w:style w:type="paragraph" w:styleId="Revize">
    <w:name w:val="Revision"/>
    <w:hidden/>
    <w:uiPriority w:val="99"/>
    <w:semiHidden/>
    <w:rsid w:val="00AD1299"/>
  </w:style>
  <w:style w:type="character" w:customStyle="1" w:styleId="apple-converted-space">
    <w:name w:val="apple-converted-space"/>
    <w:basedOn w:val="Standardnpsmoodstavce"/>
    <w:rsid w:val="003C46B8"/>
  </w:style>
  <w:style w:type="character" w:styleId="Sledovanodkaz">
    <w:name w:val="FollowedHyperlink"/>
    <w:basedOn w:val="Standardnpsmoodstavce"/>
    <w:uiPriority w:val="99"/>
    <w:semiHidden/>
    <w:unhideWhenUsed/>
    <w:rsid w:val="00E8693E"/>
    <w:rPr>
      <w:color w:val="800080" w:themeColor="followedHyperlink"/>
      <w:u w:val="single"/>
    </w:rPr>
  </w:style>
  <w:style w:type="character" w:customStyle="1" w:styleId="normaltextrun">
    <w:name w:val="normaltextrun"/>
    <w:basedOn w:val="Standardnpsmoodstavce"/>
    <w:rsid w:val="00CB5375"/>
  </w:style>
  <w:style w:type="paragraph" w:customStyle="1" w:styleId="paragraph">
    <w:name w:val="paragraph"/>
    <w:basedOn w:val="Normln"/>
    <w:rsid w:val="00A811A5"/>
    <w:pPr>
      <w:spacing w:before="100" w:beforeAutospacing="1" w:after="100" w:afterAutospacing="1"/>
    </w:pPr>
    <w:rPr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10C35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pellingerror">
    <w:name w:val="spellingerror"/>
    <w:basedOn w:val="Standardnpsmoodstavce"/>
    <w:rsid w:val="00857259"/>
  </w:style>
  <w:style w:type="character" w:customStyle="1" w:styleId="eop">
    <w:name w:val="eop"/>
    <w:basedOn w:val="Standardnpsmoodstavce"/>
    <w:rsid w:val="00857259"/>
  </w:style>
  <w:style w:type="paragraph" w:styleId="Textvysvtlivek">
    <w:name w:val="endnote text"/>
    <w:basedOn w:val="Normln"/>
    <w:link w:val="TextvysvtlivekChar"/>
    <w:uiPriority w:val="99"/>
    <w:semiHidden/>
    <w:unhideWhenUsed/>
    <w:rsid w:val="00FB52D1"/>
    <w:rPr>
      <w:sz w:val="20"/>
      <w:szCs w:val="20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B52D1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unhideWhenUsed/>
    <w:rsid w:val="00DE6894"/>
    <w:rPr>
      <w:rFonts w:ascii="Arial" w:hAnsi="Arial"/>
      <w:vertAlign w:val="superscript"/>
    </w:rPr>
  </w:style>
  <w:style w:type="character" w:styleId="Zmnka">
    <w:name w:val="Mention"/>
    <w:basedOn w:val="Standardnpsmoodstavce"/>
    <w:uiPriority w:val="99"/>
    <w:unhideWhenUsed/>
    <w:rsid w:val="0052502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electroluxgroup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6qPaQRSvDqrNKISopVtKD7tBXQ==">CgMxLjAaJwoBMBIiCiAIBCocCgtBQUFCVWxYdmdnQRAIGgtBQUFCVWxYdmdnQSKYAwoLQUFBQlVsWHZnZ0ES7gIKC0FBQUJVbFh2Z2dBEgtBQUFCVWxYdmdnQRoxCgl0ZXh0L2h0bWwSJExvY2FsIGNsdXN0ZXJzIGFkZCBpbiBhdmFpbGFibGUgZnJvbSIyCgp0ZXh0L3BsYWluEiRMb2NhbCBjbHVzdGVycyBhZGQgaW4gYXZhaWxhYmxlIGZyb20qTgoVRGFuaWVsIENvaGVuIFNlbnRpZW50GjUvL3NzbC5nc3RhdGljLmNvbS9kb2NzL2NvbW1vbi9ibHVlX3NpbGhvdWV0dGU5Ni0wLnBuZzDA6Max9zE4wOjGsfcxclAKFURhbmllbCBDb2hlbiBTZW50aWVudBo3CjUvL3NzbC5nc3RhdGljLmNvbS9kb2NzL2NvbW1vbi9ibHVlX3NpbGhvdWV0dGU5Ni0wLnBuZ3gAiAEBmgEGCAAQABgAqgEmEiRMb2NhbCBjbHVzdGVycyBhZGQgaW4gYXZhaWxhYmxlIGZyb22wAQC4AQEYwOjGsfcxIMDoxrH3MTAAQghraXguY210MDIOaC5lb3o3bTVxY3B2MjY4AHIhMWhobnc3Z0xPczNaU2tPbE4yMnNaOTFTOUkwMmowdDc2</go:docsCustomData>
</go:gDocsCustomXmlDataStorage>
</file>

<file path=customXml/itemProps1.xml><?xml version="1.0" encoding="utf-8"?>
<ds:datastoreItem xmlns:ds="http://schemas.openxmlformats.org/officeDocument/2006/customXml" ds:itemID="{427DFD37-F41A-4470-93BC-66C6E9CC59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987</Words>
  <Characters>5686</Characters>
  <Application>Microsoft Office Word</Application>
  <DocSecurity>0</DocSecurity>
  <Lines>123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Smriti Edwards</dc:creator>
  <cp:lastModifiedBy>Sára Krejčová</cp:lastModifiedBy>
  <cp:revision>7</cp:revision>
  <dcterms:created xsi:type="dcterms:W3CDTF">2024-09-06T08:53:00Z</dcterms:created>
  <dcterms:modified xsi:type="dcterms:W3CDTF">2026-09-17T08:39:00Z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ca10afa-1f94-4bc7-b2f2-080ba3b0bcd3_Enabled">
    <vt:lpwstr>true</vt:lpwstr>
  </property>
  <property fmtid="{D5CDD505-2E9C-101B-9397-08002B2CF9AE}" pid="3" name="MSIP_Label_5ca10afa-1f94-4bc7-b2f2-080ba3b0bcd3_SetDate">
    <vt:lpwstr>2022-01-12T07:49:39Z</vt:lpwstr>
  </property>
  <property fmtid="{D5CDD505-2E9C-101B-9397-08002B2CF9AE}" pid="4" name="MSIP_Label_5ca10afa-1f94-4bc7-b2f2-080ba3b0bcd3_Method">
    <vt:lpwstr>Privileged</vt:lpwstr>
  </property>
  <property fmtid="{D5CDD505-2E9C-101B-9397-08002B2CF9AE}" pid="5" name="MSIP_Label_5ca10afa-1f94-4bc7-b2f2-080ba3b0bcd3_Name">
    <vt:lpwstr>5ca10afa-1f94-4bc7-b2f2-080ba3b0bcd3</vt:lpwstr>
  </property>
  <property fmtid="{D5CDD505-2E9C-101B-9397-08002B2CF9AE}" pid="6" name="MSIP_Label_5ca10afa-1f94-4bc7-b2f2-080ba3b0bcd3_SiteId">
    <vt:lpwstr>d2007bef-127d-4591-97ac-10d72fe28031</vt:lpwstr>
  </property>
  <property fmtid="{D5CDD505-2E9C-101B-9397-08002B2CF9AE}" pid="7" name="MSIP_Label_5ca10afa-1f94-4bc7-b2f2-080ba3b0bcd3_ActionId">
    <vt:lpwstr>1d8a7dc2-6a45-4a0c-9d40-d2e2fb1c217c</vt:lpwstr>
  </property>
  <property fmtid="{D5CDD505-2E9C-101B-9397-08002B2CF9AE}" pid="8" name="MSIP_Label_5ca10afa-1f94-4bc7-b2f2-080ba3b0bcd3_ContentBits">
    <vt:lpwstr>0</vt:lpwstr>
  </property>
  <property fmtid="{D5CDD505-2E9C-101B-9397-08002B2CF9AE}" pid="9" name="ContentTypeId">
    <vt:lpwstr>0x01010055D5B2A05EDB6F4CBA2A3B831695A7BF</vt:lpwstr>
  </property>
  <property fmtid="{D5CDD505-2E9C-101B-9397-08002B2CF9AE}" pid="10" name="MediaServiceImageTags">
    <vt:lpwstr>MediaServiceImageTags</vt:lpwstr>
  </property>
  <property fmtid="{D5CDD505-2E9C-101B-9397-08002B2CF9AE}" pid="11" name="GrammarlyDocumentId">
    <vt:lpwstr>866f99b440d26e0abcf635d628c73a7ca60045559d910673a861a3261be4a2d6</vt:lpwstr>
  </property>
  <property fmtid="{D5CDD505-2E9C-101B-9397-08002B2CF9AE}" pid="12" name="Order">
    <vt:lpwstr>496200</vt:lpwstr>
  </property>
  <property fmtid="{D5CDD505-2E9C-101B-9397-08002B2CF9AE}" pid="13" name="xd_Signature">
    <vt:lpwstr>false</vt:lpwstr>
  </property>
  <property fmtid="{D5CDD505-2E9C-101B-9397-08002B2CF9AE}" pid="14" name="xd_ProgID">
    <vt:lpwstr>xd_ProgID</vt:lpwstr>
  </property>
  <property fmtid="{D5CDD505-2E9C-101B-9397-08002B2CF9AE}" pid="15" name="ComplianceAssetId">
    <vt:lpwstr>ComplianceAssetId</vt:lpwstr>
  </property>
  <property fmtid="{D5CDD505-2E9C-101B-9397-08002B2CF9AE}" pid="16" name="TemplateUrl">
    <vt:lpwstr>TemplateUrl</vt:lpwstr>
  </property>
  <property fmtid="{D5CDD505-2E9C-101B-9397-08002B2CF9AE}" pid="17" name="_ExtendedDescription">
    <vt:lpwstr>_ExtendedDescription</vt:lpwstr>
  </property>
  <property fmtid="{D5CDD505-2E9C-101B-9397-08002B2CF9AE}" pid="18" name="TriggerFlowInfo">
    <vt:lpwstr>TriggerFlowInfo</vt:lpwstr>
  </property>
</Properties>
</file>