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CCD9" w14:textId="5140CCBB" w:rsidR="0006040B" w:rsidRPr="00315154" w:rsidRDefault="00610672" w:rsidP="00315154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>Netradiční adventní věnec z formy na bábovku</w:t>
      </w:r>
    </w:p>
    <w:bookmarkEnd w:id="0"/>
    <w:p w14:paraId="32B922F7" w14:textId="1E351185" w:rsidR="00DC420A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C63B63">
        <w:rPr>
          <w:rFonts w:ascii="Arial" w:eastAsia="Arial" w:hAnsi="Arial" w:cs="Arial"/>
        </w:rPr>
        <w:t>16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610672">
        <w:rPr>
          <w:rFonts w:ascii="Arial" w:eastAsia="Arial" w:hAnsi="Arial" w:cs="Arial"/>
        </w:rPr>
        <w:t>září</w:t>
      </w:r>
      <w:r w:rsidR="000F1CE0" w:rsidRPr="00FC0F5B">
        <w:rPr>
          <w:rFonts w:ascii="Arial" w:eastAsia="Arial" w:hAnsi="Arial" w:cs="Arial"/>
        </w:rPr>
        <w:t xml:space="preserve"> 202</w:t>
      </w:r>
      <w:r w:rsidR="003D25A4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D566A1">
        <w:rPr>
          <w:rFonts w:ascii="Arial" w:eastAsia="Arial" w:hAnsi="Arial" w:cs="Arial"/>
          <w:bCs/>
        </w:rPr>
        <w:t xml:space="preserve"> </w:t>
      </w:r>
      <w:r w:rsidR="00610672" w:rsidRPr="00610672">
        <w:rPr>
          <w:rFonts w:ascii="Arial" w:eastAsia="Arial" w:hAnsi="Arial" w:cs="Arial"/>
          <w:bCs/>
        </w:rPr>
        <w:t>Už se těšíte, až si zapálíte první adventní svíčku, ale tradiční věnec vás omrzel? Buďte originální a vyzkoušejte náš návod na výrobu adventního věnce ze staré formy na bábovku. Nejenže jím zaujmete všechny návštěvy, ale navíc můžete zužitkovat starou oprýskanou formu po babičce.</w:t>
      </w:r>
    </w:p>
    <w:p w14:paraId="567790BD" w14:textId="0AFC6546" w:rsidR="003E762C" w:rsidRPr="000C16DF" w:rsidRDefault="00610672" w:rsidP="00BA1857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1" w:name="_Hlk1750510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7C0F5C" wp14:editId="5E90E66F">
            <wp:simplePos x="0" y="0"/>
            <wp:positionH relativeFrom="margin">
              <wp:posOffset>4047490</wp:posOffset>
            </wp:positionH>
            <wp:positionV relativeFrom="paragraph">
              <wp:posOffset>4445</wp:posOffset>
            </wp:positionV>
            <wp:extent cx="1685925" cy="1123950"/>
            <wp:effectExtent l="0" t="0" r="9525" b="0"/>
            <wp:wrapSquare wrapText="bothSides"/>
            <wp:docPr id="2107614879" name="Obrázek 1" descr="Obsah obrázku svíčka, Svícen, vosk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14879" name="Obrázek 1" descr="Obsah obrázku svíčka, Svícen, vosk, květin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iCs/>
        </w:rPr>
        <w:t>Forma nejen na pečení</w:t>
      </w:r>
    </w:p>
    <w:bookmarkEnd w:id="1"/>
    <w:p w14:paraId="2EDD9ACC" w14:textId="1A924DC3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  <w:r w:rsidRPr="00610672">
        <w:rPr>
          <w:rFonts w:ascii="Arial" w:eastAsia="Arial" w:hAnsi="Arial" w:cs="Arial"/>
          <w:bCs/>
        </w:rPr>
        <w:t xml:space="preserve">Na výrobu </w:t>
      </w:r>
      <w:r>
        <w:rPr>
          <w:rFonts w:ascii="Arial" w:eastAsia="Arial" w:hAnsi="Arial" w:cs="Arial"/>
          <w:bCs/>
        </w:rPr>
        <w:t xml:space="preserve">tohoto věnce </w:t>
      </w:r>
      <w:r w:rsidRPr="00610672">
        <w:rPr>
          <w:rFonts w:ascii="Arial" w:eastAsia="Arial" w:hAnsi="Arial" w:cs="Arial"/>
          <w:bCs/>
        </w:rPr>
        <w:t>budete potřebovat bábovkovou formu, brusnou houbu, Primalex Vrchní barvu, tenký plochý štětec (vel. 1″), pracovní rukavice, aranžovací hmotu, přírodniny (např. jehličnaté větve, nevěstin závoj, šišky, eukalyptus), zahradní nůžky a 4 stejné vysoké svíčky včetně bodců.</w:t>
      </w:r>
    </w:p>
    <w:p w14:paraId="425145D6" w14:textId="77777777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32952C1D" w14:textId="557F849F" w:rsidR="00610672" w:rsidRPr="00610672" w:rsidRDefault="00736A62" w:rsidP="00610672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Začněte novým nátěrem</w:t>
      </w:r>
    </w:p>
    <w:p w14:paraId="320B2E74" w14:textId="0A7250C2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  <w:r w:rsidRPr="00610672">
        <w:rPr>
          <w:rFonts w:ascii="Arial" w:eastAsia="Arial" w:hAnsi="Arial" w:cs="Arial"/>
          <w:bCs/>
        </w:rPr>
        <w:t>Bábovkovou formu pečlivě zbruste a omyjte od prachu, nečistot a mastnoty.</w:t>
      </w:r>
      <w:r>
        <w:rPr>
          <w:rFonts w:ascii="Arial" w:eastAsia="Arial" w:hAnsi="Arial" w:cs="Arial"/>
          <w:bCs/>
        </w:rPr>
        <w:t xml:space="preserve"> </w:t>
      </w:r>
      <w:hyperlink r:id="rId9" w:history="1">
        <w:r w:rsidRPr="00610672">
          <w:rPr>
            <w:rStyle w:val="Hypertextovodkaz"/>
            <w:rFonts w:ascii="Arial" w:eastAsia="Arial" w:hAnsi="Arial" w:cs="Arial"/>
            <w:bCs/>
          </w:rPr>
          <w:t>Primalex Vrchní barvu</w:t>
        </w:r>
      </w:hyperlink>
      <w:r w:rsidRPr="00610672">
        <w:rPr>
          <w:rFonts w:ascii="Arial" w:eastAsia="Arial" w:hAnsi="Arial" w:cs="Arial"/>
          <w:bCs/>
        </w:rPr>
        <w:t xml:space="preserve"> důkladně promíchejte před natíráním i během něj. </w:t>
      </w:r>
      <w:r w:rsidR="00736A62">
        <w:rPr>
          <w:rFonts w:ascii="Arial" w:eastAsia="Arial" w:hAnsi="Arial" w:cs="Arial"/>
          <w:bCs/>
        </w:rPr>
        <w:t>N</w:t>
      </w:r>
      <w:r w:rsidRPr="00610672">
        <w:rPr>
          <w:rFonts w:ascii="Arial" w:eastAsia="Arial" w:hAnsi="Arial" w:cs="Arial"/>
          <w:bCs/>
        </w:rPr>
        <w:t xml:space="preserve">anášejte </w:t>
      </w:r>
      <w:r w:rsidR="00736A62">
        <w:rPr>
          <w:rFonts w:ascii="Arial" w:eastAsia="Arial" w:hAnsi="Arial" w:cs="Arial"/>
          <w:bCs/>
        </w:rPr>
        <w:t xml:space="preserve">ji </w:t>
      </w:r>
      <w:r w:rsidRPr="00610672">
        <w:rPr>
          <w:rFonts w:ascii="Arial" w:eastAsia="Arial" w:hAnsi="Arial" w:cs="Arial"/>
          <w:bCs/>
        </w:rPr>
        <w:t>pomocí plochého štětce v 1–2 vrstvách, mezi kterými nechte časový odstup. Tato syntetická barva nabízí univerzální použití do interiéru i exteriéru. Vytvoří pružný lesklý povrch odolný vůči nepříznivým vnějším vlivům a prodlouží tak jeho životnost. Dostupná je v lesklém, pololesklém i matném provedení a lze ji tónovat až do 20 000 barevných odstínů. My jsme použili lesklou variantu natónovanou do světle šedého odstínu Smoke Screen (PPG1038-4).</w:t>
      </w:r>
    </w:p>
    <w:p w14:paraId="74189008" w14:textId="77777777" w:rsidR="00736A62" w:rsidRPr="00610672" w:rsidRDefault="00736A62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30C8490B" w14:textId="53F98B7A" w:rsidR="00736A62" w:rsidRPr="00610672" w:rsidRDefault="00736A62" w:rsidP="00736A62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Pusťte se do aranžování</w:t>
      </w:r>
    </w:p>
    <w:p w14:paraId="5B520F9A" w14:textId="70FF7B26" w:rsidR="00610672" w:rsidRPr="00736A62" w:rsidRDefault="00610672" w:rsidP="00736A62">
      <w:pPr>
        <w:rPr>
          <w:rFonts w:ascii="Arial" w:eastAsia="Arial" w:hAnsi="Arial" w:cs="Arial"/>
          <w:bCs/>
        </w:rPr>
      </w:pPr>
      <w:r w:rsidRPr="00736A62">
        <w:rPr>
          <w:rFonts w:ascii="Arial" w:eastAsia="Arial" w:hAnsi="Arial" w:cs="Arial"/>
          <w:bCs/>
        </w:rPr>
        <w:t xml:space="preserve">Až všechny vrstvy nátěru zcela zaschnou, vyplňte formu aranžovací hmotou. Dle potřeby ji nakrájejte, abyste </w:t>
      </w:r>
      <w:r w:rsidR="006F03E6">
        <w:rPr>
          <w:rFonts w:ascii="Arial" w:eastAsia="Arial" w:hAnsi="Arial" w:cs="Arial"/>
          <w:bCs/>
        </w:rPr>
        <w:t>za</w:t>
      </w:r>
      <w:r w:rsidRPr="00736A62">
        <w:rPr>
          <w:rFonts w:ascii="Arial" w:eastAsia="Arial" w:hAnsi="Arial" w:cs="Arial"/>
          <w:bCs/>
        </w:rPr>
        <w:t>plnili všechny mezery. Poté po celém obvodu zapichujte větvičky tak, aby aranžovací hmotu zcela zakryly.</w:t>
      </w:r>
    </w:p>
    <w:p w14:paraId="16CE2FE7" w14:textId="20B24E83" w:rsidR="00610672" w:rsidRPr="00610672" w:rsidRDefault="00610672" w:rsidP="0061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Cs/>
        </w:rPr>
      </w:pPr>
      <w:r w:rsidRPr="00610672">
        <w:rPr>
          <w:rFonts w:ascii="Arial" w:eastAsia="Arial" w:hAnsi="Arial" w:cs="Arial"/>
          <w:b/>
        </w:rPr>
        <w:t>NÁŠ TIP:</w:t>
      </w:r>
      <w:r w:rsidRPr="00610672">
        <w:rPr>
          <w:rFonts w:ascii="Arial" w:eastAsia="Arial" w:hAnsi="Arial" w:cs="Arial"/>
          <w:bCs/>
        </w:rPr>
        <w:t xml:space="preserve"> Do aranžovací hmoty můžete zapíchat přírodniny dle vlastní fantazie. My jsme použili jehličnaté větv</w:t>
      </w:r>
      <w:r w:rsidR="004C0F5F">
        <w:rPr>
          <w:rFonts w:ascii="Arial" w:eastAsia="Arial" w:hAnsi="Arial" w:cs="Arial"/>
          <w:bCs/>
        </w:rPr>
        <w:t>e</w:t>
      </w:r>
      <w:r w:rsidRPr="00610672">
        <w:rPr>
          <w:rFonts w:ascii="Arial" w:eastAsia="Arial" w:hAnsi="Arial" w:cs="Arial"/>
          <w:bCs/>
        </w:rPr>
        <w:t xml:space="preserve"> a tzv. nevěstin závoj, ale skvěle budou vypadat také větvičky eukalyptu, šišky nebo šípky. Pokud se rozhodnete věnec ozdobit živými rostlinami, hmotu předtím ponořte do vody a nechte nasáknout. Díky tomu větvičky zůstanou déle čerstvé. Na finální styling dále můžete použít i umělé ozdoby (malé hvězdičky, barevné kuličky, vločky apod.).</w:t>
      </w:r>
    </w:p>
    <w:p w14:paraId="288DEA18" w14:textId="77777777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228308CE" w14:textId="62AEDD24" w:rsidR="00736A62" w:rsidRPr="00736A62" w:rsidRDefault="00736A62" w:rsidP="00610672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To nejlepší na konec</w:t>
      </w:r>
    </w:p>
    <w:p w14:paraId="2B505D15" w14:textId="112C2BCA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  <w:r w:rsidRPr="00610672">
        <w:rPr>
          <w:rFonts w:ascii="Arial" w:eastAsia="Arial" w:hAnsi="Arial" w:cs="Arial"/>
          <w:bCs/>
        </w:rPr>
        <w:t>Jakmile budete s výsledkem spokojeni, rovnoměrně do hmoty zapíchněte ještě kovové bodce a do nich rozmístěte svíčky. Na závěr můžete věnec dozdobit pomocí drobných dekorací.</w:t>
      </w:r>
      <w:r w:rsidR="00736A62">
        <w:rPr>
          <w:rFonts w:ascii="Arial" w:eastAsia="Arial" w:hAnsi="Arial" w:cs="Arial"/>
          <w:bCs/>
        </w:rPr>
        <w:t xml:space="preserve"> A pak už nezbývá </w:t>
      </w:r>
      <w:r w:rsidR="004D0BF5">
        <w:rPr>
          <w:rFonts w:ascii="Arial" w:eastAsia="Arial" w:hAnsi="Arial" w:cs="Arial"/>
          <w:bCs/>
        </w:rPr>
        <w:t xml:space="preserve">než </w:t>
      </w:r>
      <w:r w:rsidR="00736A62">
        <w:rPr>
          <w:rFonts w:ascii="Arial" w:eastAsia="Arial" w:hAnsi="Arial" w:cs="Arial"/>
          <w:bCs/>
        </w:rPr>
        <w:t xml:space="preserve">vyčkat na </w:t>
      </w:r>
      <w:r w:rsidR="006F03E6">
        <w:rPr>
          <w:rFonts w:ascii="Arial" w:eastAsia="Arial" w:hAnsi="Arial" w:cs="Arial"/>
          <w:bCs/>
        </w:rPr>
        <w:t>začátek adventu</w:t>
      </w:r>
      <w:r w:rsidR="00736A62">
        <w:rPr>
          <w:rFonts w:ascii="Arial" w:eastAsia="Arial" w:hAnsi="Arial" w:cs="Arial"/>
          <w:bCs/>
        </w:rPr>
        <w:t xml:space="preserve">, abyste si mohli </w:t>
      </w:r>
      <w:r w:rsidR="006F03E6">
        <w:rPr>
          <w:rFonts w:ascii="Arial" w:eastAsia="Arial" w:hAnsi="Arial" w:cs="Arial"/>
          <w:bCs/>
        </w:rPr>
        <w:t xml:space="preserve">zapálit </w:t>
      </w:r>
      <w:r w:rsidR="00736A62">
        <w:rPr>
          <w:rFonts w:ascii="Arial" w:eastAsia="Arial" w:hAnsi="Arial" w:cs="Arial"/>
          <w:bCs/>
        </w:rPr>
        <w:t>první sví</w:t>
      </w:r>
      <w:r w:rsidR="006F03E6">
        <w:rPr>
          <w:rFonts w:ascii="Arial" w:eastAsia="Arial" w:hAnsi="Arial" w:cs="Arial"/>
          <w:bCs/>
        </w:rPr>
        <w:t>čku</w:t>
      </w:r>
      <w:r w:rsidR="00736A62">
        <w:rPr>
          <w:rFonts w:ascii="Arial" w:eastAsia="Arial" w:hAnsi="Arial" w:cs="Arial"/>
          <w:bCs/>
        </w:rPr>
        <w:t>.</w:t>
      </w:r>
    </w:p>
    <w:p w14:paraId="0619D533" w14:textId="77777777" w:rsidR="00610672" w:rsidRDefault="00610672" w:rsidP="009129D1">
      <w:pPr>
        <w:spacing w:after="0" w:line="240" w:lineRule="auto"/>
        <w:rPr>
          <w:rFonts w:ascii="Arial" w:eastAsia="Arial" w:hAnsi="Arial" w:cs="Arial"/>
          <w:b/>
          <w:i/>
          <w:iCs/>
        </w:rPr>
      </w:pPr>
    </w:p>
    <w:p w14:paraId="657CD0AC" w14:textId="77777777" w:rsidR="00427080" w:rsidRDefault="00427080" w:rsidP="00BB3A95">
      <w:pPr>
        <w:rPr>
          <w:rFonts w:ascii="Arial" w:eastAsia="Arial" w:hAnsi="Arial" w:cs="Arial"/>
          <w:b/>
          <w:i/>
          <w:iCs/>
        </w:rPr>
      </w:pPr>
      <w:bookmarkStart w:id="2" w:name="_Hlk113442138"/>
    </w:p>
    <w:p w14:paraId="4B08893A" w14:textId="77777777" w:rsidR="00610672" w:rsidRDefault="00610672" w:rsidP="00BB3A95">
      <w:pPr>
        <w:rPr>
          <w:rFonts w:ascii="Arial" w:eastAsia="Arial" w:hAnsi="Arial" w:cs="Arial"/>
          <w:b/>
          <w:i/>
          <w:iCs/>
        </w:rPr>
      </w:pPr>
    </w:p>
    <w:p w14:paraId="1EA5A3AB" w14:textId="77777777" w:rsidR="00610672" w:rsidRDefault="00610672" w:rsidP="00BB3A95">
      <w:pPr>
        <w:rPr>
          <w:rFonts w:ascii="Arial" w:eastAsia="Arial" w:hAnsi="Arial" w:cs="Arial"/>
          <w:b/>
          <w:i/>
          <w:iCs/>
        </w:rPr>
      </w:pPr>
    </w:p>
    <w:p w14:paraId="235D8C5D" w14:textId="77777777" w:rsidR="00610672" w:rsidRDefault="00610672" w:rsidP="00BB3A95">
      <w:pPr>
        <w:rPr>
          <w:rFonts w:ascii="Arial" w:hAnsi="Arial" w:cs="Arial"/>
          <w:b/>
          <w:bCs/>
          <w:sz w:val="20"/>
          <w:szCs w:val="20"/>
        </w:rPr>
      </w:pPr>
    </w:p>
    <w:p w14:paraId="652E1BF8" w14:textId="77777777" w:rsidR="003B4873" w:rsidRDefault="003B4873" w:rsidP="00BB3A95">
      <w:pPr>
        <w:rPr>
          <w:rFonts w:ascii="Arial" w:hAnsi="Arial" w:cs="Arial"/>
          <w:b/>
          <w:bCs/>
          <w:sz w:val="20"/>
          <w:szCs w:val="20"/>
        </w:rPr>
      </w:pPr>
    </w:p>
    <w:p w14:paraId="0C7963C3" w14:textId="77777777" w:rsidR="003B4873" w:rsidRDefault="003B4873" w:rsidP="00BB3A95">
      <w:pPr>
        <w:rPr>
          <w:rFonts w:ascii="Arial" w:hAnsi="Arial" w:cs="Arial"/>
          <w:b/>
          <w:bCs/>
          <w:sz w:val="20"/>
          <w:szCs w:val="20"/>
        </w:rPr>
      </w:pPr>
    </w:p>
    <w:p w14:paraId="799EC223" w14:textId="77777777" w:rsidR="003B4873" w:rsidRDefault="003B4873" w:rsidP="00BB3A95">
      <w:pPr>
        <w:rPr>
          <w:rFonts w:ascii="Arial" w:hAnsi="Arial" w:cs="Arial"/>
          <w:b/>
          <w:bCs/>
          <w:sz w:val="20"/>
          <w:szCs w:val="20"/>
        </w:rPr>
      </w:pPr>
    </w:p>
    <w:p w14:paraId="0ABAD3C5" w14:textId="77777777" w:rsidR="00736A62" w:rsidRDefault="00736A62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393F345" w14:textId="086E4E34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 protect and beautify the world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>jsou registrované ochranné známky vlastněné PPG Industries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2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>Základem sortimentu značky Primalex jsou malířské nátěry, které si získaly oblibu jednoduchou aplikací, velkým výběrem druhů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IQNet.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>Primalex je držitelem mezinárodního ocenění Superbrands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r w:rsidR="000F49FF">
        <w:rPr>
          <w:rFonts w:ascii="Arial" w:eastAsia="Times New Roman" w:hAnsi="Arial" w:cs="Arial"/>
          <w:sz w:val="20"/>
          <w:szCs w:val="20"/>
        </w:rPr>
        <w:t>doblogoo</w:t>
      </w:r>
    </w:p>
    <w:p w14:paraId="04A6DF1F" w14:textId="39B4F8E0" w:rsidR="000F49FF" w:rsidRDefault="00C63B63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="00FB19AE"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17EFF" w14:textId="77777777" w:rsidR="00157375" w:rsidRDefault="00157375">
      <w:pPr>
        <w:spacing w:after="0" w:line="240" w:lineRule="auto"/>
      </w:pPr>
      <w:r>
        <w:separator/>
      </w:r>
    </w:p>
  </w:endnote>
  <w:endnote w:type="continuationSeparator" w:id="0">
    <w:p w14:paraId="72A9E027" w14:textId="77777777" w:rsidR="00157375" w:rsidRDefault="0015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5FE6" w14:textId="77777777" w:rsidR="00157375" w:rsidRDefault="00157375">
      <w:pPr>
        <w:spacing w:after="0" w:line="240" w:lineRule="auto"/>
      </w:pPr>
      <w:r>
        <w:separator/>
      </w:r>
    </w:p>
  </w:footnote>
  <w:footnote w:type="continuationSeparator" w:id="0">
    <w:p w14:paraId="25915386" w14:textId="77777777" w:rsidR="00157375" w:rsidRDefault="0015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A17E" w14:textId="481FD655" w:rsidR="0098247D" w:rsidRPr="00315154" w:rsidRDefault="00736A62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Netradiční adventní věnec z formy na bábovku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Silvia Dyrcová</w:t>
          </w:r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C63B63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591BB8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C63B63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="00FB19AE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059B"/>
    <w:multiLevelType w:val="hybridMultilevel"/>
    <w:tmpl w:val="80C6CB0C"/>
    <w:lvl w:ilvl="0" w:tplc="A86A71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2"/>
  </w:num>
  <w:num w:numId="3" w16cid:durableId="8506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6C85"/>
    <w:rsid w:val="00011BFC"/>
    <w:rsid w:val="0001645C"/>
    <w:rsid w:val="0002462B"/>
    <w:rsid w:val="00025F6A"/>
    <w:rsid w:val="000265AA"/>
    <w:rsid w:val="00026E73"/>
    <w:rsid w:val="000314AA"/>
    <w:rsid w:val="00033530"/>
    <w:rsid w:val="000356CA"/>
    <w:rsid w:val="00037D6A"/>
    <w:rsid w:val="00043FB0"/>
    <w:rsid w:val="000445FF"/>
    <w:rsid w:val="00055539"/>
    <w:rsid w:val="00055F42"/>
    <w:rsid w:val="0006040B"/>
    <w:rsid w:val="00060E11"/>
    <w:rsid w:val="00066082"/>
    <w:rsid w:val="00067A30"/>
    <w:rsid w:val="00067AD8"/>
    <w:rsid w:val="000701E8"/>
    <w:rsid w:val="000712FA"/>
    <w:rsid w:val="00076894"/>
    <w:rsid w:val="00077F9F"/>
    <w:rsid w:val="000803AE"/>
    <w:rsid w:val="000809C3"/>
    <w:rsid w:val="00081391"/>
    <w:rsid w:val="000902E2"/>
    <w:rsid w:val="00092C41"/>
    <w:rsid w:val="0009740E"/>
    <w:rsid w:val="000A020F"/>
    <w:rsid w:val="000A27C3"/>
    <w:rsid w:val="000A36AF"/>
    <w:rsid w:val="000A3C42"/>
    <w:rsid w:val="000A49EA"/>
    <w:rsid w:val="000B2042"/>
    <w:rsid w:val="000B28B5"/>
    <w:rsid w:val="000B3510"/>
    <w:rsid w:val="000B4930"/>
    <w:rsid w:val="000B7159"/>
    <w:rsid w:val="000C0B8F"/>
    <w:rsid w:val="000C16DF"/>
    <w:rsid w:val="000C2BAA"/>
    <w:rsid w:val="000C422A"/>
    <w:rsid w:val="000D0B6B"/>
    <w:rsid w:val="000D4DF0"/>
    <w:rsid w:val="000D4EBC"/>
    <w:rsid w:val="000D613C"/>
    <w:rsid w:val="000D7413"/>
    <w:rsid w:val="000E2BC8"/>
    <w:rsid w:val="000E4777"/>
    <w:rsid w:val="000E751A"/>
    <w:rsid w:val="000F1CE0"/>
    <w:rsid w:val="000F49FF"/>
    <w:rsid w:val="0010223C"/>
    <w:rsid w:val="00111929"/>
    <w:rsid w:val="00116AD6"/>
    <w:rsid w:val="00117A25"/>
    <w:rsid w:val="0012024B"/>
    <w:rsid w:val="00124D24"/>
    <w:rsid w:val="00125621"/>
    <w:rsid w:val="00127348"/>
    <w:rsid w:val="00133604"/>
    <w:rsid w:val="00135FF6"/>
    <w:rsid w:val="001409D9"/>
    <w:rsid w:val="00150178"/>
    <w:rsid w:val="00150782"/>
    <w:rsid w:val="00154DD7"/>
    <w:rsid w:val="00157375"/>
    <w:rsid w:val="0016000D"/>
    <w:rsid w:val="00163B30"/>
    <w:rsid w:val="00164778"/>
    <w:rsid w:val="00167DE8"/>
    <w:rsid w:val="00174D9F"/>
    <w:rsid w:val="00174E2C"/>
    <w:rsid w:val="0017503D"/>
    <w:rsid w:val="00175DD8"/>
    <w:rsid w:val="0017630A"/>
    <w:rsid w:val="00180954"/>
    <w:rsid w:val="00181D5B"/>
    <w:rsid w:val="001846EE"/>
    <w:rsid w:val="00185695"/>
    <w:rsid w:val="001925F0"/>
    <w:rsid w:val="0019353C"/>
    <w:rsid w:val="001A3752"/>
    <w:rsid w:val="001A5749"/>
    <w:rsid w:val="001B30E3"/>
    <w:rsid w:val="001B5ABC"/>
    <w:rsid w:val="001C0119"/>
    <w:rsid w:val="001C0ED5"/>
    <w:rsid w:val="001C47C5"/>
    <w:rsid w:val="001C682A"/>
    <w:rsid w:val="001D5388"/>
    <w:rsid w:val="001D6904"/>
    <w:rsid w:val="001E036F"/>
    <w:rsid w:val="001E1847"/>
    <w:rsid w:val="001E3388"/>
    <w:rsid w:val="001E63C8"/>
    <w:rsid w:val="001F1042"/>
    <w:rsid w:val="001F2736"/>
    <w:rsid w:val="001F5219"/>
    <w:rsid w:val="00205872"/>
    <w:rsid w:val="00206083"/>
    <w:rsid w:val="00220F74"/>
    <w:rsid w:val="00222A19"/>
    <w:rsid w:val="00224692"/>
    <w:rsid w:val="00231C3F"/>
    <w:rsid w:val="00233D26"/>
    <w:rsid w:val="00233E45"/>
    <w:rsid w:val="00240347"/>
    <w:rsid w:val="00240619"/>
    <w:rsid w:val="00246616"/>
    <w:rsid w:val="002478C8"/>
    <w:rsid w:val="002543AA"/>
    <w:rsid w:val="002544FD"/>
    <w:rsid w:val="00254E0C"/>
    <w:rsid w:val="00257D76"/>
    <w:rsid w:val="00260DF3"/>
    <w:rsid w:val="00262FE0"/>
    <w:rsid w:val="002677A9"/>
    <w:rsid w:val="00275478"/>
    <w:rsid w:val="00283976"/>
    <w:rsid w:val="00287EB8"/>
    <w:rsid w:val="0029330B"/>
    <w:rsid w:val="0029491F"/>
    <w:rsid w:val="00294A4E"/>
    <w:rsid w:val="00296729"/>
    <w:rsid w:val="002A32D2"/>
    <w:rsid w:val="002A5948"/>
    <w:rsid w:val="002A5CE3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76C7"/>
    <w:rsid w:val="002E0FE6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53B59"/>
    <w:rsid w:val="00364D2B"/>
    <w:rsid w:val="00365F22"/>
    <w:rsid w:val="003757C3"/>
    <w:rsid w:val="00375D07"/>
    <w:rsid w:val="00376D02"/>
    <w:rsid w:val="003802D0"/>
    <w:rsid w:val="00381070"/>
    <w:rsid w:val="0038121F"/>
    <w:rsid w:val="0038558C"/>
    <w:rsid w:val="00387769"/>
    <w:rsid w:val="00393220"/>
    <w:rsid w:val="00397602"/>
    <w:rsid w:val="003A3F6F"/>
    <w:rsid w:val="003B03A6"/>
    <w:rsid w:val="003B151B"/>
    <w:rsid w:val="003B35B7"/>
    <w:rsid w:val="003B3D09"/>
    <w:rsid w:val="003B4873"/>
    <w:rsid w:val="003B6D5F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4029C1"/>
    <w:rsid w:val="004043F4"/>
    <w:rsid w:val="00415E7D"/>
    <w:rsid w:val="00421306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F1C"/>
    <w:rsid w:val="00437678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B0FA5"/>
    <w:rsid w:val="004B78F6"/>
    <w:rsid w:val="004C0030"/>
    <w:rsid w:val="004C0F5F"/>
    <w:rsid w:val="004C1006"/>
    <w:rsid w:val="004C1AB3"/>
    <w:rsid w:val="004C5E41"/>
    <w:rsid w:val="004C70A2"/>
    <w:rsid w:val="004D0BF5"/>
    <w:rsid w:val="004D4624"/>
    <w:rsid w:val="004D4F57"/>
    <w:rsid w:val="004E0BE0"/>
    <w:rsid w:val="004E3B95"/>
    <w:rsid w:val="004F1638"/>
    <w:rsid w:val="004F52B1"/>
    <w:rsid w:val="00503C6D"/>
    <w:rsid w:val="00504C9D"/>
    <w:rsid w:val="005116A3"/>
    <w:rsid w:val="0051239D"/>
    <w:rsid w:val="00515A6A"/>
    <w:rsid w:val="00517DD0"/>
    <w:rsid w:val="00521065"/>
    <w:rsid w:val="005224CB"/>
    <w:rsid w:val="005320F7"/>
    <w:rsid w:val="00532811"/>
    <w:rsid w:val="00535F91"/>
    <w:rsid w:val="005363FC"/>
    <w:rsid w:val="00536C04"/>
    <w:rsid w:val="0054002C"/>
    <w:rsid w:val="00552C54"/>
    <w:rsid w:val="00552E9D"/>
    <w:rsid w:val="005624BD"/>
    <w:rsid w:val="005634D1"/>
    <w:rsid w:val="0056759F"/>
    <w:rsid w:val="00570ECE"/>
    <w:rsid w:val="005738C4"/>
    <w:rsid w:val="00575AD9"/>
    <w:rsid w:val="00576F2B"/>
    <w:rsid w:val="005812D6"/>
    <w:rsid w:val="00582E6A"/>
    <w:rsid w:val="00582F61"/>
    <w:rsid w:val="0058699A"/>
    <w:rsid w:val="00591BB8"/>
    <w:rsid w:val="00591EFC"/>
    <w:rsid w:val="005956F2"/>
    <w:rsid w:val="00595D2F"/>
    <w:rsid w:val="005A0A5F"/>
    <w:rsid w:val="005A1595"/>
    <w:rsid w:val="005A3C9E"/>
    <w:rsid w:val="005A5DAA"/>
    <w:rsid w:val="005B07AF"/>
    <w:rsid w:val="005B1340"/>
    <w:rsid w:val="005B2B3D"/>
    <w:rsid w:val="005C0987"/>
    <w:rsid w:val="005C2081"/>
    <w:rsid w:val="005C25E3"/>
    <w:rsid w:val="005C4A86"/>
    <w:rsid w:val="005C6101"/>
    <w:rsid w:val="005C748C"/>
    <w:rsid w:val="005D293F"/>
    <w:rsid w:val="005D75B5"/>
    <w:rsid w:val="005E1DBC"/>
    <w:rsid w:val="005E2C03"/>
    <w:rsid w:val="005E55DD"/>
    <w:rsid w:val="005E7DC5"/>
    <w:rsid w:val="005F206C"/>
    <w:rsid w:val="005F6AE9"/>
    <w:rsid w:val="006012AB"/>
    <w:rsid w:val="00607338"/>
    <w:rsid w:val="00607813"/>
    <w:rsid w:val="00610672"/>
    <w:rsid w:val="00610F80"/>
    <w:rsid w:val="00623AEC"/>
    <w:rsid w:val="0062479C"/>
    <w:rsid w:val="00627443"/>
    <w:rsid w:val="00632C0F"/>
    <w:rsid w:val="00634A6C"/>
    <w:rsid w:val="00634E09"/>
    <w:rsid w:val="006377CA"/>
    <w:rsid w:val="00637F9C"/>
    <w:rsid w:val="006432DD"/>
    <w:rsid w:val="00652E51"/>
    <w:rsid w:val="00657A62"/>
    <w:rsid w:val="00657C09"/>
    <w:rsid w:val="00665A70"/>
    <w:rsid w:val="00665D02"/>
    <w:rsid w:val="0067177D"/>
    <w:rsid w:val="00677C38"/>
    <w:rsid w:val="0068087E"/>
    <w:rsid w:val="0068133D"/>
    <w:rsid w:val="006912DD"/>
    <w:rsid w:val="00692951"/>
    <w:rsid w:val="00695998"/>
    <w:rsid w:val="006964FC"/>
    <w:rsid w:val="006A00FC"/>
    <w:rsid w:val="006A1AB3"/>
    <w:rsid w:val="006A34C2"/>
    <w:rsid w:val="006A45E7"/>
    <w:rsid w:val="006B0145"/>
    <w:rsid w:val="006B3704"/>
    <w:rsid w:val="006B58C9"/>
    <w:rsid w:val="006B593B"/>
    <w:rsid w:val="006B7B4C"/>
    <w:rsid w:val="006C21A7"/>
    <w:rsid w:val="006C35BC"/>
    <w:rsid w:val="006C3E23"/>
    <w:rsid w:val="006C47FC"/>
    <w:rsid w:val="006C5E95"/>
    <w:rsid w:val="006C67AA"/>
    <w:rsid w:val="006D13B6"/>
    <w:rsid w:val="006D3FBE"/>
    <w:rsid w:val="006E0F91"/>
    <w:rsid w:val="006E2871"/>
    <w:rsid w:val="006F03E6"/>
    <w:rsid w:val="006F32E9"/>
    <w:rsid w:val="006F33D9"/>
    <w:rsid w:val="006F5AFD"/>
    <w:rsid w:val="0070396B"/>
    <w:rsid w:val="00711B19"/>
    <w:rsid w:val="007144E6"/>
    <w:rsid w:val="00723971"/>
    <w:rsid w:val="00725BF6"/>
    <w:rsid w:val="00725F99"/>
    <w:rsid w:val="00733A31"/>
    <w:rsid w:val="00733C41"/>
    <w:rsid w:val="00736A62"/>
    <w:rsid w:val="007376DC"/>
    <w:rsid w:val="00741B5F"/>
    <w:rsid w:val="00746B2F"/>
    <w:rsid w:val="007543CC"/>
    <w:rsid w:val="00760AE9"/>
    <w:rsid w:val="007651F1"/>
    <w:rsid w:val="00765C56"/>
    <w:rsid w:val="0076689E"/>
    <w:rsid w:val="00767AA0"/>
    <w:rsid w:val="00774893"/>
    <w:rsid w:val="00777948"/>
    <w:rsid w:val="0077797B"/>
    <w:rsid w:val="00780EBF"/>
    <w:rsid w:val="00786657"/>
    <w:rsid w:val="00790BD4"/>
    <w:rsid w:val="00794E24"/>
    <w:rsid w:val="007A1A79"/>
    <w:rsid w:val="007C17B2"/>
    <w:rsid w:val="007C6B01"/>
    <w:rsid w:val="007D08E3"/>
    <w:rsid w:val="007D5E78"/>
    <w:rsid w:val="007D778A"/>
    <w:rsid w:val="007E5CB6"/>
    <w:rsid w:val="007F0B7E"/>
    <w:rsid w:val="0080266F"/>
    <w:rsid w:val="00802E8A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418F9"/>
    <w:rsid w:val="00851B1F"/>
    <w:rsid w:val="008534BE"/>
    <w:rsid w:val="008542D7"/>
    <w:rsid w:val="0086081E"/>
    <w:rsid w:val="008618CE"/>
    <w:rsid w:val="008622F0"/>
    <w:rsid w:val="00862EEF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B0991"/>
    <w:rsid w:val="008B12D4"/>
    <w:rsid w:val="008B316D"/>
    <w:rsid w:val="008B4D45"/>
    <w:rsid w:val="008C1300"/>
    <w:rsid w:val="008C4007"/>
    <w:rsid w:val="008C5A52"/>
    <w:rsid w:val="008C5FA8"/>
    <w:rsid w:val="008C7FE7"/>
    <w:rsid w:val="008D097C"/>
    <w:rsid w:val="008D3FF0"/>
    <w:rsid w:val="008D6F2A"/>
    <w:rsid w:val="008E349F"/>
    <w:rsid w:val="008E6933"/>
    <w:rsid w:val="008F1BD4"/>
    <w:rsid w:val="008F209C"/>
    <w:rsid w:val="008F7FFB"/>
    <w:rsid w:val="00901F72"/>
    <w:rsid w:val="00906344"/>
    <w:rsid w:val="009077B5"/>
    <w:rsid w:val="00907970"/>
    <w:rsid w:val="009129D1"/>
    <w:rsid w:val="009134C5"/>
    <w:rsid w:val="00915C05"/>
    <w:rsid w:val="009175EE"/>
    <w:rsid w:val="00920D8B"/>
    <w:rsid w:val="00921D5D"/>
    <w:rsid w:val="0092437A"/>
    <w:rsid w:val="00925DFD"/>
    <w:rsid w:val="00926513"/>
    <w:rsid w:val="0092688F"/>
    <w:rsid w:val="009320F8"/>
    <w:rsid w:val="00935905"/>
    <w:rsid w:val="00935A38"/>
    <w:rsid w:val="00947407"/>
    <w:rsid w:val="00952BF7"/>
    <w:rsid w:val="00956542"/>
    <w:rsid w:val="00957D72"/>
    <w:rsid w:val="00962078"/>
    <w:rsid w:val="00966C38"/>
    <w:rsid w:val="00977C16"/>
    <w:rsid w:val="0098247D"/>
    <w:rsid w:val="00983B8E"/>
    <w:rsid w:val="00984108"/>
    <w:rsid w:val="00984765"/>
    <w:rsid w:val="00990D6B"/>
    <w:rsid w:val="00994091"/>
    <w:rsid w:val="00997338"/>
    <w:rsid w:val="009976E5"/>
    <w:rsid w:val="009A178D"/>
    <w:rsid w:val="009A37B4"/>
    <w:rsid w:val="009A4F30"/>
    <w:rsid w:val="009B3A77"/>
    <w:rsid w:val="009B41A2"/>
    <w:rsid w:val="009B4C78"/>
    <w:rsid w:val="009C05EB"/>
    <w:rsid w:val="009C1060"/>
    <w:rsid w:val="009C2C72"/>
    <w:rsid w:val="009C7484"/>
    <w:rsid w:val="009D22A6"/>
    <w:rsid w:val="009D2EFF"/>
    <w:rsid w:val="009D3D45"/>
    <w:rsid w:val="009D56F9"/>
    <w:rsid w:val="009E1A30"/>
    <w:rsid w:val="009E1F87"/>
    <w:rsid w:val="009F09CB"/>
    <w:rsid w:val="009F1B6E"/>
    <w:rsid w:val="009F276A"/>
    <w:rsid w:val="009F62A7"/>
    <w:rsid w:val="00A01979"/>
    <w:rsid w:val="00A03B34"/>
    <w:rsid w:val="00A06F2B"/>
    <w:rsid w:val="00A22B7D"/>
    <w:rsid w:val="00A22D00"/>
    <w:rsid w:val="00A22DCF"/>
    <w:rsid w:val="00A232B3"/>
    <w:rsid w:val="00A23BB0"/>
    <w:rsid w:val="00A24202"/>
    <w:rsid w:val="00A3493E"/>
    <w:rsid w:val="00A35991"/>
    <w:rsid w:val="00A4093D"/>
    <w:rsid w:val="00A4482A"/>
    <w:rsid w:val="00A4544F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736B"/>
    <w:rsid w:val="00AA1AD1"/>
    <w:rsid w:val="00AA543A"/>
    <w:rsid w:val="00AA7839"/>
    <w:rsid w:val="00AB4D1C"/>
    <w:rsid w:val="00AB5F8E"/>
    <w:rsid w:val="00AB6E31"/>
    <w:rsid w:val="00AC2AB9"/>
    <w:rsid w:val="00AC3166"/>
    <w:rsid w:val="00AC37E0"/>
    <w:rsid w:val="00AC41F2"/>
    <w:rsid w:val="00AC5330"/>
    <w:rsid w:val="00AC5642"/>
    <w:rsid w:val="00AC7F10"/>
    <w:rsid w:val="00AD052B"/>
    <w:rsid w:val="00AD0BD0"/>
    <w:rsid w:val="00AD124D"/>
    <w:rsid w:val="00AD1998"/>
    <w:rsid w:val="00AE263F"/>
    <w:rsid w:val="00AE2901"/>
    <w:rsid w:val="00AE37D1"/>
    <w:rsid w:val="00AF3EA0"/>
    <w:rsid w:val="00AF3F09"/>
    <w:rsid w:val="00AF7602"/>
    <w:rsid w:val="00B00AE0"/>
    <w:rsid w:val="00B07BED"/>
    <w:rsid w:val="00B1082D"/>
    <w:rsid w:val="00B1667D"/>
    <w:rsid w:val="00B2392F"/>
    <w:rsid w:val="00B30329"/>
    <w:rsid w:val="00B41B89"/>
    <w:rsid w:val="00B4696E"/>
    <w:rsid w:val="00B47F91"/>
    <w:rsid w:val="00B5072A"/>
    <w:rsid w:val="00B50F00"/>
    <w:rsid w:val="00B55159"/>
    <w:rsid w:val="00B579D8"/>
    <w:rsid w:val="00B6472F"/>
    <w:rsid w:val="00B703E2"/>
    <w:rsid w:val="00B7321E"/>
    <w:rsid w:val="00B74703"/>
    <w:rsid w:val="00B748F4"/>
    <w:rsid w:val="00B756F7"/>
    <w:rsid w:val="00B81DC7"/>
    <w:rsid w:val="00B8460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C1691"/>
    <w:rsid w:val="00BC1DFE"/>
    <w:rsid w:val="00BC2A82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40DF"/>
    <w:rsid w:val="00C14C0B"/>
    <w:rsid w:val="00C151AD"/>
    <w:rsid w:val="00C2685D"/>
    <w:rsid w:val="00C30160"/>
    <w:rsid w:val="00C31C92"/>
    <w:rsid w:val="00C33508"/>
    <w:rsid w:val="00C4127C"/>
    <w:rsid w:val="00C424BC"/>
    <w:rsid w:val="00C471BE"/>
    <w:rsid w:val="00C50FF4"/>
    <w:rsid w:val="00C517A6"/>
    <w:rsid w:val="00C52A6A"/>
    <w:rsid w:val="00C6129D"/>
    <w:rsid w:val="00C62ADD"/>
    <w:rsid w:val="00C63B63"/>
    <w:rsid w:val="00C65379"/>
    <w:rsid w:val="00C677FA"/>
    <w:rsid w:val="00C70428"/>
    <w:rsid w:val="00C734CB"/>
    <w:rsid w:val="00C76B0D"/>
    <w:rsid w:val="00C8147D"/>
    <w:rsid w:val="00C871AA"/>
    <w:rsid w:val="00C94118"/>
    <w:rsid w:val="00C97075"/>
    <w:rsid w:val="00C9782B"/>
    <w:rsid w:val="00C9791E"/>
    <w:rsid w:val="00CA0E45"/>
    <w:rsid w:val="00CA240F"/>
    <w:rsid w:val="00CA5FC2"/>
    <w:rsid w:val="00CA64C8"/>
    <w:rsid w:val="00CB0FC6"/>
    <w:rsid w:val="00CB220B"/>
    <w:rsid w:val="00CB4654"/>
    <w:rsid w:val="00CB4C18"/>
    <w:rsid w:val="00CC1E91"/>
    <w:rsid w:val="00CC44FD"/>
    <w:rsid w:val="00CC51B3"/>
    <w:rsid w:val="00CC539A"/>
    <w:rsid w:val="00CD27D6"/>
    <w:rsid w:val="00CD3664"/>
    <w:rsid w:val="00CD5204"/>
    <w:rsid w:val="00CD6833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2909"/>
    <w:rsid w:val="00D173E2"/>
    <w:rsid w:val="00D20C9A"/>
    <w:rsid w:val="00D3271E"/>
    <w:rsid w:val="00D33FFC"/>
    <w:rsid w:val="00D34E64"/>
    <w:rsid w:val="00D35F3E"/>
    <w:rsid w:val="00D42ADD"/>
    <w:rsid w:val="00D43876"/>
    <w:rsid w:val="00D511F6"/>
    <w:rsid w:val="00D52D62"/>
    <w:rsid w:val="00D55382"/>
    <w:rsid w:val="00D566A1"/>
    <w:rsid w:val="00D627C2"/>
    <w:rsid w:val="00D63BE7"/>
    <w:rsid w:val="00D64116"/>
    <w:rsid w:val="00D64B24"/>
    <w:rsid w:val="00D7305A"/>
    <w:rsid w:val="00D74C01"/>
    <w:rsid w:val="00D8145D"/>
    <w:rsid w:val="00D8446A"/>
    <w:rsid w:val="00D848E2"/>
    <w:rsid w:val="00D85460"/>
    <w:rsid w:val="00D8735D"/>
    <w:rsid w:val="00DA1A1C"/>
    <w:rsid w:val="00DA5DCE"/>
    <w:rsid w:val="00DB1CBE"/>
    <w:rsid w:val="00DB3AE0"/>
    <w:rsid w:val="00DB6BDF"/>
    <w:rsid w:val="00DC0ACD"/>
    <w:rsid w:val="00DC420A"/>
    <w:rsid w:val="00DD3309"/>
    <w:rsid w:val="00DE0781"/>
    <w:rsid w:val="00DE3CF1"/>
    <w:rsid w:val="00DE5B89"/>
    <w:rsid w:val="00DF4847"/>
    <w:rsid w:val="00E05E54"/>
    <w:rsid w:val="00E06D34"/>
    <w:rsid w:val="00E07D2B"/>
    <w:rsid w:val="00E1100D"/>
    <w:rsid w:val="00E15924"/>
    <w:rsid w:val="00E163A0"/>
    <w:rsid w:val="00E25E14"/>
    <w:rsid w:val="00E37E67"/>
    <w:rsid w:val="00E41AF6"/>
    <w:rsid w:val="00E41C92"/>
    <w:rsid w:val="00E5080C"/>
    <w:rsid w:val="00E54726"/>
    <w:rsid w:val="00E5517A"/>
    <w:rsid w:val="00E60B29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77ED"/>
    <w:rsid w:val="00E91825"/>
    <w:rsid w:val="00E96940"/>
    <w:rsid w:val="00E96972"/>
    <w:rsid w:val="00EA0E77"/>
    <w:rsid w:val="00EB0A54"/>
    <w:rsid w:val="00EB1F82"/>
    <w:rsid w:val="00EB2C8D"/>
    <w:rsid w:val="00EB5079"/>
    <w:rsid w:val="00EC10BD"/>
    <w:rsid w:val="00EC56FA"/>
    <w:rsid w:val="00ED3A73"/>
    <w:rsid w:val="00ED52D8"/>
    <w:rsid w:val="00ED616F"/>
    <w:rsid w:val="00EE0066"/>
    <w:rsid w:val="00EF2AF7"/>
    <w:rsid w:val="00EF349B"/>
    <w:rsid w:val="00EF4A42"/>
    <w:rsid w:val="00F03FB0"/>
    <w:rsid w:val="00F2287D"/>
    <w:rsid w:val="00F22B72"/>
    <w:rsid w:val="00F23035"/>
    <w:rsid w:val="00F2387D"/>
    <w:rsid w:val="00F2444F"/>
    <w:rsid w:val="00F24C1C"/>
    <w:rsid w:val="00F26D06"/>
    <w:rsid w:val="00F307A6"/>
    <w:rsid w:val="00F32EE4"/>
    <w:rsid w:val="00F44888"/>
    <w:rsid w:val="00F47A04"/>
    <w:rsid w:val="00F520E0"/>
    <w:rsid w:val="00F5244A"/>
    <w:rsid w:val="00F60AC7"/>
    <w:rsid w:val="00F63A3F"/>
    <w:rsid w:val="00F63EC5"/>
    <w:rsid w:val="00F663AB"/>
    <w:rsid w:val="00F70126"/>
    <w:rsid w:val="00F707EB"/>
    <w:rsid w:val="00F70A7E"/>
    <w:rsid w:val="00F81078"/>
    <w:rsid w:val="00F96B5A"/>
    <w:rsid w:val="00F96D74"/>
    <w:rsid w:val="00F9743A"/>
    <w:rsid w:val="00FA71C4"/>
    <w:rsid w:val="00FB01AB"/>
    <w:rsid w:val="00FB0250"/>
    <w:rsid w:val="00FB19AE"/>
    <w:rsid w:val="00FB3EAC"/>
    <w:rsid w:val="00FB5E02"/>
    <w:rsid w:val="00FC0F5B"/>
    <w:rsid w:val="00FC257D"/>
    <w:rsid w:val="00FC30B1"/>
    <w:rsid w:val="00FD1971"/>
    <w:rsid w:val="00FD719E"/>
    <w:rsid w:val="00FE0D75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395-primalex_vrchni_barva_lesk_pololesk_baze/87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43</cp:revision>
  <dcterms:created xsi:type="dcterms:W3CDTF">2024-04-22T18:32:00Z</dcterms:created>
  <dcterms:modified xsi:type="dcterms:W3CDTF">2024-09-16T13:51:00Z</dcterms:modified>
</cp:coreProperties>
</file>