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E8135B" w14:textId="0EC63D26" w:rsidR="006F7B58" w:rsidRDefault="004D2615">
      <w:pPr>
        <w:rPr>
          <w:rFonts w:ascii="Arial" w:eastAsia="Arial" w:hAnsi="Arial" w:cs="Arial"/>
          <w:b/>
          <w:sz w:val="24"/>
          <w:szCs w:val="24"/>
        </w:rPr>
      </w:pPr>
      <w:r>
        <w:rPr>
          <w:rFonts w:ascii="Arial" w:eastAsia="Arial" w:hAnsi="Arial" w:cs="Arial"/>
          <w:b/>
          <w:sz w:val="24"/>
          <w:szCs w:val="24"/>
        </w:rPr>
        <w:t>Překvapte svého domácího mazlíčka</w:t>
      </w:r>
      <w:r w:rsidR="006353BB">
        <w:rPr>
          <w:rFonts w:ascii="Arial" w:eastAsia="Arial" w:hAnsi="Arial" w:cs="Arial"/>
          <w:b/>
          <w:sz w:val="24"/>
          <w:szCs w:val="24"/>
        </w:rPr>
        <w:t>. V</w:t>
      </w:r>
      <w:r>
        <w:rPr>
          <w:rFonts w:ascii="Arial" w:eastAsia="Arial" w:hAnsi="Arial" w:cs="Arial"/>
          <w:b/>
          <w:sz w:val="24"/>
          <w:szCs w:val="24"/>
        </w:rPr>
        <w:t>yrobte mu nové obydlí!</w:t>
      </w:r>
    </w:p>
    <w:p w14:paraId="683B6CE3" w14:textId="3C7AB21F" w:rsidR="006F7B58" w:rsidRDefault="004D2615">
      <w:pPr>
        <w:spacing w:line="240" w:lineRule="auto"/>
        <w:rPr>
          <w:rFonts w:ascii="Arial" w:eastAsia="Arial" w:hAnsi="Arial" w:cs="Arial"/>
        </w:rPr>
      </w:pPr>
      <w:bookmarkStart w:id="0" w:name="_heading=h.gjdgxs" w:colFirst="0" w:colLast="0"/>
      <w:bookmarkEnd w:id="0"/>
      <w:r>
        <w:rPr>
          <w:rFonts w:ascii="Arial" w:eastAsia="Arial" w:hAnsi="Arial" w:cs="Arial"/>
        </w:rPr>
        <w:t>Praha,</w:t>
      </w:r>
      <w:r w:rsidR="00E96FE0">
        <w:rPr>
          <w:rFonts w:ascii="Arial" w:eastAsia="Arial" w:hAnsi="Arial" w:cs="Arial"/>
        </w:rPr>
        <w:t xml:space="preserve"> </w:t>
      </w:r>
      <w:r w:rsidR="00D941CB">
        <w:rPr>
          <w:rFonts w:ascii="Arial" w:eastAsia="Arial" w:hAnsi="Arial" w:cs="Arial"/>
        </w:rPr>
        <w:t>10</w:t>
      </w:r>
      <w:r>
        <w:rPr>
          <w:rFonts w:ascii="Arial" w:eastAsia="Arial" w:hAnsi="Arial" w:cs="Arial"/>
        </w:rPr>
        <w:t xml:space="preserve">. </w:t>
      </w:r>
      <w:r w:rsidR="00E96FE0">
        <w:rPr>
          <w:rFonts w:ascii="Arial" w:eastAsia="Arial" w:hAnsi="Arial" w:cs="Arial"/>
        </w:rPr>
        <w:t>října</w:t>
      </w:r>
      <w:r>
        <w:rPr>
          <w:rFonts w:ascii="Arial" w:eastAsia="Arial" w:hAnsi="Arial" w:cs="Arial"/>
        </w:rPr>
        <w:t xml:space="preserve"> 2024 – </w:t>
      </w:r>
      <w:r w:rsidR="006353BB">
        <w:rPr>
          <w:rFonts w:ascii="Arial" w:eastAsia="Arial" w:hAnsi="Arial" w:cs="Arial"/>
        </w:rPr>
        <w:t>Jádrem</w:t>
      </w:r>
      <w:r>
        <w:rPr>
          <w:rFonts w:ascii="Arial" w:eastAsia="Arial" w:hAnsi="Arial" w:cs="Arial"/>
        </w:rPr>
        <w:t xml:space="preserve"> spokojeného domova je pohodlí, obzvlášť s příchodem chladných dnů. Dopřejte komfort </w:t>
      </w:r>
      <w:r w:rsidR="006353BB">
        <w:rPr>
          <w:rFonts w:ascii="Arial" w:eastAsia="Arial" w:hAnsi="Arial" w:cs="Arial"/>
        </w:rPr>
        <w:t>i</w:t>
      </w:r>
      <w:r>
        <w:rPr>
          <w:rFonts w:ascii="Arial" w:eastAsia="Arial" w:hAnsi="Arial" w:cs="Arial"/>
        </w:rPr>
        <w:t xml:space="preserve"> svým psím či kočičím členům domácnosti. Vyrobte jim pelíšek z dřevěné bedýnky, který se stane jejich oblíbeným útočištěm. </w:t>
      </w:r>
    </w:p>
    <w:p w14:paraId="4ACD30B5" w14:textId="0CA72E19" w:rsidR="006F7B58" w:rsidRDefault="004D2615">
      <w:pPr>
        <w:spacing w:after="0" w:line="240" w:lineRule="auto"/>
        <w:rPr>
          <w:rFonts w:ascii="Arial" w:eastAsia="Arial" w:hAnsi="Arial" w:cs="Arial"/>
          <w:b/>
          <w:i/>
        </w:rPr>
      </w:pPr>
      <w:bookmarkStart w:id="1" w:name="_heading=h.30j0zll" w:colFirst="0" w:colLast="0"/>
      <w:bookmarkEnd w:id="1"/>
      <w:r>
        <w:rPr>
          <w:rFonts w:ascii="Arial" w:eastAsia="Arial" w:hAnsi="Arial" w:cs="Arial"/>
          <w:b/>
          <w:i/>
        </w:rPr>
        <w:t>Projekt zvířecí domov</w:t>
      </w:r>
    </w:p>
    <w:p w14:paraId="3CD26D57" w14:textId="7E583607" w:rsidR="006F7B58" w:rsidRDefault="00EF483A">
      <w:pPr>
        <w:spacing w:after="0" w:line="240" w:lineRule="auto"/>
        <w:rPr>
          <w:rFonts w:ascii="Arial" w:eastAsia="Arial" w:hAnsi="Arial" w:cs="Arial"/>
        </w:rPr>
      </w:pPr>
      <w:r>
        <w:rPr>
          <w:rFonts w:ascii="Arial" w:eastAsia="Arial" w:hAnsi="Arial" w:cs="Arial"/>
          <w:noProof/>
        </w:rPr>
        <w:drawing>
          <wp:anchor distT="0" distB="0" distL="114300" distR="114300" simplePos="0" relativeHeight="251658240" behindDoc="0" locked="0" layoutInCell="1" allowOverlap="1" wp14:anchorId="477320D7" wp14:editId="3B4F51D4">
            <wp:simplePos x="0" y="0"/>
            <wp:positionH relativeFrom="margin">
              <wp:align>right</wp:align>
            </wp:positionH>
            <wp:positionV relativeFrom="paragraph">
              <wp:posOffset>53975</wp:posOffset>
            </wp:positionV>
            <wp:extent cx="1787525" cy="1191683"/>
            <wp:effectExtent l="0" t="0" r="3175" b="8890"/>
            <wp:wrapSquare wrapText="bothSides"/>
            <wp:docPr id="1876550392" name="Obrázek 1" descr="Obsah obrázku zeď, nábytek, domácnost, interiér&#10;&#10;Popis byl vytvořen automatick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76550392" name="Obrázek 1" descr="Obsah obrázku zeď, nábytek, domácnost, interiér&#10;&#10;Popis byl vytvořen automaticky"/>
                    <pic:cNvPicPr/>
                  </pic:nvPicPr>
                  <pic:blipFill>
                    <a:blip r:embed="rId7" cstate="print">
                      <a:extLst>
                        <a:ext uri="{28A0092B-C50C-407E-A947-70E740481C1C}">
                          <a14:useLocalDpi xmlns:a14="http://schemas.microsoft.com/office/drawing/2010/main" val="0"/>
                        </a:ext>
                      </a:extLst>
                    </a:blip>
                    <a:stretch>
                      <a:fillRect/>
                    </a:stretch>
                  </pic:blipFill>
                  <pic:spPr>
                    <a:xfrm>
                      <a:off x="0" y="0"/>
                      <a:ext cx="1787525" cy="1191683"/>
                    </a:xfrm>
                    <a:prstGeom prst="rect">
                      <a:avLst/>
                    </a:prstGeom>
                  </pic:spPr>
                </pic:pic>
              </a:graphicData>
            </a:graphic>
            <wp14:sizeRelH relativeFrom="margin">
              <wp14:pctWidth>0</wp14:pctWidth>
            </wp14:sizeRelH>
            <wp14:sizeRelV relativeFrom="margin">
              <wp14:pctHeight>0</wp14:pctHeight>
            </wp14:sizeRelV>
          </wp:anchor>
        </w:drawing>
      </w:r>
      <w:r>
        <w:rPr>
          <w:rFonts w:ascii="Arial" w:eastAsia="Arial" w:hAnsi="Arial" w:cs="Arial"/>
        </w:rPr>
        <w:t xml:space="preserve">Výrobu příbytku pro domácího mazlíčka zvládne i kutil začátečník. Základ tvoří bedýnka z čistého dřeva, jejíž rozměry zvolte podle velikosti vašeho chlupatého přítele. Pokud vám doma zrovna žádná nepřebývá, koupíte ji na internetu nebo </w:t>
      </w:r>
      <w:r w:rsidR="006353BB">
        <w:rPr>
          <w:rFonts w:ascii="Arial" w:eastAsia="Arial" w:hAnsi="Arial" w:cs="Arial"/>
        </w:rPr>
        <w:t xml:space="preserve">v </w:t>
      </w:r>
      <w:r>
        <w:rPr>
          <w:rFonts w:ascii="Arial" w:eastAsia="Arial" w:hAnsi="Arial" w:cs="Arial"/>
        </w:rPr>
        <w:t xml:space="preserve">obchodech s nábytkem a bytovými doplňky. Dále budete potřebovat brusnou houbu, 4 nábytkové nohy, akuvrtačku, </w:t>
      </w:r>
      <w:hyperlink r:id="rId8">
        <w:r>
          <w:rPr>
            <w:rFonts w:ascii="Arial" w:eastAsia="Arial" w:hAnsi="Arial" w:cs="Arial"/>
            <w:color w:val="1155CC"/>
            <w:u w:val="single"/>
          </w:rPr>
          <w:t>Primalex Silnovrs</w:t>
        </w:r>
        <w:r>
          <w:rPr>
            <w:rFonts w:ascii="Arial" w:eastAsia="Arial" w:hAnsi="Arial" w:cs="Arial"/>
            <w:color w:val="1155CC"/>
            <w:u w:val="single"/>
          </w:rPr>
          <w:t>t</w:t>
        </w:r>
        <w:r>
          <w:rPr>
            <w:rFonts w:ascii="Arial" w:eastAsia="Arial" w:hAnsi="Arial" w:cs="Arial"/>
            <w:color w:val="1155CC"/>
            <w:u w:val="single"/>
          </w:rPr>
          <w:t xml:space="preserve">vou lazuru </w:t>
        </w:r>
      </w:hyperlink>
      <w:r>
        <w:rPr>
          <w:rFonts w:ascii="Arial" w:eastAsia="Arial" w:hAnsi="Arial" w:cs="Arial"/>
        </w:rPr>
        <w:t xml:space="preserve">(odstín dub), </w:t>
      </w:r>
      <w:r w:rsidR="006353BB">
        <w:rPr>
          <w:rFonts w:ascii="Arial" w:eastAsia="Arial" w:hAnsi="Arial" w:cs="Arial"/>
        </w:rPr>
        <w:t>plochý</w:t>
      </w:r>
      <w:r>
        <w:rPr>
          <w:rFonts w:ascii="Arial" w:eastAsia="Arial" w:hAnsi="Arial" w:cs="Arial"/>
        </w:rPr>
        <w:t xml:space="preserve"> štětec (vel. 2″), pracovní rukavice, pilku, dřevěné lišty, kladivo a hřebíčky. </w:t>
      </w:r>
    </w:p>
    <w:p w14:paraId="6FB9776C" w14:textId="77777777" w:rsidR="006F7B58" w:rsidRDefault="006F7B58">
      <w:pPr>
        <w:spacing w:after="0" w:line="240" w:lineRule="auto"/>
        <w:rPr>
          <w:rFonts w:ascii="Arial" w:eastAsia="Arial" w:hAnsi="Arial" w:cs="Arial"/>
        </w:rPr>
      </w:pPr>
    </w:p>
    <w:p w14:paraId="39275BC0" w14:textId="77777777" w:rsidR="006F7B58" w:rsidRDefault="004D2615">
      <w:pPr>
        <w:spacing w:after="0" w:line="240" w:lineRule="auto"/>
        <w:rPr>
          <w:rFonts w:ascii="Arial" w:eastAsia="Arial" w:hAnsi="Arial" w:cs="Arial"/>
          <w:b/>
          <w:i/>
        </w:rPr>
      </w:pPr>
      <w:r>
        <w:rPr>
          <w:rFonts w:ascii="Arial" w:eastAsia="Arial" w:hAnsi="Arial" w:cs="Arial"/>
          <w:b/>
          <w:i/>
        </w:rPr>
        <w:t>Vyvrtejte otvory pro nohy</w:t>
      </w:r>
    </w:p>
    <w:p w14:paraId="71A6CE86" w14:textId="309A5E6E" w:rsidR="00022E33" w:rsidRDefault="004D2615" w:rsidP="00022E33">
      <w:pPr>
        <w:spacing w:after="0" w:line="240" w:lineRule="auto"/>
        <w:rPr>
          <w:rFonts w:ascii="Arial" w:eastAsia="Arial" w:hAnsi="Arial" w:cs="Arial"/>
        </w:rPr>
      </w:pPr>
      <w:r>
        <w:rPr>
          <w:rFonts w:ascii="Arial" w:eastAsia="Arial" w:hAnsi="Arial" w:cs="Arial"/>
        </w:rPr>
        <w:t xml:space="preserve">Bedýnku nejprve ze všech stran lehce zbruste a následně omeťte od prachu. Povrch musí být </w:t>
      </w:r>
      <w:r w:rsidR="0092272C">
        <w:rPr>
          <w:rFonts w:ascii="Arial" w:eastAsia="Arial" w:hAnsi="Arial" w:cs="Arial"/>
        </w:rPr>
        <w:t xml:space="preserve">dále </w:t>
      </w:r>
      <w:r>
        <w:rPr>
          <w:rFonts w:ascii="Arial" w:eastAsia="Arial" w:hAnsi="Arial" w:cs="Arial"/>
        </w:rPr>
        <w:t>suchý a zbavený všech nečistot, pryskyřice a mastnoty. Na jedné z delších bočních stran si</w:t>
      </w:r>
      <w:r w:rsidR="0092272C">
        <w:rPr>
          <w:rFonts w:ascii="Arial" w:eastAsia="Arial" w:hAnsi="Arial" w:cs="Arial"/>
        </w:rPr>
        <w:t xml:space="preserve"> </w:t>
      </w:r>
      <w:r>
        <w:rPr>
          <w:rFonts w:ascii="Arial" w:eastAsia="Arial" w:hAnsi="Arial" w:cs="Arial"/>
        </w:rPr>
        <w:t xml:space="preserve">v rozích vyznačte místa pro nohy. Vyvrtejte celkem 4 otvory a zahlaďte je pomocí brusné houby. </w:t>
      </w:r>
      <w:r w:rsidR="00022E33">
        <w:rPr>
          <w:rFonts w:ascii="Arial" w:eastAsia="Arial" w:hAnsi="Arial" w:cs="Arial"/>
        </w:rPr>
        <w:t xml:space="preserve">Dřevěné lišty pak nařežte na 4–5 kratších kusů. Jejich délka musí být stejná jako </w:t>
      </w:r>
      <w:r w:rsidR="00EF483A">
        <w:rPr>
          <w:rFonts w:ascii="Arial" w:eastAsia="Arial" w:hAnsi="Arial" w:cs="Arial"/>
        </w:rPr>
        <w:t>šířka</w:t>
      </w:r>
      <w:r w:rsidR="00022E33">
        <w:rPr>
          <w:rFonts w:ascii="Arial" w:eastAsia="Arial" w:hAnsi="Arial" w:cs="Arial"/>
        </w:rPr>
        <w:t xml:space="preserve"> bedýnky. </w:t>
      </w:r>
    </w:p>
    <w:p w14:paraId="7B059C1C" w14:textId="77777777" w:rsidR="006F7B58" w:rsidRDefault="006F7B58">
      <w:pPr>
        <w:spacing w:after="0" w:line="240" w:lineRule="auto"/>
        <w:rPr>
          <w:rFonts w:ascii="Arial" w:eastAsia="Arial" w:hAnsi="Arial" w:cs="Arial"/>
        </w:rPr>
      </w:pPr>
    </w:p>
    <w:p w14:paraId="2142D1F0" w14:textId="77777777" w:rsidR="006F7B58" w:rsidRDefault="004D2615">
      <w:pPr>
        <w:spacing w:after="0" w:line="240" w:lineRule="auto"/>
        <w:rPr>
          <w:rFonts w:ascii="Arial" w:eastAsia="Arial" w:hAnsi="Arial" w:cs="Arial"/>
          <w:b/>
          <w:i/>
        </w:rPr>
      </w:pPr>
      <w:r>
        <w:rPr>
          <w:rFonts w:ascii="Arial" w:eastAsia="Arial" w:hAnsi="Arial" w:cs="Arial"/>
          <w:b/>
          <w:i/>
        </w:rPr>
        <w:t>Bedýnku natřete lazurou</w:t>
      </w:r>
    </w:p>
    <w:p w14:paraId="1B7CB018" w14:textId="57EF4606" w:rsidR="006F7B58" w:rsidRDefault="004D2615">
      <w:pPr>
        <w:rPr>
          <w:rFonts w:ascii="Arial" w:eastAsia="Arial" w:hAnsi="Arial" w:cs="Arial"/>
        </w:rPr>
      </w:pPr>
      <w:r>
        <w:rPr>
          <w:rFonts w:ascii="Arial" w:eastAsia="Arial" w:hAnsi="Arial" w:cs="Arial"/>
        </w:rPr>
        <w:t>Silnovrstvou lazuru před použitím pečlivě promíchejte, aby na dně nezůstala usazenina. Nanášejte ji pomocí měkkého štětce ve směru vláken dřeva. Štětec přitom stačí ponořit vždy jen do jedné třetiny. Tímto způsobem natřete bedýnku ze všech stran včetně vnitřních</w:t>
      </w:r>
      <w:r w:rsidR="006353BB">
        <w:rPr>
          <w:rFonts w:ascii="Arial" w:eastAsia="Arial" w:hAnsi="Arial" w:cs="Arial"/>
        </w:rPr>
        <w:t xml:space="preserve"> stěn</w:t>
      </w:r>
      <w:r>
        <w:rPr>
          <w:rFonts w:ascii="Arial" w:eastAsia="Arial" w:hAnsi="Arial" w:cs="Arial"/>
        </w:rPr>
        <w:t>. Po zaschnutí první vrstvy (cca 7 hodin) povrch lehce zdrsněte pomocí brusné houby a aplikujte další</w:t>
      </w:r>
      <w:r w:rsidR="0092272C">
        <w:rPr>
          <w:rFonts w:ascii="Arial" w:eastAsia="Arial" w:hAnsi="Arial" w:cs="Arial"/>
        </w:rPr>
        <w:t xml:space="preserve"> </w:t>
      </w:r>
      <w:r>
        <w:rPr>
          <w:rFonts w:ascii="Arial" w:eastAsia="Arial" w:hAnsi="Arial" w:cs="Arial"/>
        </w:rPr>
        <w:t xml:space="preserve">nátěr. </w:t>
      </w:r>
      <w:r w:rsidR="00022E33">
        <w:rPr>
          <w:rFonts w:ascii="Arial" w:eastAsia="Arial" w:hAnsi="Arial" w:cs="Arial"/>
        </w:rPr>
        <w:t>Lazurou natřete také dřevěné lišty a nohy.</w:t>
      </w:r>
    </w:p>
    <w:p w14:paraId="197C3C46" w14:textId="77777777" w:rsidR="006F7B58" w:rsidRDefault="004D2615">
      <w:pPr>
        <w:pBdr>
          <w:top w:val="single" w:sz="4" w:space="1" w:color="000000"/>
          <w:left w:val="single" w:sz="4" w:space="4" w:color="000000"/>
          <w:bottom w:val="single" w:sz="4" w:space="1" w:color="000000"/>
          <w:right w:val="single" w:sz="4" w:space="4" w:color="000000"/>
        </w:pBdr>
        <w:spacing w:after="0" w:line="240" w:lineRule="auto"/>
        <w:rPr>
          <w:rFonts w:ascii="Arial" w:eastAsia="Arial" w:hAnsi="Arial" w:cs="Arial"/>
        </w:rPr>
      </w:pPr>
      <w:r>
        <w:rPr>
          <w:rFonts w:ascii="Arial" w:eastAsia="Arial" w:hAnsi="Arial" w:cs="Arial"/>
          <w:b/>
        </w:rPr>
        <w:t>NÁŠ TIP:</w:t>
      </w:r>
      <w:r>
        <w:rPr>
          <w:rFonts w:ascii="Arial" w:eastAsia="Arial" w:hAnsi="Arial" w:cs="Arial"/>
        </w:rPr>
        <w:t xml:space="preserve"> Primalex Silnovrstvá lazura je určena k venkovním i vnitřním nátěrům dřeva. Na jeho povrchu vytváří průhledný ochranný a vysoce pružný film, který zvýší pevnost dřeva, barevně zvýrazní jeho přirozenou kresbu a dlouhodobě ho chrání před vnějšími vlivy včetně UV záření. Navíc se snadno nanáší i na svislé plochy. </w:t>
      </w:r>
    </w:p>
    <w:p w14:paraId="40DA68E3" w14:textId="77777777" w:rsidR="006F7B58" w:rsidRDefault="006F7B58">
      <w:pPr>
        <w:spacing w:after="0" w:line="240" w:lineRule="auto"/>
        <w:rPr>
          <w:rFonts w:ascii="Arial" w:eastAsia="Arial" w:hAnsi="Arial" w:cs="Arial"/>
          <w:b/>
          <w:i/>
        </w:rPr>
      </w:pPr>
    </w:p>
    <w:p w14:paraId="15F6AA34" w14:textId="77777777" w:rsidR="006F7B58" w:rsidRDefault="004D2615">
      <w:pPr>
        <w:spacing w:after="0" w:line="240" w:lineRule="auto"/>
        <w:rPr>
          <w:rFonts w:ascii="Arial" w:eastAsia="Arial" w:hAnsi="Arial" w:cs="Arial"/>
          <w:b/>
          <w:i/>
        </w:rPr>
      </w:pPr>
      <w:r>
        <w:rPr>
          <w:rFonts w:ascii="Arial" w:eastAsia="Arial" w:hAnsi="Arial" w:cs="Arial"/>
          <w:b/>
          <w:i/>
        </w:rPr>
        <w:t>Boudo, kdo v tobě přebývá?</w:t>
      </w:r>
    </w:p>
    <w:p w14:paraId="65BD1134" w14:textId="1E150D0B" w:rsidR="00022E33" w:rsidRDefault="00022E33">
      <w:pPr>
        <w:spacing w:after="0" w:line="240" w:lineRule="auto"/>
        <w:rPr>
          <w:rFonts w:ascii="Arial" w:eastAsia="Arial" w:hAnsi="Arial" w:cs="Arial"/>
        </w:rPr>
      </w:pPr>
      <w:r>
        <w:rPr>
          <w:rFonts w:ascii="Arial" w:eastAsia="Arial" w:hAnsi="Arial" w:cs="Arial"/>
        </w:rPr>
        <w:t xml:space="preserve">Po zaschnutí všech vrstev nátěru do </w:t>
      </w:r>
      <w:r w:rsidR="00EF483A">
        <w:rPr>
          <w:rFonts w:ascii="Arial" w:eastAsia="Arial" w:hAnsi="Arial" w:cs="Arial"/>
        </w:rPr>
        <w:t>vyvrtaných</w:t>
      </w:r>
      <w:r>
        <w:rPr>
          <w:rFonts w:ascii="Arial" w:eastAsia="Arial" w:hAnsi="Arial" w:cs="Arial"/>
        </w:rPr>
        <w:t xml:space="preserve"> otvorů našroubujte nábytkové nohy. Pomocí kladívka a malých hřebíčků pak zhruba do poloviny otvoru bedýnky </w:t>
      </w:r>
      <w:r w:rsidR="00EF483A">
        <w:rPr>
          <w:rFonts w:ascii="Arial" w:eastAsia="Arial" w:hAnsi="Arial" w:cs="Arial"/>
        </w:rPr>
        <w:t>na</w:t>
      </w:r>
      <w:r>
        <w:rPr>
          <w:rFonts w:ascii="Arial" w:eastAsia="Arial" w:hAnsi="Arial" w:cs="Arial"/>
        </w:rPr>
        <w:t xml:space="preserve">tlučte dřevěné lišty, které v boudě vytvoří ideální soukromí. </w:t>
      </w:r>
      <w:r w:rsidR="00EF483A">
        <w:rPr>
          <w:rFonts w:ascii="Arial" w:eastAsia="Arial" w:hAnsi="Arial" w:cs="Arial"/>
        </w:rPr>
        <w:t>N</w:t>
      </w:r>
      <w:r>
        <w:rPr>
          <w:rFonts w:ascii="Arial" w:eastAsia="Arial" w:hAnsi="Arial" w:cs="Arial"/>
        </w:rPr>
        <w:t xml:space="preserve">echte </w:t>
      </w:r>
      <w:r w:rsidR="00EF483A">
        <w:rPr>
          <w:rFonts w:ascii="Arial" w:eastAsia="Arial" w:hAnsi="Arial" w:cs="Arial"/>
        </w:rPr>
        <w:t xml:space="preserve">mezi nimi přitom </w:t>
      </w:r>
      <w:r>
        <w:rPr>
          <w:rFonts w:ascii="Arial" w:eastAsia="Arial" w:hAnsi="Arial" w:cs="Arial"/>
        </w:rPr>
        <w:t>vždy mezeru (cca na šířku jedné lišty). Hotov</w:t>
      </w:r>
      <w:r w:rsidR="004227B7">
        <w:rPr>
          <w:rFonts w:ascii="Arial" w:eastAsia="Arial" w:hAnsi="Arial" w:cs="Arial"/>
        </w:rPr>
        <w:t>ý pelíšek</w:t>
      </w:r>
      <w:r>
        <w:rPr>
          <w:rFonts w:ascii="Arial" w:eastAsia="Arial" w:hAnsi="Arial" w:cs="Arial"/>
        </w:rPr>
        <w:t xml:space="preserve"> postavte na podlahu</w:t>
      </w:r>
      <w:r w:rsidR="00EF483A">
        <w:rPr>
          <w:rFonts w:ascii="Arial" w:eastAsia="Arial" w:hAnsi="Arial" w:cs="Arial"/>
        </w:rPr>
        <w:t xml:space="preserve"> a dejte do n</w:t>
      </w:r>
      <w:r w:rsidR="004227B7">
        <w:rPr>
          <w:rFonts w:ascii="Arial" w:eastAsia="Arial" w:hAnsi="Arial" w:cs="Arial"/>
        </w:rPr>
        <w:t>ěj</w:t>
      </w:r>
      <w:r w:rsidR="00EF483A">
        <w:rPr>
          <w:rFonts w:ascii="Arial" w:eastAsia="Arial" w:hAnsi="Arial" w:cs="Arial"/>
        </w:rPr>
        <w:t xml:space="preserve"> svému mazlíčkovi polštářek, deku a jeho oblíbené hračky.</w:t>
      </w:r>
    </w:p>
    <w:p w14:paraId="2DC4386F" w14:textId="77777777" w:rsidR="006F7B58" w:rsidRDefault="006F7B58">
      <w:pPr>
        <w:spacing w:after="0" w:line="240" w:lineRule="auto"/>
        <w:rPr>
          <w:rFonts w:ascii="Arial" w:eastAsia="Arial" w:hAnsi="Arial" w:cs="Arial"/>
          <w:b/>
          <w:i/>
        </w:rPr>
      </w:pPr>
    </w:p>
    <w:p w14:paraId="5BB5B5AB" w14:textId="77777777" w:rsidR="006F7B58" w:rsidRDefault="006F7B58">
      <w:pPr>
        <w:rPr>
          <w:rFonts w:ascii="Arial" w:eastAsia="Arial" w:hAnsi="Arial" w:cs="Arial"/>
          <w:b/>
          <w:i/>
        </w:rPr>
      </w:pPr>
      <w:bookmarkStart w:id="2" w:name="_heading=h.1fob9te" w:colFirst="0" w:colLast="0"/>
      <w:bookmarkEnd w:id="2"/>
    </w:p>
    <w:p w14:paraId="65073590" w14:textId="77777777" w:rsidR="006F7B58" w:rsidRDefault="006F7B58">
      <w:pPr>
        <w:rPr>
          <w:rFonts w:ascii="Arial" w:eastAsia="Arial" w:hAnsi="Arial" w:cs="Arial"/>
          <w:b/>
          <w:i/>
        </w:rPr>
      </w:pPr>
    </w:p>
    <w:p w14:paraId="609ECA59" w14:textId="77777777" w:rsidR="006F7B58" w:rsidRDefault="006F7B58">
      <w:pPr>
        <w:rPr>
          <w:rFonts w:ascii="Arial" w:eastAsia="Arial" w:hAnsi="Arial" w:cs="Arial"/>
          <w:b/>
          <w:i/>
        </w:rPr>
      </w:pPr>
    </w:p>
    <w:p w14:paraId="46C5ADE5" w14:textId="77777777" w:rsidR="006F7B58" w:rsidRDefault="006F7B58">
      <w:pPr>
        <w:rPr>
          <w:rFonts w:ascii="Arial" w:eastAsia="Arial" w:hAnsi="Arial" w:cs="Arial"/>
          <w:b/>
          <w:sz w:val="20"/>
          <w:szCs w:val="20"/>
        </w:rPr>
      </w:pPr>
    </w:p>
    <w:p w14:paraId="28AD03CF" w14:textId="77777777" w:rsidR="006F7B58" w:rsidRDefault="006F7B58">
      <w:pPr>
        <w:rPr>
          <w:rFonts w:ascii="Arial" w:eastAsia="Arial" w:hAnsi="Arial" w:cs="Arial"/>
          <w:b/>
          <w:sz w:val="20"/>
          <w:szCs w:val="20"/>
        </w:rPr>
      </w:pPr>
    </w:p>
    <w:p w14:paraId="41A98F27" w14:textId="77777777" w:rsidR="00EF483A" w:rsidRDefault="00EF483A">
      <w:pPr>
        <w:rPr>
          <w:rFonts w:ascii="Arial" w:eastAsia="Arial" w:hAnsi="Arial" w:cs="Arial"/>
          <w:b/>
          <w:sz w:val="20"/>
          <w:szCs w:val="20"/>
        </w:rPr>
      </w:pPr>
    </w:p>
    <w:p w14:paraId="23514B20" w14:textId="34EB4B03" w:rsidR="006F7B58" w:rsidRDefault="004D2615">
      <w:pPr>
        <w:rPr>
          <w:rFonts w:ascii="Arial" w:eastAsia="Arial" w:hAnsi="Arial" w:cs="Arial"/>
          <w:b/>
          <w:sz w:val="20"/>
          <w:szCs w:val="20"/>
        </w:rPr>
      </w:pPr>
      <w:r>
        <w:rPr>
          <w:rFonts w:ascii="Arial" w:eastAsia="Arial" w:hAnsi="Arial" w:cs="Arial"/>
          <w:b/>
          <w:sz w:val="20"/>
          <w:szCs w:val="20"/>
        </w:rPr>
        <w:t>PPG: WE PROTECT AND BEAUTIFY THE WORLD</w:t>
      </w:r>
      <w:r>
        <w:rPr>
          <w:rFonts w:ascii="Arial" w:eastAsia="Arial" w:hAnsi="Arial" w:cs="Arial"/>
          <w:b/>
          <w:sz w:val="20"/>
          <w:szCs w:val="20"/>
          <w:vertAlign w:val="superscript"/>
        </w:rPr>
        <w:t>®</w:t>
      </w:r>
      <w:r>
        <w:rPr>
          <w:rFonts w:ascii="Arial" w:eastAsia="Arial" w:hAnsi="Arial" w:cs="Arial"/>
          <w:b/>
          <w:sz w:val="20"/>
          <w:szCs w:val="20"/>
        </w:rPr>
        <w:t xml:space="preserve"> </w:t>
      </w:r>
    </w:p>
    <w:p w14:paraId="00BBC7B2" w14:textId="77777777" w:rsidR="006F7B58" w:rsidRDefault="004D2615">
      <w:pPr>
        <w:rPr>
          <w:rFonts w:ascii="Arial" w:eastAsia="Arial" w:hAnsi="Arial" w:cs="Arial"/>
          <w:sz w:val="20"/>
          <w:szCs w:val="20"/>
        </w:rPr>
      </w:pPr>
      <w:r>
        <w:rPr>
          <w:rFonts w:ascii="Arial" w:eastAsia="Arial" w:hAnsi="Arial" w:cs="Arial"/>
          <w:sz w:val="20"/>
          <w:szCs w:val="20"/>
        </w:rPr>
        <w:t xml:space="preserve">Společnost PPG (NYSE:PPG) každý den vyvíjí a vyrábí barvy, nátěrové hmoty a speciální materiály, kterým zákazníci důvěřují přes 140 let. Se sídlem v americkém Pittsburghu působí ve více než 70 zemích a v roce 2023 zaznamenala čisté tržby ve výši 18,2 miliardy dolarů. Našim zákazníkům pomáháme překonávat i ty největší překážky v podobě kreativních a inovativních řešení. Obrací se na nás zákazníci z oblasti stavebnictví, spotřebního zboží, průmyslu, dopravy a z trhů s náhradními díly a příslušenstvím. Více informací o PPG najdete na adrese </w:t>
      </w:r>
      <w:hyperlink r:id="rId9">
        <w:r w:rsidR="006F7B58">
          <w:rPr>
            <w:rFonts w:ascii="Arial" w:eastAsia="Arial" w:hAnsi="Arial" w:cs="Arial"/>
            <w:color w:val="0563C1"/>
            <w:sz w:val="20"/>
            <w:szCs w:val="20"/>
            <w:u w:val="single"/>
          </w:rPr>
          <w:t>www.ppg.com</w:t>
        </w:r>
      </w:hyperlink>
      <w:r>
        <w:rPr>
          <w:rFonts w:ascii="Arial" w:eastAsia="Arial" w:hAnsi="Arial" w:cs="Arial"/>
          <w:sz w:val="20"/>
          <w:szCs w:val="20"/>
        </w:rPr>
        <w:t xml:space="preserve">. </w:t>
      </w:r>
    </w:p>
    <w:p w14:paraId="3EE8AC90" w14:textId="77777777" w:rsidR="006F7B58" w:rsidRDefault="004D2615">
      <w:pPr>
        <w:rPr>
          <w:rFonts w:ascii="Arial" w:eastAsia="Arial" w:hAnsi="Arial" w:cs="Arial"/>
          <w:color w:val="000000"/>
          <w:sz w:val="16"/>
          <w:szCs w:val="16"/>
        </w:rPr>
      </w:pPr>
      <w:r>
        <w:rPr>
          <w:rFonts w:ascii="Arial" w:eastAsia="Arial" w:hAnsi="Arial" w:cs="Arial"/>
          <w:i/>
          <w:color w:val="000000"/>
          <w:sz w:val="16"/>
          <w:szCs w:val="16"/>
        </w:rPr>
        <w:t>We protect and beautify the world</w:t>
      </w:r>
      <w:r>
        <w:rPr>
          <w:rFonts w:ascii="Arial" w:eastAsia="Arial" w:hAnsi="Arial" w:cs="Arial"/>
          <w:color w:val="000000"/>
          <w:sz w:val="16"/>
          <w:szCs w:val="16"/>
        </w:rPr>
        <w:t xml:space="preserve"> a logo </w:t>
      </w:r>
      <w:r>
        <w:rPr>
          <w:rFonts w:ascii="Arial" w:eastAsia="Arial" w:hAnsi="Arial" w:cs="Arial"/>
          <w:i/>
          <w:color w:val="000000"/>
          <w:sz w:val="16"/>
          <w:szCs w:val="16"/>
        </w:rPr>
        <w:t xml:space="preserve">PPG </w:t>
      </w:r>
      <w:r>
        <w:rPr>
          <w:rFonts w:ascii="Arial" w:eastAsia="Arial" w:hAnsi="Arial" w:cs="Arial"/>
          <w:color w:val="000000"/>
          <w:sz w:val="16"/>
          <w:szCs w:val="16"/>
        </w:rPr>
        <w:t>jsou registrované ochranné známky vlastněné PPG Industries Ohio, Inc.</w:t>
      </w:r>
    </w:p>
    <w:p w14:paraId="7F30F34A" w14:textId="77777777" w:rsidR="006F7B58" w:rsidRDefault="004D2615">
      <w:pPr>
        <w:rPr>
          <w:rFonts w:ascii="Arial" w:eastAsia="Arial" w:hAnsi="Arial" w:cs="Arial"/>
          <w:color w:val="000000"/>
          <w:sz w:val="16"/>
          <w:szCs w:val="16"/>
        </w:rPr>
      </w:pPr>
      <w:r>
        <w:rPr>
          <w:rFonts w:ascii="Arial" w:eastAsia="Arial" w:hAnsi="Arial" w:cs="Arial"/>
          <w:i/>
          <w:color w:val="000000"/>
          <w:sz w:val="16"/>
          <w:szCs w:val="16"/>
        </w:rPr>
        <w:t>Primalex</w:t>
      </w:r>
      <w:r>
        <w:rPr>
          <w:rFonts w:ascii="Arial" w:eastAsia="Arial" w:hAnsi="Arial" w:cs="Arial"/>
          <w:i/>
          <w:color w:val="000000"/>
          <w:sz w:val="16"/>
          <w:szCs w:val="16"/>
          <w:vertAlign w:val="superscript"/>
        </w:rPr>
        <w:t>®</w:t>
      </w:r>
      <w:r>
        <w:rPr>
          <w:rFonts w:ascii="Arial" w:eastAsia="Arial" w:hAnsi="Arial" w:cs="Arial"/>
          <w:i/>
          <w:color w:val="000000"/>
          <w:sz w:val="16"/>
          <w:szCs w:val="16"/>
        </w:rPr>
        <w:t xml:space="preserve"> </w:t>
      </w:r>
      <w:r>
        <w:rPr>
          <w:rFonts w:ascii="Arial" w:eastAsia="Arial" w:hAnsi="Arial" w:cs="Arial"/>
          <w:color w:val="000000"/>
          <w:sz w:val="16"/>
          <w:szCs w:val="16"/>
        </w:rPr>
        <w:t>je ochrannou známkou vlastněnou PPG Deco Czech a.s.</w:t>
      </w:r>
    </w:p>
    <w:p w14:paraId="13F26787" w14:textId="77777777" w:rsidR="006F7B58" w:rsidRDefault="006F7B58">
      <w:pPr>
        <w:spacing w:after="0" w:line="240" w:lineRule="auto"/>
        <w:rPr>
          <w:rFonts w:ascii="Arial" w:eastAsia="Arial" w:hAnsi="Arial" w:cs="Arial"/>
          <w:sz w:val="20"/>
          <w:szCs w:val="20"/>
        </w:rPr>
      </w:pPr>
    </w:p>
    <w:p w14:paraId="557A7371" w14:textId="77777777" w:rsidR="006F7B58" w:rsidRDefault="004D2615">
      <w:pPr>
        <w:spacing w:line="240" w:lineRule="auto"/>
        <w:rPr>
          <w:rFonts w:ascii="Arial" w:eastAsia="Arial" w:hAnsi="Arial" w:cs="Arial"/>
          <w:b/>
          <w:sz w:val="20"/>
          <w:szCs w:val="20"/>
        </w:rPr>
      </w:pPr>
      <w:r>
        <w:rPr>
          <w:rFonts w:ascii="Arial" w:eastAsia="Arial" w:hAnsi="Arial" w:cs="Arial"/>
          <w:b/>
          <w:sz w:val="20"/>
          <w:szCs w:val="20"/>
        </w:rPr>
        <w:t>O značce Primalex</w:t>
      </w:r>
    </w:p>
    <w:p w14:paraId="55ABA83E" w14:textId="77777777" w:rsidR="006F7B58" w:rsidRDefault="004D2615">
      <w:pPr>
        <w:spacing w:line="240" w:lineRule="auto"/>
        <w:rPr>
          <w:rFonts w:ascii="Arial" w:eastAsia="Arial" w:hAnsi="Arial" w:cs="Arial"/>
          <w:sz w:val="20"/>
          <w:szCs w:val="20"/>
        </w:rPr>
      </w:pPr>
      <w:r>
        <w:rPr>
          <w:rFonts w:ascii="Arial" w:eastAsia="Arial" w:hAnsi="Arial" w:cs="Arial"/>
          <w:sz w:val="20"/>
          <w:szCs w:val="20"/>
        </w:rPr>
        <w:t>Základem sortimentu značky Primalex jsou malířské nátěry, které si získaly oblibu jednoduchou aplikací, velkým výběrem druhů a především trvale stabilní kvalitou, která je vedle vlastní laboratoře kontrolována také organizací ITC Zlín. Primalex je jednou z mála značek, jež zavedla certifikaci podle systémů ISO 9001, ISO 14001 a OHSAS 18001 společně, a získala tak Zlatý certifikát pro integrovaný systém řízení. Obdržela také mezinárodně uznávané certifikáty IQNet. Primalex dodává na trh kompletní spektrum nátěrových hmot zahrnující vnitřní malířské nátěry, fasádní barvy, omítky a barvy na kov i dřevo. Disponuje sítí více než 400 tónovacích center pro tónování nátěrových hmot. Ta je nejširší v rámci České i Slovenské republiky s ideální dostupností pro spotřebitele ve všech regionech. Primalex je držitelem mezinárodního ocenění Superbrands a řadí se tak mezi nejlepší a nejsilnější značky ve svém oboru.</w:t>
      </w:r>
    </w:p>
    <w:p w14:paraId="35622578" w14:textId="77777777" w:rsidR="006F7B58" w:rsidRDefault="004D2615">
      <w:pPr>
        <w:spacing w:line="240" w:lineRule="auto"/>
        <w:rPr>
          <w:rFonts w:ascii="Arial" w:eastAsia="Arial" w:hAnsi="Arial" w:cs="Arial"/>
          <w:sz w:val="20"/>
          <w:szCs w:val="20"/>
        </w:rPr>
      </w:pPr>
      <w:r>
        <w:rPr>
          <w:rFonts w:ascii="Arial" w:eastAsia="Arial" w:hAnsi="Arial" w:cs="Arial"/>
          <w:sz w:val="20"/>
          <w:szCs w:val="20"/>
        </w:rPr>
        <w:t xml:space="preserve">Podrobnější informace získáte na </w:t>
      </w:r>
      <w:hyperlink r:id="rId10">
        <w:r w:rsidR="006F7B58">
          <w:rPr>
            <w:rFonts w:ascii="Arial" w:eastAsia="Arial" w:hAnsi="Arial" w:cs="Arial"/>
            <w:color w:val="0563C1"/>
            <w:sz w:val="20"/>
            <w:szCs w:val="20"/>
            <w:u w:val="single"/>
          </w:rPr>
          <w:t>www.primalex.cz</w:t>
        </w:r>
      </w:hyperlink>
      <w:r>
        <w:rPr>
          <w:rFonts w:ascii="Arial" w:eastAsia="Arial" w:hAnsi="Arial" w:cs="Arial"/>
          <w:sz w:val="20"/>
          <w:szCs w:val="20"/>
        </w:rPr>
        <w:t xml:space="preserve">. Primalex najdete i na </w:t>
      </w:r>
      <w:hyperlink r:id="rId11">
        <w:r w:rsidR="006F7B58">
          <w:rPr>
            <w:rFonts w:ascii="Arial" w:eastAsia="Arial" w:hAnsi="Arial" w:cs="Arial"/>
            <w:color w:val="0563C1"/>
            <w:sz w:val="20"/>
            <w:szCs w:val="20"/>
            <w:u w:val="single"/>
          </w:rPr>
          <w:t>Facebooku</w:t>
        </w:r>
      </w:hyperlink>
      <w:r>
        <w:rPr>
          <w:rFonts w:ascii="Arial" w:eastAsia="Arial" w:hAnsi="Arial" w:cs="Arial"/>
          <w:sz w:val="20"/>
          <w:szCs w:val="20"/>
        </w:rPr>
        <w:t xml:space="preserve">, </w:t>
      </w:r>
      <w:hyperlink r:id="rId12">
        <w:r w:rsidR="006F7B58">
          <w:rPr>
            <w:rFonts w:ascii="Arial" w:eastAsia="Arial" w:hAnsi="Arial" w:cs="Arial"/>
            <w:color w:val="0563C1"/>
            <w:sz w:val="20"/>
            <w:szCs w:val="20"/>
            <w:u w:val="single"/>
          </w:rPr>
          <w:t>Instagramu</w:t>
        </w:r>
      </w:hyperlink>
      <w:r>
        <w:rPr>
          <w:rFonts w:ascii="Arial" w:eastAsia="Arial" w:hAnsi="Arial" w:cs="Arial"/>
          <w:sz w:val="20"/>
          <w:szCs w:val="20"/>
        </w:rPr>
        <w:t xml:space="preserve"> a </w:t>
      </w:r>
      <w:hyperlink r:id="rId13">
        <w:r w:rsidR="006F7B58">
          <w:rPr>
            <w:rFonts w:ascii="Arial" w:eastAsia="Arial" w:hAnsi="Arial" w:cs="Arial"/>
            <w:color w:val="0563C1"/>
            <w:sz w:val="20"/>
            <w:szCs w:val="20"/>
            <w:u w:val="single"/>
          </w:rPr>
          <w:t>YouTube</w:t>
        </w:r>
      </w:hyperlink>
      <w:r>
        <w:rPr>
          <w:rFonts w:ascii="Arial" w:eastAsia="Arial" w:hAnsi="Arial" w:cs="Arial"/>
          <w:sz w:val="20"/>
          <w:szCs w:val="20"/>
        </w:rPr>
        <w:t>.</w:t>
      </w:r>
    </w:p>
    <w:p w14:paraId="1144495C" w14:textId="77777777" w:rsidR="006F7B58" w:rsidRDefault="006F7B58">
      <w:pPr>
        <w:spacing w:line="240" w:lineRule="auto"/>
        <w:rPr>
          <w:rFonts w:ascii="Arial" w:eastAsia="Arial" w:hAnsi="Arial" w:cs="Arial"/>
          <w:color w:val="444444"/>
          <w:sz w:val="14"/>
          <w:szCs w:val="14"/>
        </w:rPr>
      </w:pPr>
    </w:p>
    <w:p w14:paraId="03BEFCF5" w14:textId="77777777" w:rsidR="006F7B58" w:rsidRDefault="004D2615">
      <w:pPr>
        <w:spacing w:line="240" w:lineRule="auto"/>
        <w:rPr>
          <w:rFonts w:ascii="Arial" w:eastAsia="Arial" w:hAnsi="Arial" w:cs="Arial"/>
          <w:b/>
          <w:sz w:val="20"/>
          <w:szCs w:val="20"/>
        </w:rPr>
      </w:pPr>
      <w:r>
        <w:rPr>
          <w:rFonts w:ascii="Arial" w:eastAsia="Arial" w:hAnsi="Arial" w:cs="Arial"/>
          <w:b/>
          <w:sz w:val="20"/>
          <w:szCs w:val="20"/>
        </w:rPr>
        <w:t xml:space="preserve">Pro více informací, prosím, kontaktujte: </w:t>
      </w:r>
    </w:p>
    <w:p w14:paraId="50FAEEC3" w14:textId="77777777" w:rsidR="006F7B58" w:rsidRDefault="004D2615">
      <w:pPr>
        <w:pBdr>
          <w:top w:val="nil"/>
          <w:left w:val="nil"/>
          <w:bottom w:val="nil"/>
          <w:right w:val="nil"/>
          <w:between w:val="nil"/>
        </w:pBdr>
        <w:spacing w:after="0" w:line="240" w:lineRule="auto"/>
        <w:rPr>
          <w:rFonts w:ascii="Arial" w:eastAsia="Arial" w:hAnsi="Arial" w:cs="Arial"/>
          <w:color w:val="000000"/>
          <w:sz w:val="20"/>
          <w:szCs w:val="20"/>
        </w:rPr>
      </w:pPr>
      <w:r>
        <w:rPr>
          <w:rFonts w:ascii="Arial" w:eastAsia="Arial" w:hAnsi="Arial" w:cs="Arial"/>
          <w:color w:val="000000"/>
          <w:sz w:val="20"/>
          <w:szCs w:val="20"/>
        </w:rPr>
        <w:t>Barbora Blahnová, doblogoo</w:t>
      </w:r>
    </w:p>
    <w:p w14:paraId="45A68BAD" w14:textId="77777777" w:rsidR="006F7B58" w:rsidRDefault="006F7B58">
      <w:pPr>
        <w:pBdr>
          <w:top w:val="nil"/>
          <w:left w:val="nil"/>
          <w:bottom w:val="nil"/>
          <w:right w:val="nil"/>
          <w:between w:val="nil"/>
        </w:pBdr>
        <w:spacing w:after="0" w:line="240" w:lineRule="auto"/>
        <w:rPr>
          <w:rFonts w:ascii="Arial" w:eastAsia="Arial" w:hAnsi="Arial" w:cs="Arial"/>
          <w:color w:val="000000"/>
          <w:sz w:val="20"/>
          <w:szCs w:val="20"/>
        </w:rPr>
      </w:pPr>
      <w:hyperlink r:id="rId14">
        <w:r>
          <w:rPr>
            <w:rFonts w:ascii="Arial" w:eastAsia="Arial" w:hAnsi="Arial" w:cs="Arial"/>
            <w:color w:val="0563C1"/>
            <w:sz w:val="20"/>
            <w:szCs w:val="20"/>
            <w:u w:val="single"/>
          </w:rPr>
          <w:t>barbora@doblogoo.cz</w:t>
        </w:r>
      </w:hyperlink>
    </w:p>
    <w:p w14:paraId="214947B6" w14:textId="77777777" w:rsidR="006F7B58" w:rsidRDefault="004D2615">
      <w:pPr>
        <w:pBdr>
          <w:top w:val="nil"/>
          <w:left w:val="nil"/>
          <w:bottom w:val="nil"/>
          <w:right w:val="nil"/>
          <w:between w:val="nil"/>
        </w:pBdr>
        <w:spacing w:after="0" w:line="240" w:lineRule="auto"/>
        <w:rPr>
          <w:rFonts w:ascii="Arial" w:eastAsia="Arial" w:hAnsi="Arial" w:cs="Arial"/>
          <w:color w:val="000000"/>
          <w:sz w:val="20"/>
          <w:szCs w:val="20"/>
        </w:rPr>
      </w:pPr>
      <w:r>
        <w:rPr>
          <w:rFonts w:ascii="Arial" w:eastAsia="Arial" w:hAnsi="Arial" w:cs="Arial"/>
          <w:color w:val="000000"/>
          <w:sz w:val="20"/>
          <w:szCs w:val="20"/>
        </w:rPr>
        <w:t>+420 771 172 460</w:t>
      </w:r>
    </w:p>
    <w:p w14:paraId="1350DF1F" w14:textId="77777777" w:rsidR="006F7B58" w:rsidRDefault="006F7B58">
      <w:pPr>
        <w:pBdr>
          <w:top w:val="nil"/>
          <w:left w:val="nil"/>
          <w:bottom w:val="nil"/>
          <w:right w:val="nil"/>
          <w:between w:val="nil"/>
        </w:pBdr>
        <w:spacing w:after="0" w:line="240" w:lineRule="auto"/>
        <w:rPr>
          <w:rFonts w:ascii="Arial" w:eastAsia="Arial" w:hAnsi="Arial" w:cs="Arial"/>
          <w:color w:val="000000"/>
          <w:sz w:val="20"/>
          <w:szCs w:val="20"/>
        </w:rPr>
      </w:pPr>
    </w:p>
    <w:sectPr w:rsidR="006F7B58">
      <w:headerReference w:type="default" r:id="rId15"/>
      <w:footerReference w:type="default" r:id="rId16"/>
      <w:headerReference w:type="first" r:id="rId17"/>
      <w:pgSz w:w="11906" w:h="16838"/>
      <w:pgMar w:top="1440" w:right="1440" w:bottom="1440" w:left="1440" w:header="708" w:footer="708" w:gutter="0"/>
      <w:pgNumType w:start="1"/>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5EF6DF9" w14:textId="77777777" w:rsidR="008F0EC9" w:rsidRDefault="008F0EC9">
      <w:pPr>
        <w:spacing w:after="0" w:line="240" w:lineRule="auto"/>
      </w:pPr>
      <w:r>
        <w:separator/>
      </w:r>
    </w:p>
  </w:endnote>
  <w:endnote w:type="continuationSeparator" w:id="0">
    <w:p w14:paraId="4CEC38D3" w14:textId="77777777" w:rsidR="008F0EC9" w:rsidRDefault="008F0EC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EE"/>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F02D71" w14:textId="77777777" w:rsidR="006F7B58" w:rsidRDefault="006F7B58">
    <w:pPr>
      <w:widowControl w:val="0"/>
      <w:pBdr>
        <w:top w:val="nil"/>
        <w:left w:val="nil"/>
        <w:bottom w:val="nil"/>
        <w:right w:val="nil"/>
        <w:between w:val="nil"/>
      </w:pBdr>
      <w:spacing w:after="0" w:line="276" w:lineRule="auto"/>
      <w:rPr>
        <w:color w:val="000000"/>
      </w:rPr>
    </w:pPr>
  </w:p>
  <w:tbl>
    <w:tblPr>
      <w:tblStyle w:val="a0"/>
      <w:tblW w:w="6010" w:type="dxa"/>
      <w:tblInd w:w="0" w:type="dxa"/>
      <w:tblLayout w:type="fixed"/>
      <w:tblLook w:val="0600" w:firstRow="0" w:lastRow="0" w:firstColumn="0" w:lastColumn="0" w:noHBand="1" w:noVBand="1"/>
    </w:tblPr>
    <w:tblGrid>
      <w:gridCol w:w="3005"/>
      <w:gridCol w:w="3005"/>
    </w:tblGrid>
    <w:tr w:rsidR="006F7B58" w14:paraId="7644D0C0" w14:textId="77777777">
      <w:tc>
        <w:tcPr>
          <w:tcW w:w="3005" w:type="dxa"/>
        </w:tcPr>
        <w:p w14:paraId="370C0950" w14:textId="77777777" w:rsidR="006F7B58" w:rsidRDefault="006F7B58">
          <w:pPr>
            <w:pBdr>
              <w:top w:val="nil"/>
              <w:left w:val="nil"/>
              <w:bottom w:val="nil"/>
              <w:right w:val="nil"/>
              <w:between w:val="nil"/>
            </w:pBdr>
            <w:tabs>
              <w:tab w:val="center" w:pos="4680"/>
              <w:tab w:val="right" w:pos="9360"/>
            </w:tabs>
            <w:spacing w:after="0" w:line="240" w:lineRule="auto"/>
            <w:ind w:left="-115"/>
            <w:rPr>
              <w:color w:val="000000"/>
            </w:rPr>
          </w:pPr>
        </w:p>
      </w:tc>
      <w:tc>
        <w:tcPr>
          <w:tcW w:w="3005" w:type="dxa"/>
        </w:tcPr>
        <w:p w14:paraId="63CE23EB" w14:textId="77777777" w:rsidR="006F7B58" w:rsidRDefault="006F7B58">
          <w:pPr>
            <w:pBdr>
              <w:top w:val="nil"/>
              <w:left w:val="nil"/>
              <w:bottom w:val="nil"/>
              <w:right w:val="nil"/>
              <w:between w:val="nil"/>
            </w:pBdr>
            <w:tabs>
              <w:tab w:val="center" w:pos="4680"/>
              <w:tab w:val="right" w:pos="9360"/>
            </w:tabs>
            <w:spacing w:after="0" w:line="240" w:lineRule="auto"/>
            <w:jc w:val="center"/>
            <w:rPr>
              <w:color w:val="000000"/>
            </w:rPr>
          </w:pPr>
        </w:p>
      </w:tc>
    </w:tr>
  </w:tbl>
  <w:p w14:paraId="4909428C" w14:textId="77777777" w:rsidR="006F7B58" w:rsidRDefault="006F7B58">
    <w:pPr>
      <w:pBdr>
        <w:top w:val="nil"/>
        <w:left w:val="nil"/>
        <w:bottom w:val="nil"/>
        <w:right w:val="nil"/>
        <w:between w:val="nil"/>
      </w:pBdr>
      <w:tabs>
        <w:tab w:val="center" w:pos="4680"/>
        <w:tab w:val="right" w:pos="9360"/>
      </w:tabs>
      <w:spacing w:after="0" w:line="240" w:lineRule="auto"/>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6AC36A" w14:textId="77777777" w:rsidR="008F0EC9" w:rsidRDefault="008F0EC9">
      <w:pPr>
        <w:spacing w:after="0" w:line="240" w:lineRule="auto"/>
      </w:pPr>
      <w:r>
        <w:separator/>
      </w:r>
    </w:p>
  </w:footnote>
  <w:footnote w:type="continuationSeparator" w:id="0">
    <w:p w14:paraId="764F7D9A" w14:textId="77777777" w:rsidR="008F0EC9" w:rsidRDefault="008F0EC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A1495C" w14:textId="77777777" w:rsidR="006F7B58" w:rsidRDefault="004D2615">
    <w:pPr>
      <w:rPr>
        <w:rFonts w:ascii="Arial" w:eastAsia="Arial" w:hAnsi="Arial" w:cs="Arial"/>
        <w:b/>
        <w:sz w:val="24"/>
        <w:szCs w:val="24"/>
      </w:rPr>
    </w:pPr>
    <w:r>
      <w:rPr>
        <w:rFonts w:ascii="Arial" w:eastAsia="Arial" w:hAnsi="Arial" w:cs="Arial"/>
        <w:b/>
        <w:sz w:val="24"/>
        <w:szCs w:val="24"/>
      </w:rPr>
      <w:t>Překvapte svého domácího mazlíčka – vyrobte mu nové obydlí! – 2</w:t>
    </w:r>
  </w:p>
  <w:p w14:paraId="6887F7A1" w14:textId="77777777" w:rsidR="006F7B58" w:rsidRDefault="006F7B58">
    <w:pPr>
      <w:pBdr>
        <w:top w:val="nil"/>
        <w:left w:val="nil"/>
        <w:bottom w:val="nil"/>
        <w:right w:val="nil"/>
        <w:between w:val="nil"/>
      </w:pBdr>
      <w:tabs>
        <w:tab w:val="center" w:pos="4680"/>
        <w:tab w:val="right" w:pos="9360"/>
      </w:tabs>
      <w:spacing w:after="0" w:line="240" w:lineRule="auto"/>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6D0BC5" w14:textId="77777777" w:rsidR="006F7B58" w:rsidRDefault="006F7B58">
    <w:pPr>
      <w:widowControl w:val="0"/>
      <w:pBdr>
        <w:top w:val="nil"/>
        <w:left w:val="nil"/>
        <w:bottom w:val="nil"/>
        <w:right w:val="nil"/>
        <w:between w:val="nil"/>
      </w:pBdr>
      <w:spacing w:after="0" w:line="276" w:lineRule="auto"/>
      <w:rPr>
        <w:color w:val="000000"/>
      </w:rPr>
    </w:pPr>
  </w:p>
  <w:tbl>
    <w:tblPr>
      <w:tblStyle w:val="a"/>
      <w:tblW w:w="9015" w:type="dxa"/>
      <w:tblInd w:w="0" w:type="dxa"/>
      <w:tblLayout w:type="fixed"/>
      <w:tblLook w:val="0600" w:firstRow="0" w:lastRow="0" w:firstColumn="0" w:lastColumn="0" w:noHBand="1" w:noVBand="1"/>
    </w:tblPr>
    <w:tblGrid>
      <w:gridCol w:w="3005"/>
      <w:gridCol w:w="3005"/>
      <w:gridCol w:w="3005"/>
    </w:tblGrid>
    <w:tr w:rsidR="006F7B58" w14:paraId="24DF44A9" w14:textId="77777777">
      <w:tc>
        <w:tcPr>
          <w:tcW w:w="3005" w:type="dxa"/>
        </w:tcPr>
        <w:p w14:paraId="006964DB" w14:textId="77777777" w:rsidR="006F7B58" w:rsidRDefault="004D2615">
          <w:pPr>
            <w:pBdr>
              <w:top w:val="nil"/>
              <w:left w:val="nil"/>
              <w:bottom w:val="nil"/>
              <w:right w:val="nil"/>
              <w:between w:val="nil"/>
            </w:pBdr>
            <w:tabs>
              <w:tab w:val="center" w:pos="4680"/>
              <w:tab w:val="right" w:pos="9360"/>
            </w:tabs>
            <w:spacing w:after="0" w:line="240" w:lineRule="auto"/>
            <w:ind w:left="-115"/>
            <w:rPr>
              <w:color w:val="000000"/>
            </w:rPr>
          </w:pPr>
          <w:r>
            <w:rPr>
              <w:noProof/>
              <w:color w:val="000000"/>
            </w:rPr>
            <w:drawing>
              <wp:inline distT="0" distB="0" distL="0" distR="0" wp14:anchorId="45B5FB3F" wp14:editId="71747C92">
                <wp:extent cx="1094150" cy="420555"/>
                <wp:effectExtent l="0" t="0" r="0" b="0"/>
                <wp:docPr id="2107614880" name="image1.png" descr="Obsah obrázku text&#10;&#10;Popis byl vytvořen automaticky"/>
                <wp:cNvGraphicFramePr/>
                <a:graphic xmlns:a="http://schemas.openxmlformats.org/drawingml/2006/main">
                  <a:graphicData uri="http://schemas.openxmlformats.org/drawingml/2006/picture">
                    <pic:pic xmlns:pic="http://schemas.openxmlformats.org/drawingml/2006/picture">
                      <pic:nvPicPr>
                        <pic:cNvPr id="0" name="image1.png" descr="Obsah obrázku text&#10;&#10;Popis byl vytvořen automaticky"/>
                        <pic:cNvPicPr preferRelativeResize="0"/>
                      </pic:nvPicPr>
                      <pic:blipFill>
                        <a:blip r:embed="rId1"/>
                        <a:srcRect/>
                        <a:stretch>
                          <a:fillRect/>
                        </a:stretch>
                      </pic:blipFill>
                      <pic:spPr>
                        <a:xfrm>
                          <a:off x="0" y="0"/>
                          <a:ext cx="1094150" cy="420555"/>
                        </a:xfrm>
                        <a:prstGeom prst="rect">
                          <a:avLst/>
                        </a:prstGeom>
                        <a:ln/>
                      </pic:spPr>
                    </pic:pic>
                  </a:graphicData>
                </a:graphic>
              </wp:inline>
            </w:drawing>
          </w:r>
        </w:p>
        <w:p w14:paraId="664ED955" w14:textId="77777777" w:rsidR="006F7B58" w:rsidRDefault="006F7B58">
          <w:pPr>
            <w:pBdr>
              <w:top w:val="nil"/>
              <w:left w:val="nil"/>
              <w:bottom w:val="nil"/>
              <w:right w:val="nil"/>
              <w:between w:val="nil"/>
            </w:pBdr>
            <w:tabs>
              <w:tab w:val="center" w:pos="4680"/>
              <w:tab w:val="right" w:pos="9360"/>
            </w:tabs>
            <w:spacing w:after="0" w:line="240" w:lineRule="auto"/>
            <w:ind w:left="-115"/>
            <w:rPr>
              <w:color w:val="000000"/>
            </w:rPr>
          </w:pPr>
        </w:p>
        <w:p w14:paraId="79F47F6C" w14:textId="77777777" w:rsidR="006F7B58" w:rsidRDefault="006F7B58">
          <w:pPr>
            <w:pBdr>
              <w:top w:val="nil"/>
              <w:left w:val="nil"/>
              <w:bottom w:val="nil"/>
              <w:right w:val="nil"/>
              <w:between w:val="nil"/>
            </w:pBdr>
            <w:tabs>
              <w:tab w:val="center" w:pos="4680"/>
              <w:tab w:val="right" w:pos="9360"/>
            </w:tabs>
            <w:spacing w:after="0" w:line="240" w:lineRule="auto"/>
            <w:ind w:left="-115"/>
            <w:rPr>
              <w:color w:val="000000"/>
            </w:rPr>
          </w:pPr>
        </w:p>
      </w:tc>
      <w:tc>
        <w:tcPr>
          <w:tcW w:w="3005" w:type="dxa"/>
        </w:tcPr>
        <w:p w14:paraId="33C94FE4" w14:textId="77777777" w:rsidR="006F7B58" w:rsidRDefault="004D2615">
          <w:pPr>
            <w:pBdr>
              <w:top w:val="nil"/>
              <w:left w:val="nil"/>
              <w:bottom w:val="nil"/>
              <w:right w:val="nil"/>
              <w:between w:val="nil"/>
            </w:pBdr>
            <w:tabs>
              <w:tab w:val="center" w:pos="4680"/>
              <w:tab w:val="right" w:pos="9360"/>
            </w:tabs>
            <w:spacing w:after="0" w:line="240" w:lineRule="auto"/>
            <w:rPr>
              <w:rFonts w:ascii="Arial" w:eastAsia="Arial" w:hAnsi="Arial" w:cs="Arial"/>
              <w:b/>
              <w:color w:val="000000"/>
              <w:sz w:val="36"/>
              <w:szCs w:val="36"/>
            </w:rPr>
          </w:pPr>
          <w:r>
            <w:rPr>
              <w:rFonts w:ascii="Arial" w:eastAsia="Arial" w:hAnsi="Arial" w:cs="Arial"/>
              <w:b/>
              <w:color w:val="000000"/>
              <w:sz w:val="36"/>
              <w:szCs w:val="36"/>
            </w:rPr>
            <w:t>Tisková zpráva</w:t>
          </w:r>
        </w:p>
      </w:tc>
      <w:tc>
        <w:tcPr>
          <w:tcW w:w="3005" w:type="dxa"/>
        </w:tcPr>
        <w:p w14:paraId="4D0AA8D5" w14:textId="77777777" w:rsidR="006F7B58" w:rsidRDefault="006F7B58">
          <w:pPr>
            <w:pBdr>
              <w:top w:val="nil"/>
              <w:left w:val="nil"/>
              <w:bottom w:val="nil"/>
              <w:right w:val="nil"/>
              <w:between w:val="nil"/>
            </w:pBdr>
            <w:spacing w:after="0" w:line="240" w:lineRule="auto"/>
            <w:jc w:val="right"/>
            <w:rPr>
              <w:rFonts w:ascii="Arial" w:eastAsia="Arial" w:hAnsi="Arial" w:cs="Arial"/>
              <w:b/>
              <w:color w:val="000000"/>
              <w:sz w:val="8"/>
              <w:szCs w:val="8"/>
            </w:rPr>
          </w:pPr>
        </w:p>
        <w:p w14:paraId="2CFBC667" w14:textId="77777777" w:rsidR="006F7B58" w:rsidRDefault="004D2615">
          <w:pPr>
            <w:pBdr>
              <w:top w:val="nil"/>
              <w:left w:val="nil"/>
              <w:bottom w:val="nil"/>
              <w:right w:val="nil"/>
              <w:between w:val="nil"/>
            </w:pBdr>
            <w:spacing w:after="0" w:line="240" w:lineRule="auto"/>
            <w:jc w:val="right"/>
            <w:rPr>
              <w:rFonts w:ascii="Arial" w:eastAsia="Arial" w:hAnsi="Arial" w:cs="Arial"/>
              <w:b/>
              <w:color w:val="000000"/>
              <w:sz w:val="16"/>
              <w:szCs w:val="16"/>
            </w:rPr>
          </w:pPr>
          <w:r>
            <w:rPr>
              <w:rFonts w:ascii="Arial" w:eastAsia="Arial" w:hAnsi="Arial" w:cs="Arial"/>
              <w:b/>
              <w:color w:val="000000"/>
              <w:sz w:val="16"/>
              <w:szCs w:val="16"/>
            </w:rPr>
            <w:t>Kontakt pro média za PPG:</w:t>
          </w:r>
        </w:p>
        <w:p w14:paraId="51F71AC9" w14:textId="77777777" w:rsidR="006F7B58" w:rsidRDefault="004D2615">
          <w:pPr>
            <w:pBdr>
              <w:top w:val="nil"/>
              <w:left w:val="nil"/>
              <w:bottom w:val="nil"/>
              <w:right w:val="nil"/>
              <w:between w:val="nil"/>
            </w:pBdr>
            <w:spacing w:after="0" w:line="240" w:lineRule="auto"/>
            <w:jc w:val="right"/>
            <w:rPr>
              <w:rFonts w:ascii="Arial" w:eastAsia="Arial" w:hAnsi="Arial" w:cs="Arial"/>
              <w:color w:val="000000"/>
              <w:sz w:val="16"/>
              <w:szCs w:val="16"/>
            </w:rPr>
          </w:pPr>
          <w:r>
            <w:rPr>
              <w:rFonts w:ascii="Arial" w:eastAsia="Arial" w:hAnsi="Arial" w:cs="Arial"/>
              <w:color w:val="000000"/>
              <w:sz w:val="16"/>
              <w:szCs w:val="16"/>
            </w:rPr>
            <w:t>Silvia Dyrcová</w:t>
          </w:r>
        </w:p>
        <w:p w14:paraId="0FCB61CC" w14:textId="77777777" w:rsidR="006F7B58" w:rsidRDefault="004D2615">
          <w:pPr>
            <w:pBdr>
              <w:top w:val="nil"/>
              <w:left w:val="nil"/>
              <w:bottom w:val="nil"/>
              <w:right w:val="nil"/>
              <w:between w:val="nil"/>
            </w:pBdr>
            <w:spacing w:after="0" w:line="240" w:lineRule="auto"/>
            <w:jc w:val="right"/>
            <w:rPr>
              <w:rFonts w:ascii="Arial" w:eastAsia="Arial" w:hAnsi="Arial" w:cs="Arial"/>
              <w:color w:val="000000"/>
              <w:sz w:val="16"/>
              <w:szCs w:val="16"/>
            </w:rPr>
          </w:pPr>
          <w:r>
            <w:rPr>
              <w:rFonts w:ascii="Arial" w:eastAsia="Arial" w:hAnsi="Arial" w:cs="Arial"/>
              <w:color w:val="000000"/>
              <w:sz w:val="16"/>
              <w:szCs w:val="16"/>
            </w:rPr>
            <w:t>Senior Marketing Manager</w:t>
          </w:r>
        </w:p>
        <w:p w14:paraId="08737B3F" w14:textId="77777777" w:rsidR="006F7B58" w:rsidRDefault="004D2615">
          <w:pPr>
            <w:pBdr>
              <w:top w:val="nil"/>
              <w:left w:val="nil"/>
              <w:bottom w:val="nil"/>
              <w:right w:val="nil"/>
              <w:between w:val="nil"/>
            </w:pBdr>
            <w:spacing w:after="0" w:line="240" w:lineRule="auto"/>
            <w:jc w:val="right"/>
            <w:rPr>
              <w:rFonts w:ascii="Arial" w:eastAsia="Arial" w:hAnsi="Arial" w:cs="Arial"/>
              <w:color w:val="000000"/>
              <w:sz w:val="16"/>
              <w:szCs w:val="16"/>
            </w:rPr>
          </w:pPr>
          <w:r>
            <w:rPr>
              <w:rFonts w:ascii="Arial" w:eastAsia="Arial" w:hAnsi="Arial" w:cs="Arial"/>
              <w:color w:val="000000"/>
              <w:sz w:val="16"/>
              <w:szCs w:val="16"/>
            </w:rPr>
            <w:t>PPG Deco Czech</w:t>
          </w:r>
        </w:p>
        <w:p w14:paraId="514BD2D6" w14:textId="77777777" w:rsidR="006F7B58" w:rsidRDefault="006F7B58">
          <w:pPr>
            <w:pBdr>
              <w:top w:val="nil"/>
              <w:left w:val="nil"/>
              <w:bottom w:val="nil"/>
              <w:right w:val="nil"/>
              <w:between w:val="nil"/>
            </w:pBdr>
            <w:spacing w:after="0" w:line="240" w:lineRule="auto"/>
            <w:jc w:val="right"/>
            <w:rPr>
              <w:rFonts w:ascii="Arial" w:eastAsia="Arial" w:hAnsi="Arial" w:cs="Arial"/>
              <w:color w:val="000000"/>
              <w:sz w:val="16"/>
              <w:szCs w:val="16"/>
            </w:rPr>
          </w:pPr>
          <w:hyperlink r:id="rId2">
            <w:r>
              <w:rPr>
                <w:rFonts w:ascii="Arial" w:eastAsia="Arial" w:hAnsi="Arial" w:cs="Arial"/>
                <w:color w:val="0563C1"/>
                <w:sz w:val="16"/>
                <w:szCs w:val="16"/>
              </w:rPr>
              <w:t>silvia.dyrcova@ppg.com</w:t>
            </w:r>
          </w:hyperlink>
        </w:p>
        <w:p w14:paraId="64E4495C" w14:textId="77777777" w:rsidR="006F7B58" w:rsidRDefault="006F7B58">
          <w:pPr>
            <w:pBdr>
              <w:top w:val="nil"/>
              <w:left w:val="nil"/>
              <w:bottom w:val="nil"/>
              <w:right w:val="nil"/>
              <w:between w:val="nil"/>
            </w:pBdr>
            <w:spacing w:after="0" w:line="240" w:lineRule="auto"/>
            <w:jc w:val="right"/>
            <w:rPr>
              <w:rFonts w:ascii="Arial" w:eastAsia="Arial" w:hAnsi="Arial" w:cs="Arial"/>
              <w:color w:val="000000"/>
              <w:sz w:val="16"/>
              <w:szCs w:val="16"/>
            </w:rPr>
          </w:pPr>
          <w:hyperlink r:id="rId3">
            <w:r>
              <w:rPr>
                <w:rFonts w:ascii="Arial" w:eastAsia="Arial" w:hAnsi="Arial" w:cs="Arial"/>
                <w:color w:val="0563C1"/>
                <w:sz w:val="16"/>
                <w:szCs w:val="16"/>
              </w:rPr>
              <w:t>www.primalex.cz</w:t>
            </w:r>
          </w:hyperlink>
        </w:p>
      </w:tc>
    </w:tr>
  </w:tbl>
  <w:p w14:paraId="2459D300" w14:textId="77777777" w:rsidR="006F7B58" w:rsidRDefault="006F7B58">
    <w:pPr>
      <w:pBdr>
        <w:top w:val="nil"/>
        <w:left w:val="nil"/>
        <w:bottom w:val="nil"/>
        <w:right w:val="nil"/>
        <w:between w:val="nil"/>
      </w:pBdr>
      <w:tabs>
        <w:tab w:val="center" w:pos="4680"/>
        <w:tab w:val="right" w:pos="9360"/>
      </w:tabs>
      <w:spacing w:after="0" w:line="240" w:lineRule="auto"/>
      <w:rPr>
        <w:color w:val="000000"/>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F7B58"/>
    <w:rsid w:val="00022E33"/>
    <w:rsid w:val="000C3321"/>
    <w:rsid w:val="001A5190"/>
    <w:rsid w:val="002229A6"/>
    <w:rsid w:val="003743D1"/>
    <w:rsid w:val="004227B7"/>
    <w:rsid w:val="004D2615"/>
    <w:rsid w:val="00603FA9"/>
    <w:rsid w:val="006353BB"/>
    <w:rsid w:val="00642C71"/>
    <w:rsid w:val="006F1A4C"/>
    <w:rsid w:val="006F7B58"/>
    <w:rsid w:val="0076484B"/>
    <w:rsid w:val="008037CD"/>
    <w:rsid w:val="008A2F2E"/>
    <w:rsid w:val="008F0EC9"/>
    <w:rsid w:val="0092272C"/>
    <w:rsid w:val="00970B55"/>
    <w:rsid w:val="00D243D6"/>
    <w:rsid w:val="00D941CB"/>
    <w:rsid w:val="00E96FE0"/>
    <w:rsid w:val="00EF483A"/>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6029C2"/>
  <w15:docId w15:val="{24226ACA-763C-489F-B577-5408114EC1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cs-CZ" w:eastAsia="cs-CZ"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022E33"/>
  </w:style>
  <w:style w:type="paragraph" w:styleId="Nadpis1">
    <w:name w:val="heading 1"/>
    <w:basedOn w:val="Normln"/>
    <w:next w:val="Normln"/>
    <w:uiPriority w:val="9"/>
    <w:qFormat/>
    <w:pPr>
      <w:keepNext/>
      <w:keepLines/>
      <w:spacing w:before="480" w:after="120"/>
      <w:outlineLvl w:val="0"/>
    </w:pPr>
    <w:rPr>
      <w:b/>
      <w:sz w:val="48"/>
      <w:szCs w:val="48"/>
    </w:rPr>
  </w:style>
  <w:style w:type="paragraph" w:styleId="Nadpis2">
    <w:name w:val="heading 2"/>
    <w:basedOn w:val="Normln"/>
    <w:next w:val="Normln"/>
    <w:uiPriority w:val="9"/>
    <w:semiHidden/>
    <w:unhideWhenUsed/>
    <w:qFormat/>
    <w:pPr>
      <w:keepNext/>
      <w:keepLines/>
      <w:spacing w:before="360" w:after="80"/>
      <w:outlineLvl w:val="1"/>
    </w:pPr>
    <w:rPr>
      <w:b/>
      <w:sz w:val="36"/>
      <w:szCs w:val="36"/>
    </w:rPr>
  </w:style>
  <w:style w:type="paragraph" w:styleId="Nadpis3">
    <w:name w:val="heading 3"/>
    <w:basedOn w:val="Normln"/>
    <w:next w:val="Normln"/>
    <w:uiPriority w:val="9"/>
    <w:semiHidden/>
    <w:unhideWhenUsed/>
    <w:qFormat/>
    <w:pPr>
      <w:keepNext/>
      <w:keepLines/>
      <w:spacing w:before="280" w:after="80"/>
      <w:outlineLvl w:val="2"/>
    </w:pPr>
    <w:rPr>
      <w:b/>
      <w:sz w:val="28"/>
      <w:szCs w:val="28"/>
    </w:rPr>
  </w:style>
  <w:style w:type="paragraph" w:styleId="Nadpis4">
    <w:name w:val="heading 4"/>
    <w:basedOn w:val="Normln"/>
    <w:next w:val="Normln"/>
    <w:uiPriority w:val="9"/>
    <w:semiHidden/>
    <w:unhideWhenUsed/>
    <w:qFormat/>
    <w:pPr>
      <w:keepNext/>
      <w:keepLines/>
      <w:spacing w:before="240" w:after="40"/>
      <w:outlineLvl w:val="3"/>
    </w:pPr>
    <w:rPr>
      <w:b/>
      <w:sz w:val="24"/>
      <w:szCs w:val="24"/>
    </w:rPr>
  </w:style>
  <w:style w:type="paragraph" w:styleId="Nadpis5">
    <w:name w:val="heading 5"/>
    <w:basedOn w:val="Normln"/>
    <w:next w:val="Normln"/>
    <w:uiPriority w:val="9"/>
    <w:semiHidden/>
    <w:unhideWhenUsed/>
    <w:qFormat/>
    <w:pPr>
      <w:keepNext/>
      <w:keepLines/>
      <w:spacing w:before="220" w:after="40"/>
      <w:outlineLvl w:val="4"/>
    </w:pPr>
    <w:rPr>
      <w:b/>
    </w:rPr>
  </w:style>
  <w:style w:type="paragraph" w:styleId="Nadpis6">
    <w:name w:val="heading 6"/>
    <w:basedOn w:val="Normln"/>
    <w:next w:val="Normln"/>
    <w:uiPriority w:val="9"/>
    <w:semiHidden/>
    <w:unhideWhenUsed/>
    <w:qFormat/>
    <w:pPr>
      <w:keepNext/>
      <w:keepLines/>
      <w:spacing w:before="200" w:after="40"/>
      <w:outlineLvl w:val="5"/>
    </w:pPr>
    <w:rPr>
      <w:b/>
      <w:sz w:val="20"/>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Nzev">
    <w:name w:val="Title"/>
    <w:basedOn w:val="Normln"/>
    <w:next w:val="Normln"/>
    <w:uiPriority w:val="10"/>
    <w:qFormat/>
    <w:pPr>
      <w:keepNext/>
      <w:keepLines/>
      <w:spacing w:before="480" w:after="120"/>
    </w:pPr>
    <w:rPr>
      <w:b/>
      <w:sz w:val="72"/>
      <w:szCs w:val="72"/>
    </w:rPr>
  </w:style>
  <w:style w:type="character" w:styleId="Hypertextovodkaz">
    <w:name w:val="Hyperlink"/>
    <w:basedOn w:val="Standardnpsmoodstavce"/>
    <w:uiPriority w:val="99"/>
    <w:unhideWhenUsed/>
    <w:rsid w:val="000F1CE0"/>
    <w:rPr>
      <w:color w:val="0563C1" w:themeColor="hyperlink"/>
      <w:u w:val="single"/>
    </w:rPr>
  </w:style>
  <w:style w:type="character" w:customStyle="1" w:styleId="ZhlavChar">
    <w:name w:val="Záhlaví Char"/>
    <w:basedOn w:val="Standardnpsmoodstavce"/>
    <w:link w:val="Zhlav"/>
    <w:uiPriority w:val="99"/>
    <w:rsid w:val="000F1CE0"/>
  </w:style>
  <w:style w:type="paragraph" w:styleId="Zhlav">
    <w:name w:val="header"/>
    <w:basedOn w:val="Normln"/>
    <w:link w:val="ZhlavChar"/>
    <w:uiPriority w:val="99"/>
    <w:unhideWhenUsed/>
    <w:rsid w:val="000F1CE0"/>
    <w:pPr>
      <w:tabs>
        <w:tab w:val="center" w:pos="4680"/>
        <w:tab w:val="right" w:pos="9360"/>
      </w:tabs>
      <w:spacing w:after="0" w:line="240" w:lineRule="auto"/>
    </w:pPr>
  </w:style>
  <w:style w:type="character" w:customStyle="1" w:styleId="ZhlavChar1">
    <w:name w:val="Záhlaví Char1"/>
    <w:basedOn w:val="Standardnpsmoodstavce"/>
    <w:uiPriority w:val="99"/>
    <w:semiHidden/>
    <w:rsid w:val="000F1CE0"/>
  </w:style>
  <w:style w:type="character" w:customStyle="1" w:styleId="ZpatChar">
    <w:name w:val="Zápatí Char"/>
    <w:basedOn w:val="Standardnpsmoodstavce"/>
    <w:link w:val="Zpat"/>
    <w:uiPriority w:val="99"/>
    <w:rsid w:val="000F1CE0"/>
  </w:style>
  <w:style w:type="paragraph" w:styleId="Zpat">
    <w:name w:val="footer"/>
    <w:basedOn w:val="Normln"/>
    <w:link w:val="ZpatChar"/>
    <w:uiPriority w:val="99"/>
    <w:unhideWhenUsed/>
    <w:rsid w:val="000F1CE0"/>
    <w:pPr>
      <w:tabs>
        <w:tab w:val="center" w:pos="4680"/>
        <w:tab w:val="right" w:pos="9360"/>
      </w:tabs>
      <w:spacing w:after="0" w:line="240" w:lineRule="auto"/>
    </w:pPr>
  </w:style>
  <w:style w:type="character" w:customStyle="1" w:styleId="ZpatChar1">
    <w:name w:val="Zápatí Char1"/>
    <w:basedOn w:val="Standardnpsmoodstavce"/>
    <w:uiPriority w:val="99"/>
    <w:semiHidden/>
    <w:rsid w:val="000F1CE0"/>
  </w:style>
  <w:style w:type="paragraph" w:styleId="Bezmezer">
    <w:name w:val="No Spacing"/>
    <w:uiPriority w:val="1"/>
    <w:qFormat/>
    <w:rsid w:val="000F1CE0"/>
    <w:pPr>
      <w:spacing w:after="0" w:line="240" w:lineRule="auto"/>
    </w:pPr>
  </w:style>
  <w:style w:type="character" w:styleId="Odkaznakoment">
    <w:name w:val="annotation reference"/>
    <w:basedOn w:val="Standardnpsmoodstavce"/>
    <w:uiPriority w:val="99"/>
    <w:semiHidden/>
    <w:unhideWhenUsed/>
    <w:rsid w:val="000F1CE0"/>
    <w:rPr>
      <w:sz w:val="16"/>
      <w:szCs w:val="16"/>
    </w:rPr>
  </w:style>
  <w:style w:type="paragraph" w:styleId="Textkomente">
    <w:name w:val="annotation text"/>
    <w:basedOn w:val="Normln"/>
    <w:link w:val="TextkomenteChar"/>
    <w:uiPriority w:val="99"/>
    <w:unhideWhenUsed/>
    <w:rsid w:val="000F1CE0"/>
    <w:pPr>
      <w:spacing w:line="240" w:lineRule="auto"/>
    </w:pPr>
    <w:rPr>
      <w:sz w:val="20"/>
      <w:szCs w:val="20"/>
    </w:rPr>
  </w:style>
  <w:style w:type="character" w:customStyle="1" w:styleId="TextkomenteChar">
    <w:name w:val="Text komentáře Char"/>
    <w:basedOn w:val="Standardnpsmoodstavce"/>
    <w:link w:val="Textkomente"/>
    <w:uiPriority w:val="99"/>
    <w:rsid w:val="000F1CE0"/>
    <w:rPr>
      <w:sz w:val="20"/>
      <w:szCs w:val="20"/>
    </w:rPr>
  </w:style>
  <w:style w:type="character" w:styleId="Nevyeenzmnka">
    <w:name w:val="Unresolved Mention"/>
    <w:basedOn w:val="Standardnpsmoodstavce"/>
    <w:uiPriority w:val="99"/>
    <w:semiHidden/>
    <w:unhideWhenUsed/>
    <w:rsid w:val="004521D4"/>
    <w:rPr>
      <w:color w:val="605E5C"/>
      <w:shd w:val="clear" w:color="auto" w:fill="E1DFDD"/>
    </w:rPr>
  </w:style>
  <w:style w:type="paragraph" w:styleId="Revize">
    <w:name w:val="Revision"/>
    <w:hidden/>
    <w:uiPriority w:val="99"/>
    <w:semiHidden/>
    <w:rsid w:val="000314AA"/>
    <w:pPr>
      <w:spacing w:after="0" w:line="240" w:lineRule="auto"/>
    </w:pPr>
  </w:style>
  <w:style w:type="paragraph" w:styleId="Pedmtkomente">
    <w:name w:val="annotation subject"/>
    <w:basedOn w:val="Textkomente"/>
    <w:next w:val="Textkomente"/>
    <w:link w:val="PedmtkomenteChar"/>
    <w:uiPriority w:val="99"/>
    <w:semiHidden/>
    <w:unhideWhenUsed/>
    <w:rsid w:val="00FC0F5B"/>
    <w:rPr>
      <w:b/>
      <w:bCs/>
    </w:rPr>
  </w:style>
  <w:style w:type="character" w:customStyle="1" w:styleId="PedmtkomenteChar">
    <w:name w:val="Předmět komentáře Char"/>
    <w:basedOn w:val="TextkomenteChar"/>
    <w:link w:val="Pedmtkomente"/>
    <w:uiPriority w:val="99"/>
    <w:semiHidden/>
    <w:rsid w:val="00FC0F5B"/>
    <w:rPr>
      <w:b/>
      <w:bCs/>
      <w:sz w:val="20"/>
      <w:szCs w:val="20"/>
    </w:rPr>
  </w:style>
  <w:style w:type="character" w:styleId="Sledovanodkaz">
    <w:name w:val="FollowedHyperlink"/>
    <w:basedOn w:val="Standardnpsmoodstavce"/>
    <w:uiPriority w:val="99"/>
    <w:semiHidden/>
    <w:unhideWhenUsed/>
    <w:rsid w:val="00881D9A"/>
    <w:rPr>
      <w:color w:val="954F72" w:themeColor="followedHyperlink"/>
      <w:u w:val="single"/>
    </w:rPr>
  </w:style>
  <w:style w:type="character" w:styleId="Zdraznn">
    <w:name w:val="Emphasis"/>
    <w:basedOn w:val="Standardnpsmoodstavce"/>
    <w:uiPriority w:val="20"/>
    <w:qFormat/>
    <w:rsid w:val="007C6B01"/>
    <w:rPr>
      <w:i/>
      <w:iCs/>
    </w:rPr>
  </w:style>
  <w:style w:type="character" w:styleId="Siln">
    <w:name w:val="Strong"/>
    <w:basedOn w:val="Standardnpsmoodstavce"/>
    <w:uiPriority w:val="22"/>
    <w:qFormat/>
    <w:rsid w:val="007C6B01"/>
    <w:rPr>
      <w:b/>
      <w:bCs/>
    </w:rPr>
  </w:style>
  <w:style w:type="paragraph" w:styleId="Odstavecseseznamem">
    <w:name w:val="List Paragraph"/>
    <w:basedOn w:val="Normln"/>
    <w:uiPriority w:val="34"/>
    <w:qFormat/>
    <w:rsid w:val="00947407"/>
    <w:pPr>
      <w:ind w:left="720"/>
      <w:contextualSpacing/>
    </w:pPr>
  </w:style>
  <w:style w:type="paragraph" w:styleId="Podnadpis">
    <w:name w:val="Subtitle"/>
    <w:basedOn w:val="Normln"/>
    <w:next w:val="Normln"/>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15" w:type="dxa"/>
        <w:right w:w="115" w:type="dxa"/>
      </w:tblCellMar>
    </w:tblPr>
  </w:style>
  <w:style w:type="table" w:customStyle="1" w:styleId="a0">
    <w:basedOn w:val="TableNormal"/>
    <w:tblPr>
      <w:tblStyleRowBandSize w:val="1"/>
      <w:tblStyleColBandSize w:val="1"/>
      <w:tblCellMar>
        <w:left w:w="1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primalex.eu/cs-CZ/product/primalex-lazura-silnovrstva/12525DC03101" TargetMode="External"/><Relationship Id="rId13" Type="http://schemas.openxmlformats.org/officeDocument/2006/relationships/hyperlink" Target="https://www.youtube.com/channel/UC7mMrSiAB5gYZY9syRgwI-Q"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yperlink" Target="https://www.instagram.com/primalexcz/" TargetMode="External"/><Relationship Id="rId17" Type="http://schemas.openxmlformats.org/officeDocument/2006/relationships/header" Target="header2.xml"/><Relationship Id="rId2" Type="http://schemas.openxmlformats.org/officeDocument/2006/relationships/styles" Target="styles.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https://www.facebook.com/primalexcz" TargetMode="External"/><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hyperlink" Target="http://www.primalex.cz"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www.ppg.com" TargetMode="External"/><Relationship Id="rId14" Type="http://schemas.openxmlformats.org/officeDocument/2006/relationships/hyperlink" Target="mailto:barbora@doblogoo.cz" TargetMode="External"/></Relationships>
</file>

<file path=word/_rels/header2.xml.rels><?xml version="1.0" encoding="UTF-8" standalone="yes"?>
<Relationships xmlns="http://schemas.openxmlformats.org/package/2006/relationships"><Relationship Id="rId3" Type="http://schemas.openxmlformats.org/officeDocument/2006/relationships/hyperlink" Target="http://www.primalex.cz" TargetMode="External"/><Relationship Id="rId2" Type="http://schemas.openxmlformats.org/officeDocument/2006/relationships/hyperlink" Target="mailto:silvia.dyrcova@ppg.com" TargetMode="External"/><Relationship Id="rId1" Type="http://schemas.openxmlformats.org/officeDocument/2006/relationships/image" Target="media/image2.png"/></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nA6U6gyL3Rk8FSJIOsd7Au1qxJw==">CgMxLjAyCGguZ2pkZ3hzMgloLjMwajB6bGwyCWguMWZvYjl0ZTgAciExYTVTaTNJSnhaQzRCSG14SWVKY1dhRDR6Rk9pdDgxZXc=</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684</Words>
  <Characters>4039</Characters>
  <Application>Microsoft Office Word</Application>
  <DocSecurity>0</DocSecurity>
  <Lines>33</Lines>
  <Paragraphs>9</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4714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online</dc:creator>
  <cp:lastModifiedBy>Markéta Císová</cp:lastModifiedBy>
  <cp:revision>2</cp:revision>
  <dcterms:created xsi:type="dcterms:W3CDTF">2025-12-11T13:40:00Z</dcterms:created>
  <dcterms:modified xsi:type="dcterms:W3CDTF">2025-12-11T13:40:00Z</dcterms:modified>
</cp:coreProperties>
</file>