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CCD9" w14:textId="42536CA0" w:rsidR="0006040B" w:rsidRPr="00315154" w:rsidRDefault="005E7DAA" w:rsidP="00315154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134100549"/>
      <w:r>
        <w:rPr>
          <w:rFonts w:ascii="Arial" w:eastAsia="Arial" w:hAnsi="Arial" w:cs="Arial"/>
          <w:b/>
          <w:bCs/>
          <w:sz w:val="24"/>
          <w:szCs w:val="24"/>
        </w:rPr>
        <w:t>Barevná p</w:t>
      </w:r>
      <w:r w:rsidR="001C5E68">
        <w:rPr>
          <w:rFonts w:ascii="Arial" w:eastAsia="Arial" w:hAnsi="Arial" w:cs="Arial"/>
          <w:b/>
          <w:bCs/>
          <w:sz w:val="24"/>
          <w:szCs w:val="24"/>
        </w:rPr>
        <w:t>roměna ložnice</w:t>
      </w:r>
      <w:r>
        <w:rPr>
          <w:rFonts w:ascii="Arial" w:eastAsia="Arial" w:hAnsi="Arial" w:cs="Arial"/>
          <w:b/>
          <w:bCs/>
          <w:sz w:val="24"/>
          <w:szCs w:val="24"/>
        </w:rPr>
        <w:t>: sladěno do detailu</w:t>
      </w:r>
    </w:p>
    <w:bookmarkEnd w:id="0"/>
    <w:p w14:paraId="2FCD7722" w14:textId="774F4C56" w:rsidR="006551ED" w:rsidRDefault="00446D42" w:rsidP="00966C38">
      <w:pPr>
        <w:spacing w:line="240" w:lineRule="auto"/>
        <w:rPr>
          <w:rFonts w:ascii="Arial" w:eastAsia="Arial" w:hAnsi="Arial" w:cs="Arial"/>
          <w:bCs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082E43">
        <w:rPr>
          <w:rFonts w:ascii="Arial" w:eastAsia="Arial" w:hAnsi="Arial" w:cs="Arial"/>
        </w:rPr>
        <w:t>8</w:t>
      </w:r>
      <w:r w:rsidR="008B0991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AF22E7">
        <w:rPr>
          <w:rFonts w:ascii="Arial" w:eastAsia="Arial" w:hAnsi="Arial" w:cs="Arial"/>
        </w:rPr>
        <w:t>ledna</w:t>
      </w:r>
      <w:r w:rsidR="000F1CE0" w:rsidRPr="00FC0F5B">
        <w:rPr>
          <w:rFonts w:ascii="Arial" w:eastAsia="Arial" w:hAnsi="Arial" w:cs="Arial"/>
        </w:rPr>
        <w:t xml:space="preserve"> 202</w:t>
      </w:r>
      <w:r w:rsidR="003D25A4">
        <w:rPr>
          <w:rFonts w:ascii="Arial" w:eastAsia="Arial" w:hAnsi="Arial" w:cs="Arial"/>
        </w:rPr>
        <w:t>4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8C4F1B">
        <w:rPr>
          <w:rFonts w:ascii="Arial" w:eastAsia="Arial" w:hAnsi="Arial" w:cs="Arial"/>
          <w:bCs/>
        </w:rPr>
        <w:t xml:space="preserve"> </w:t>
      </w:r>
      <w:r w:rsidR="009B438E">
        <w:rPr>
          <w:rFonts w:ascii="Arial" w:eastAsia="Arial" w:hAnsi="Arial" w:cs="Arial"/>
          <w:bCs/>
        </w:rPr>
        <w:t>Už vás o</w:t>
      </w:r>
      <w:r w:rsidR="008C4F1B">
        <w:rPr>
          <w:rFonts w:ascii="Arial" w:eastAsia="Arial" w:hAnsi="Arial" w:cs="Arial"/>
          <w:bCs/>
        </w:rPr>
        <w:t xml:space="preserve">mrzel vzhled vaší ložnice? </w:t>
      </w:r>
      <w:r w:rsidR="00691A0D">
        <w:rPr>
          <w:rFonts w:ascii="Arial" w:eastAsia="Arial" w:hAnsi="Arial" w:cs="Arial"/>
          <w:bCs/>
        </w:rPr>
        <w:t>P</w:t>
      </w:r>
      <w:r w:rsidR="008C4F1B">
        <w:rPr>
          <w:rFonts w:ascii="Arial" w:eastAsia="Arial" w:hAnsi="Arial" w:cs="Arial"/>
          <w:bCs/>
        </w:rPr>
        <w:t>romě</w:t>
      </w:r>
      <w:r w:rsidR="00691A0D">
        <w:rPr>
          <w:rFonts w:ascii="Arial" w:eastAsia="Arial" w:hAnsi="Arial" w:cs="Arial"/>
          <w:bCs/>
        </w:rPr>
        <w:t xml:space="preserve">nu </w:t>
      </w:r>
      <w:r w:rsidR="008C4F1B">
        <w:rPr>
          <w:rFonts w:ascii="Arial" w:eastAsia="Arial" w:hAnsi="Arial" w:cs="Arial"/>
          <w:bCs/>
        </w:rPr>
        <w:t>pomocí nátěrů</w:t>
      </w:r>
      <w:r w:rsidR="00691A0D">
        <w:rPr>
          <w:rFonts w:ascii="Arial" w:eastAsia="Arial" w:hAnsi="Arial" w:cs="Arial"/>
          <w:bCs/>
        </w:rPr>
        <w:t xml:space="preserve"> </w:t>
      </w:r>
      <w:r w:rsidR="008C4F1B">
        <w:rPr>
          <w:rFonts w:ascii="Arial" w:eastAsia="Arial" w:hAnsi="Arial" w:cs="Arial"/>
          <w:bCs/>
        </w:rPr>
        <w:t xml:space="preserve">zvládnete i </w:t>
      </w:r>
      <w:r w:rsidR="005E7DAA">
        <w:rPr>
          <w:rFonts w:ascii="Arial" w:eastAsia="Arial" w:hAnsi="Arial" w:cs="Arial"/>
          <w:bCs/>
        </w:rPr>
        <w:t>během víkendu</w:t>
      </w:r>
      <w:r w:rsidR="008C4F1B">
        <w:rPr>
          <w:rFonts w:ascii="Arial" w:eastAsia="Arial" w:hAnsi="Arial" w:cs="Arial"/>
          <w:bCs/>
        </w:rPr>
        <w:t xml:space="preserve"> a bez vysokých nákladů. </w:t>
      </w:r>
      <w:r w:rsidR="00977496">
        <w:rPr>
          <w:rFonts w:ascii="Arial" w:eastAsia="Arial" w:hAnsi="Arial" w:cs="Arial"/>
          <w:bCs/>
        </w:rPr>
        <w:t>B</w:t>
      </w:r>
      <w:r w:rsidR="00AB539F">
        <w:rPr>
          <w:rFonts w:ascii="Arial" w:eastAsia="Arial" w:hAnsi="Arial" w:cs="Arial"/>
          <w:bCs/>
        </w:rPr>
        <w:t>arvy</w:t>
      </w:r>
      <w:r w:rsidR="00977496">
        <w:rPr>
          <w:rFonts w:ascii="Arial" w:eastAsia="Arial" w:hAnsi="Arial" w:cs="Arial"/>
          <w:bCs/>
        </w:rPr>
        <w:t xml:space="preserve"> značek Balakryl a Primalex</w:t>
      </w:r>
      <w:r w:rsidR="00AB539F">
        <w:rPr>
          <w:rFonts w:ascii="Arial" w:eastAsia="Arial" w:hAnsi="Arial" w:cs="Arial"/>
          <w:bCs/>
        </w:rPr>
        <w:t xml:space="preserve"> </w:t>
      </w:r>
      <w:r w:rsidR="00977496">
        <w:rPr>
          <w:rFonts w:ascii="Arial" w:eastAsia="Arial" w:hAnsi="Arial" w:cs="Arial"/>
          <w:bCs/>
        </w:rPr>
        <w:t>lze navíc na</w:t>
      </w:r>
      <w:r w:rsidR="00AB539F">
        <w:rPr>
          <w:rFonts w:ascii="Arial" w:eastAsia="Arial" w:hAnsi="Arial" w:cs="Arial"/>
          <w:bCs/>
        </w:rPr>
        <w:t xml:space="preserve">tónovat do </w:t>
      </w:r>
      <w:r w:rsidR="00977496">
        <w:rPr>
          <w:rFonts w:ascii="Arial" w:eastAsia="Arial" w:hAnsi="Arial" w:cs="Arial"/>
          <w:bCs/>
        </w:rPr>
        <w:t>stejného</w:t>
      </w:r>
      <w:r w:rsidR="00AB539F">
        <w:rPr>
          <w:rFonts w:ascii="Arial" w:eastAsia="Arial" w:hAnsi="Arial" w:cs="Arial"/>
          <w:bCs/>
        </w:rPr>
        <w:t xml:space="preserve"> odstín</w:t>
      </w:r>
      <w:r w:rsidR="00977496">
        <w:rPr>
          <w:rFonts w:ascii="Arial" w:eastAsia="Arial" w:hAnsi="Arial" w:cs="Arial"/>
          <w:bCs/>
        </w:rPr>
        <w:t>u. Stěny pokoje tak můžete jednoduše sladit s nábytkem, dekoracemi</w:t>
      </w:r>
      <w:r w:rsidR="00256089">
        <w:rPr>
          <w:rFonts w:ascii="Arial" w:eastAsia="Arial" w:hAnsi="Arial" w:cs="Arial"/>
          <w:bCs/>
        </w:rPr>
        <w:t>, nebo dokonce i s </w:t>
      </w:r>
      <w:r w:rsidR="00977496">
        <w:rPr>
          <w:rFonts w:ascii="Arial" w:eastAsia="Arial" w:hAnsi="Arial" w:cs="Arial"/>
          <w:bCs/>
        </w:rPr>
        <w:t>radiátorem</w:t>
      </w:r>
      <w:r w:rsidR="00256089">
        <w:rPr>
          <w:rFonts w:ascii="Arial" w:eastAsia="Arial" w:hAnsi="Arial" w:cs="Arial"/>
          <w:bCs/>
        </w:rPr>
        <w:t>.</w:t>
      </w:r>
    </w:p>
    <w:p w14:paraId="567790BD" w14:textId="13D2543F" w:rsidR="003E762C" w:rsidRPr="000C16DF" w:rsidRDefault="009E1A6E" w:rsidP="00BA1857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1" w:name="_Hlk175051083"/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512F1F1" wp14:editId="0D9C2A69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1922780" cy="1280160"/>
            <wp:effectExtent l="0" t="0" r="1270" b="0"/>
            <wp:wrapSquare wrapText="bothSides"/>
            <wp:docPr id="949432833" name="Obrázek 2" descr="Obsah obrázku interiér, zeď, interiérový design, polšt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32833" name="Obrázek 2" descr="Obsah obrázku interiér, zeď, interiérový design, polštář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6D1">
        <w:rPr>
          <w:rFonts w:ascii="Arial" w:eastAsia="Arial" w:hAnsi="Arial" w:cs="Arial"/>
          <w:b/>
          <w:i/>
          <w:iCs/>
        </w:rPr>
        <w:t>Místnost vykliďte</w:t>
      </w:r>
    </w:p>
    <w:p w14:paraId="27EE7C59" w14:textId="6928E6DE" w:rsidR="00CB21C6" w:rsidRDefault="007C1820" w:rsidP="008942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Největší změny dosáhnete nov</w:t>
      </w:r>
      <w:r w:rsidR="009B438E">
        <w:rPr>
          <w:rFonts w:ascii="Arial" w:eastAsia="Arial" w:hAnsi="Arial" w:cs="Arial"/>
          <w:bCs/>
        </w:rPr>
        <w:t>ou</w:t>
      </w:r>
      <w:r>
        <w:rPr>
          <w:rFonts w:ascii="Arial" w:eastAsia="Arial" w:hAnsi="Arial" w:cs="Arial"/>
          <w:bCs/>
        </w:rPr>
        <w:t xml:space="preserve"> výmalb</w:t>
      </w:r>
      <w:r w:rsidR="009B438E">
        <w:rPr>
          <w:rFonts w:ascii="Arial" w:eastAsia="Arial" w:hAnsi="Arial" w:cs="Arial"/>
          <w:bCs/>
        </w:rPr>
        <w:t>ou</w:t>
      </w:r>
      <w:r>
        <w:rPr>
          <w:rFonts w:ascii="Arial" w:eastAsia="Arial" w:hAnsi="Arial" w:cs="Arial"/>
          <w:bCs/>
        </w:rPr>
        <w:t xml:space="preserve">. Z místnosti </w:t>
      </w:r>
      <w:r w:rsidR="009B438E">
        <w:rPr>
          <w:rFonts w:ascii="Arial" w:eastAsia="Arial" w:hAnsi="Arial" w:cs="Arial"/>
          <w:bCs/>
        </w:rPr>
        <w:t xml:space="preserve">proto nejprve </w:t>
      </w:r>
      <w:r>
        <w:rPr>
          <w:rFonts w:ascii="Arial" w:eastAsia="Arial" w:hAnsi="Arial" w:cs="Arial"/>
          <w:bCs/>
        </w:rPr>
        <w:t xml:space="preserve">vystěhujte nábytek. </w:t>
      </w:r>
      <w:r w:rsidR="009B438E">
        <w:rPr>
          <w:rFonts w:ascii="Arial" w:eastAsia="Arial" w:hAnsi="Arial" w:cs="Arial"/>
          <w:bCs/>
        </w:rPr>
        <w:t>Vestavěnou š</w:t>
      </w:r>
      <w:r>
        <w:rPr>
          <w:rFonts w:ascii="Arial" w:eastAsia="Arial" w:hAnsi="Arial" w:cs="Arial"/>
          <w:bCs/>
        </w:rPr>
        <w:t xml:space="preserve">atní skříň, okenní parapet a další plochy, kterým by hrozilo zašpinění od barvy, zakryjte ochrannou fólií. </w:t>
      </w:r>
      <w:r w:rsidR="009B438E">
        <w:rPr>
          <w:rFonts w:ascii="Arial" w:eastAsia="Arial" w:hAnsi="Arial" w:cs="Arial"/>
          <w:bCs/>
        </w:rPr>
        <w:t>Na p</w:t>
      </w:r>
      <w:r>
        <w:rPr>
          <w:rFonts w:ascii="Arial" w:eastAsia="Arial" w:hAnsi="Arial" w:cs="Arial"/>
          <w:bCs/>
        </w:rPr>
        <w:t xml:space="preserve">odlahu </w:t>
      </w:r>
      <w:r w:rsidR="005E7DAA">
        <w:rPr>
          <w:rFonts w:ascii="Arial" w:eastAsia="Arial" w:hAnsi="Arial" w:cs="Arial"/>
          <w:bCs/>
        </w:rPr>
        <w:t>použijte</w:t>
      </w:r>
      <w:r>
        <w:rPr>
          <w:rFonts w:ascii="Arial" w:eastAsia="Arial" w:hAnsi="Arial" w:cs="Arial"/>
          <w:bCs/>
        </w:rPr>
        <w:t xml:space="preserve"> textilní fóli</w:t>
      </w:r>
      <w:r w:rsidR="009B438E">
        <w:rPr>
          <w:rFonts w:ascii="Arial" w:eastAsia="Arial" w:hAnsi="Arial" w:cs="Arial"/>
          <w:bCs/>
        </w:rPr>
        <w:t>i</w:t>
      </w:r>
      <w:r>
        <w:rPr>
          <w:rFonts w:ascii="Arial" w:eastAsia="Arial" w:hAnsi="Arial" w:cs="Arial"/>
          <w:bCs/>
        </w:rPr>
        <w:t xml:space="preserve">. Odmontujte lustr </w:t>
      </w:r>
      <w:r w:rsidR="00CB21C6">
        <w:rPr>
          <w:rFonts w:ascii="Arial" w:eastAsia="Arial" w:hAnsi="Arial" w:cs="Arial"/>
          <w:bCs/>
        </w:rPr>
        <w:t>i</w:t>
      </w:r>
      <w:r>
        <w:rPr>
          <w:rFonts w:ascii="Arial" w:eastAsia="Arial" w:hAnsi="Arial" w:cs="Arial"/>
          <w:bCs/>
        </w:rPr>
        <w:t xml:space="preserve"> kryty vypínačů</w:t>
      </w:r>
      <w:r w:rsidR="00CB21C6">
        <w:rPr>
          <w:rFonts w:ascii="Arial" w:eastAsia="Arial" w:hAnsi="Arial" w:cs="Arial"/>
          <w:bCs/>
        </w:rPr>
        <w:t xml:space="preserve">. </w:t>
      </w:r>
      <w:r w:rsidR="009B438E">
        <w:rPr>
          <w:rFonts w:ascii="Arial" w:eastAsia="Arial" w:hAnsi="Arial" w:cs="Arial"/>
          <w:bCs/>
        </w:rPr>
        <w:t>Elektroinstalaci, podlahové lišty i rámy dveří a oken oblepte maskovací</w:t>
      </w:r>
      <w:r w:rsidR="00CB21C6">
        <w:rPr>
          <w:rFonts w:ascii="Arial" w:eastAsia="Arial" w:hAnsi="Arial" w:cs="Arial"/>
          <w:bCs/>
        </w:rPr>
        <w:t xml:space="preserve"> páskou</w:t>
      </w:r>
      <w:r w:rsidR="009B438E">
        <w:rPr>
          <w:rFonts w:ascii="Arial" w:eastAsia="Arial" w:hAnsi="Arial" w:cs="Arial"/>
          <w:bCs/>
        </w:rPr>
        <w:t>.</w:t>
      </w:r>
    </w:p>
    <w:p w14:paraId="7FDCCC05" w14:textId="546044D9" w:rsidR="007F06D1" w:rsidRPr="007F06D1" w:rsidRDefault="007F06D1" w:rsidP="007F06D1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Příprava stěn před výmalbou</w:t>
      </w:r>
    </w:p>
    <w:p w14:paraId="6A47F546" w14:textId="1F38CC59" w:rsidR="00CB21C6" w:rsidRDefault="00CB21C6" w:rsidP="008942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Když je místnost připravena na malování, věnujte pozornost stěnám. </w:t>
      </w:r>
      <w:r w:rsidR="009B438E">
        <w:rPr>
          <w:rFonts w:ascii="Arial" w:eastAsia="Arial" w:hAnsi="Arial" w:cs="Arial"/>
          <w:bCs/>
        </w:rPr>
        <w:t>Na starší stěny s více</w:t>
      </w:r>
      <w:r>
        <w:rPr>
          <w:rFonts w:ascii="Arial" w:eastAsia="Arial" w:hAnsi="Arial" w:cs="Arial"/>
          <w:bCs/>
        </w:rPr>
        <w:t xml:space="preserve"> vrstv</w:t>
      </w:r>
      <w:r w:rsidR="009B438E">
        <w:rPr>
          <w:rFonts w:ascii="Arial" w:eastAsia="Arial" w:hAnsi="Arial" w:cs="Arial"/>
          <w:bCs/>
        </w:rPr>
        <w:t>ami</w:t>
      </w:r>
      <w:r>
        <w:rPr>
          <w:rFonts w:ascii="Arial" w:eastAsia="Arial" w:hAnsi="Arial" w:cs="Arial"/>
          <w:bCs/>
        </w:rPr>
        <w:t xml:space="preserve"> nátěrů, u nichž by hrozilo odlupování, nejprve </w:t>
      </w:r>
      <w:r w:rsidR="007F06D1">
        <w:rPr>
          <w:rFonts w:ascii="Arial" w:eastAsia="Arial" w:hAnsi="Arial" w:cs="Arial"/>
          <w:bCs/>
        </w:rPr>
        <w:t xml:space="preserve">použijte </w:t>
      </w:r>
      <w:hyperlink r:id="rId9" w:history="1">
        <w:r w:rsidR="007F06D1" w:rsidRPr="00B57EC8">
          <w:rPr>
            <w:rStyle w:val="Hypertextovodkaz"/>
            <w:rFonts w:ascii="Arial" w:eastAsia="Arial" w:hAnsi="Arial" w:cs="Arial"/>
            <w:bCs/>
          </w:rPr>
          <w:t>hloubkovou penetraci</w:t>
        </w:r>
      </w:hyperlink>
      <w:r>
        <w:rPr>
          <w:rFonts w:ascii="Arial" w:eastAsia="Arial" w:hAnsi="Arial" w:cs="Arial"/>
          <w:bCs/>
        </w:rPr>
        <w:t xml:space="preserve">. </w:t>
      </w:r>
      <w:r w:rsidR="007F06D1">
        <w:rPr>
          <w:rFonts w:ascii="Arial" w:eastAsia="Arial" w:hAnsi="Arial" w:cs="Arial"/>
          <w:bCs/>
        </w:rPr>
        <w:t xml:space="preserve">Před samotným natíráním musí být povrch </w:t>
      </w:r>
      <w:r w:rsidR="009B438E">
        <w:rPr>
          <w:rFonts w:ascii="Arial" w:eastAsia="Arial" w:hAnsi="Arial" w:cs="Arial"/>
          <w:bCs/>
        </w:rPr>
        <w:t xml:space="preserve">také </w:t>
      </w:r>
      <w:r w:rsidR="007F06D1" w:rsidRPr="007F06D1">
        <w:rPr>
          <w:rFonts w:ascii="Arial" w:eastAsia="Arial" w:hAnsi="Arial" w:cs="Arial"/>
          <w:bCs/>
        </w:rPr>
        <w:t>pevn</w:t>
      </w:r>
      <w:r w:rsidR="007F06D1">
        <w:rPr>
          <w:rFonts w:ascii="Arial" w:eastAsia="Arial" w:hAnsi="Arial" w:cs="Arial"/>
          <w:bCs/>
        </w:rPr>
        <w:t>ý</w:t>
      </w:r>
      <w:r w:rsidR="007F06D1" w:rsidRPr="007F06D1">
        <w:rPr>
          <w:rFonts w:ascii="Arial" w:eastAsia="Arial" w:hAnsi="Arial" w:cs="Arial"/>
          <w:bCs/>
        </w:rPr>
        <w:t>, such</w:t>
      </w:r>
      <w:r w:rsidR="007F06D1">
        <w:rPr>
          <w:rFonts w:ascii="Arial" w:eastAsia="Arial" w:hAnsi="Arial" w:cs="Arial"/>
          <w:bCs/>
        </w:rPr>
        <w:t xml:space="preserve">ý a </w:t>
      </w:r>
      <w:r w:rsidR="007F06D1" w:rsidRPr="007F06D1">
        <w:rPr>
          <w:rFonts w:ascii="Arial" w:eastAsia="Arial" w:hAnsi="Arial" w:cs="Arial"/>
          <w:bCs/>
        </w:rPr>
        <w:t>zbaven</w:t>
      </w:r>
      <w:r w:rsidR="007F06D1">
        <w:rPr>
          <w:rFonts w:ascii="Arial" w:eastAsia="Arial" w:hAnsi="Arial" w:cs="Arial"/>
          <w:bCs/>
        </w:rPr>
        <w:t>ý všech</w:t>
      </w:r>
      <w:r w:rsidR="007F06D1" w:rsidRPr="007F06D1">
        <w:rPr>
          <w:rFonts w:ascii="Arial" w:eastAsia="Arial" w:hAnsi="Arial" w:cs="Arial"/>
          <w:bCs/>
        </w:rPr>
        <w:t xml:space="preserve"> nečistot</w:t>
      </w:r>
      <w:r w:rsidR="007F06D1">
        <w:rPr>
          <w:rFonts w:ascii="Arial" w:eastAsia="Arial" w:hAnsi="Arial" w:cs="Arial"/>
          <w:bCs/>
        </w:rPr>
        <w:t>. Případn</w:t>
      </w:r>
      <w:r w:rsidR="009B438E">
        <w:rPr>
          <w:rFonts w:ascii="Arial" w:eastAsia="Arial" w:hAnsi="Arial" w:cs="Arial"/>
          <w:bCs/>
        </w:rPr>
        <w:t>é</w:t>
      </w:r>
      <w:r w:rsidR="007F06D1">
        <w:rPr>
          <w:rFonts w:ascii="Arial" w:eastAsia="Arial" w:hAnsi="Arial" w:cs="Arial"/>
          <w:bCs/>
        </w:rPr>
        <w:t xml:space="preserve"> praskliny a defekty vyspravte akrylátovým tmelem.  </w:t>
      </w:r>
    </w:p>
    <w:p w14:paraId="42E69319" w14:textId="58E00CD4" w:rsidR="007F06D1" w:rsidRPr="007F06D1" w:rsidRDefault="007F06D1" w:rsidP="007F06D1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</w:t>
      </w:r>
      <w:r w:rsidRPr="007F06D1">
        <w:rPr>
          <w:rFonts w:ascii="Arial" w:eastAsia="Arial" w:hAnsi="Arial" w:cs="Arial"/>
          <w:b/>
          <w:i/>
          <w:iCs/>
        </w:rPr>
        <w:t>řednost</w:t>
      </w:r>
      <w:r>
        <w:rPr>
          <w:rFonts w:ascii="Arial" w:eastAsia="Arial" w:hAnsi="Arial" w:cs="Arial"/>
          <w:b/>
          <w:i/>
          <w:iCs/>
        </w:rPr>
        <w:t xml:space="preserve"> má bílá</w:t>
      </w:r>
    </w:p>
    <w:p w14:paraId="6CB3D56E" w14:textId="3F95EEA8" w:rsidR="007F06D1" w:rsidRDefault="007F06D1" w:rsidP="008942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Následně se můžete pustit do malování. Pokud se rozhodnete</w:t>
      </w:r>
      <w:r w:rsidR="00775C21">
        <w:rPr>
          <w:rFonts w:ascii="Arial" w:eastAsia="Arial" w:hAnsi="Arial" w:cs="Arial"/>
          <w:bCs/>
        </w:rPr>
        <w:t xml:space="preserve"> vymalovat barevně jen jednu stěnu, začněte bílou. Zvolit můžete například nátěr </w:t>
      </w:r>
      <w:hyperlink r:id="rId10" w:history="1">
        <w:r w:rsidR="00775C21" w:rsidRPr="00B57EC8">
          <w:rPr>
            <w:rStyle w:val="Hypertextovodkaz"/>
            <w:rFonts w:ascii="Arial" w:eastAsia="Arial" w:hAnsi="Arial" w:cs="Arial"/>
            <w:bCs/>
          </w:rPr>
          <w:t xml:space="preserve">Primalex Extra </w:t>
        </w:r>
        <w:proofErr w:type="spellStart"/>
        <w:r w:rsidR="00775C21" w:rsidRPr="00B57EC8">
          <w:rPr>
            <w:rStyle w:val="Hypertextovodkaz"/>
            <w:rFonts w:ascii="Arial" w:eastAsia="Arial" w:hAnsi="Arial" w:cs="Arial"/>
            <w:bCs/>
          </w:rPr>
          <w:t>Matt</w:t>
        </w:r>
        <w:proofErr w:type="spellEnd"/>
      </w:hyperlink>
      <w:r w:rsidR="00775C21">
        <w:rPr>
          <w:rFonts w:ascii="Arial" w:eastAsia="Arial" w:hAnsi="Arial" w:cs="Arial"/>
          <w:bCs/>
        </w:rPr>
        <w:t xml:space="preserve">, který vytvoří sněhobílý hluboce matný a omyvatelný povrch. </w:t>
      </w:r>
      <w:r w:rsidR="00775C21" w:rsidRPr="00775C21">
        <w:rPr>
          <w:rFonts w:ascii="Arial" w:eastAsia="Arial" w:hAnsi="Arial" w:cs="Arial"/>
          <w:bCs/>
          <w:i/>
          <w:iCs/>
        </w:rPr>
        <w:t>„Díky svý</w:t>
      </w:r>
      <w:r w:rsidR="009B438E">
        <w:rPr>
          <w:rFonts w:ascii="Arial" w:eastAsia="Arial" w:hAnsi="Arial" w:cs="Arial"/>
          <w:bCs/>
          <w:i/>
          <w:iCs/>
        </w:rPr>
        <w:t>m</w:t>
      </w:r>
      <w:r w:rsidR="00775C21" w:rsidRPr="00775C21">
        <w:rPr>
          <w:rFonts w:ascii="Arial" w:eastAsia="Arial" w:hAnsi="Arial" w:cs="Arial"/>
          <w:bCs/>
          <w:i/>
          <w:iCs/>
        </w:rPr>
        <w:t xml:space="preserve"> antireflexním vlastnostem navíc opticky potlačí nedokonalosti na stěnách a dodá jim dokonale jednotný vzhled. Barvu důkladně promíchejte a aplikujte v 1–2 vrstvách, mezi nimiž nechte odstup 2 hodiny,“</w:t>
      </w:r>
      <w:r w:rsidR="00775C21">
        <w:rPr>
          <w:rFonts w:ascii="Arial" w:eastAsia="Arial" w:hAnsi="Arial" w:cs="Arial"/>
          <w:bCs/>
        </w:rPr>
        <w:t xml:space="preserve"> radí Radek Kříž, technický poradce značek Primalex a Balakryl. Na rohy a prostory kolem podlahových lišt, rámů, vypínačů a zásuvek použijte plochý štětec. Zbylou plochu </w:t>
      </w:r>
      <w:r w:rsidR="00671D6D">
        <w:rPr>
          <w:rFonts w:ascii="Arial" w:eastAsia="Arial" w:hAnsi="Arial" w:cs="Arial"/>
          <w:bCs/>
        </w:rPr>
        <w:t xml:space="preserve">včetně stropu </w:t>
      </w:r>
      <w:r w:rsidR="00775C21">
        <w:rPr>
          <w:rFonts w:ascii="Arial" w:eastAsia="Arial" w:hAnsi="Arial" w:cs="Arial"/>
          <w:bCs/>
        </w:rPr>
        <w:t xml:space="preserve">vymalujte pomocí malířského válečku. </w:t>
      </w:r>
    </w:p>
    <w:p w14:paraId="652E1BF8" w14:textId="4B083547" w:rsidR="003B4873" w:rsidRPr="00671D6D" w:rsidRDefault="00671D6D" w:rsidP="00671D6D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2" w:name="_Hlk113442138"/>
      <w:bookmarkEnd w:id="1"/>
      <w:r w:rsidRPr="00671D6D">
        <w:rPr>
          <w:rFonts w:ascii="Arial" w:eastAsia="Arial" w:hAnsi="Arial" w:cs="Arial"/>
          <w:b/>
          <w:i/>
          <w:iCs/>
        </w:rPr>
        <w:t>Přichází řada na barvy</w:t>
      </w:r>
    </w:p>
    <w:p w14:paraId="753262F9" w14:textId="31456C42" w:rsidR="00671D6D" w:rsidRPr="005B1D11" w:rsidRDefault="00671D6D" w:rsidP="00BB3A95">
      <w:pPr>
        <w:rPr>
          <w:rFonts w:ascii="Arial" w:hAnsi="Arial" w:cs="Arial"/>
        </w:rPr>
      </w:pPr>
      <w:r w:rsidRPr="005B1D11">
        <w:rPr>
          <w:rFonts w:ascii="Arial" w:hAnsi="Arial" w:cs="Arial"/>
        </w:rPr>
        <w:t xml:space="preserve">Během </w:t>
      </w:r>
      <w:r w:rsidR="00AF22E7">
        <w:rPr>
          <w:rFonts w:ascii="Arial" w:hAnsi="Arial" w:cs="Arial"/>
        </w:rPr>
        <w:t>schnutí</w:t>
      </w:r>
      <w:r w:rsidRPr="005B1D11">
        <w:rPr>
          <w:rFonts w:ascii="Arial" w:hAnsi="Arial" w:cs="Arial"/>
        </w:rPr>
        <w:t xml:space="preserve"> druh</w:t>
      </w:r>
      <w:r w:rsidR="00AF22E7">
        <w:rPr>
          <w:rFonts w:ascii="Arial" w:hAnsi="Arial" w:cs="Arial"/>
        </w:rPr>
        <w:t>é</w:t>
      </w:r>
      <w:r w:rsidRPr="005B1D11">
        <w:rPr>
          <w:rFonts w:ascii="Arial" w:hAnsi="Arial" w:cs="Arial"/>
        </w:rPr>
        <w:t xml:space="preserve"> vrstv</w:t>
      </w:r>
      <w:r w:rsidR="00AF22E7">
        <w:rPr>
          <w:rFonts w:ascii="Arial" w:hAnsi="Arial" w:cs="Arial"/>
        </w:rPr>
        <w:t>y</w:t>
      </w:r>
      <w:r w:rsidRPr="005B1D11">
        <w:rPr>
          <w:rFonts w:ascii="Arial" w:hAnsi="Arial" w:cs="Arial"/>
        </w:rPr>
        <w:t xml:space="preserve"> se můžete pustit do malování zbývající stěny</w:t>
      </w:r>
      <w:r w:rsidR="009B438E">
        <w:rPr>
          <w:rFonts w:ascii="Arial" w:hAnsi="Arial" w:cs="Arial"/>
        </w:rPr>
        <w:t xml:space="preserve"> za postelí. </w:t>
      </w:r>
      <w:r w:rsidRPr="005B1D11">
        <w:rPr>
          <w:rFonts w:ascii="Arial" w:hAnsi="Arial" w:cs="Arial"/>
        </w:rPr>
        <w:t xml:space="preserve">V našem případě </w:t>
      </w:r>
      <w:r w:rsidR="00B52CEE">
        <w:rPr>
          <w:rFonts w:ascii="Arial" w:hAnsi="Arial" w:cs="Arial"/>
        </w:rPr>
        <w:t xml:space="preserve">jsme zvolili </w:t>
      </w:r>
      <w:r w:rsidRPr="005B1D11">
        <w:rPr>
          <w:rFonts w:ascii="Arial" w:hAnsi="Arial" w:cs="Arial"/>
        </w:rPr>
        <w:t xml:space="preserve">modrošedý odstín (PPG10-04), do něhož </w:t>
      </w:r>
      <w:r w:rsidR="002229E4">
        <w:rPr>
          <w:rFonts w:ascii="Arial" w:hAnsi="Arial" w:cs="Arial"/>
        </w:rPr>
        <w:t>lze</w:t>
      </w:r>
      <w:r w:rsidRPr="005B1D11">
        <w:rPr>
          <w:rFonts w:ascii="Arial" w:hAnsi="Arial" w:cs="Arial"/>
        </w:rPr>
        <w:t xml:space="preserve"> </w:t>
      </w:r>
      <w:r w:rsidR="009B438E">
        <w:rPr>
          <w:rFonts w:ascii="Arial" w:hAnsi="Arial" w:cs="Arial"/>
        </w:rPr>
        <w:t>na</w:t>
      </w:r>
      <w:r w:rsidRPr="005B1D11">
        <w:rPr>
          <w:rFonts w:ascii="Arial" w:hAnsi="Arial" w:cs="Arial"/>
        </w:rPr>
        <w:t xml:space="preserve">tónovat </w:t>
      </w:r>
      <w:r w:rsidR="002229E4">
        <w:rPr>
          <w:rFonts w:ascii="Arial" w:hAnsi="Arial" w:cs="Arial"/>
        </w:rPr>
        <w:t xml:space="preserve">například </w:t>
      </w:r>
      <w:r w:rsidRPr="005B1D11">
        <w:rPr>
          <w:rFonts w:ascii="Arial" w:hAnsi="Arial" w:cs="Arial"/>
        </w:rPr>
        <w:t xml:space="preserve">otěruvzdorný </w:t>
      </w:r>
      <w:r w:rsidR="00B52CEE">
        <w:rPr>
          <w:rFonts w:ascii="Arial" w:hAnsi="Arial" w:cs="Arial"/>
        </w:rPr>
        <w:t>vnitřní nátěr</w:t>
      </w:r>
      <w:r w:rsidR="00B52CEE" w:rsidRPr="005B1D11">
        <w:rPr>
          <w:rFonts w:ascii="Arial" w:hAnsi="Arial" w:cs="Arial"/>
        </w:rPr>
        <w:t xml:space="preserve"> </w:t>
      </w:r>
      <w:hyperlink r:id="rId11" w:history="1">
        <w:r w:rsidRPr="005B1D11">
          <w:rPr>
            <w:rStyle w:val="Hypertextovodkaz"/>
            <w:rFonts w:ascii="Arial" w:hAnsi="Arial" w:cs="Arial"/>
          </w:rPr>
          <w:t xml:space="preserve">Primalex </w:t>
        </w:r>
        <w:proofErr w:type="spellStart"/>
        <w:r w:rsidRPr="005B1D11">
          <w:rPr>
            <w:rStyle w:val="Hypertextovodkaz"/>
            <w:rFonts w:ascii="Arial" w:hAnsi="Arial" w:cs="Arial"/>
          </w:rPr>
          <w:t>Inspiro</w:t>
        </w:r>
        <w:proofErr w:type="spellEnd"/>
      </w:hyperlink>
      <w:r w:rsidR="00B52CEE">
        <w:rPr>
          <w:rFonts w:ascii="Arial" w:hAnsi="Arial" w:cs="Arial"/>
        </w:rPr>
        <w:t xml:space="preserve">, který </w:t>
      </w:r>
      <w:r w:rsidRPr="005B1D11">
        <w:rPr>
          <w:rFonts w:ascii="Arial" w:hAnsi="Arial" w:cs="Arial"/>
        </w:rPr>
        <w:t>se snadno aplikuje a výborně kryje.</w:t>
      </w:r>
      <w:r w:rsidR="00B57EC8" w:rsidRPr="005B1D11">
        <w:rPr>
          <w:rFonts w:ascii="Arial" w:hAnsi="Arial" w:cs="Arial"/>
        </w:rPr>
        <w:t xml:space="preserve"> </w:t>
      </w:r>
      <w:r w:rsidR="005B1D11" w:rsidRPr="005B1D11">
        <w:rPr>
          <w:rFonts w:ascii="Arial" w:hAnsi="Arial" w:cs="Arial"/>
        </w:rPr>
        <w:t>Barvu před použitím promíchejte a nanášejte ve 2 vrstvách.</w:t>
      </w:r>
    </w:p>
    <w:p w14:paraId="4EF354FC" w14:textId="378EDB89" w:rsidR="00B57EC8" w:rsidRPr="005B1D11" w:rsidRDefault="00B57EC8" w:rsidP="00744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B1D11">
        <w:rPr>
          <w:rFonts w:ascii="Arial" w:hAnsi="Arial" w:cs="Arial"/>
          <w:b/>
          <w:bCs/>
        </w:rPr>
        <w:t>NÁŠ TIP</w:t>
      </w:r>
      <w:r w:rsidRPr="005B1D11">
        <w:rPr>
          <w:rFonts w:ascii="Arial" w:hAnsi="Arial" w:cs="Arial"/>
        </w:rPr>
        <w:t xml:space="preserve">: </w:t>
      </w:r>
      <w:r w:rsidR="00744810">
        <w:rPr>
          <w:rFonts w:ascii="Arial" w:hAnsi="Arial" w:cs="Arial"/>
        </w:rPr>
        <w:t>Potřebujete poradit s výběrem</w:t>
      </w:r>
      <w:r w:rsidRPr="005B1D11">
        <w:rPr>
          <w:rFonts w:ascii="Arial" w:hAnsi="Arial" w:cs="Arial"/>
        </w:rPr>
        <w:t xml:space="preserve"> odstín</w:t>
      </w:r>
      <w:r w:rsidR="00744810">
        <w:rPr>
          <w:rFonts w:ascii="Arial" w:hAnsi="Arial" w:cs="Arial"/>
        </w:rPr>
        <w:t>u</w:t>
      </w:r>
      <w:r w:rsidRPr="005B1D11">
        <w:rPr>
          <w:rFonts w:ascii="Arial" w:hAnsi="Arial" w:cs="Arial"/>
        </w:rPr>
        <w:t xml:space="preserve">? </w:t>
      </w:r>
      <w:r w:rsidR="00744810">
        <w:rPr>
          <w:rFonts w:ascii="Arial" w:hAnsi="Arial" w:cs="Arial"/>
        </w:rPr>
        <w:t>Do ložnice jsou ideální studenější barvy, které zklidňují mysl a podporují relaxaci a kvalitní spánek. Do této kategorie patří např</w:t>
      </w:r>
      <w:r w:rsidR="002229E4">
        <w:rPr>
          <w:rFonts w:ascii="Arial" w:hAnsi="Arial" w:cs="Arial"/>
        </w:rPr>
        <w:t>.</w:t>
      </w:r>
      <w:r w:rsidR="00744810">
        <w:rPr>
          <w:rFonts w:ascii="Arial" w:hAnsi="Arial" w:cs="Arial"/>
        </w:rPr>
        <w:t xml:space="preserve"> světle modrá, šedá, mátově zelená nebo levandulová. Na útulnosti naopak přidají teplejší tóny béžové, jemné růžové nebo hnědé. </w:t>
      </w:r>
      <w:r w:rsidR="00B52CEE">
        <w:rPr>
          <w:rFonts w:ascii="Arial" w:hAnsi="Arial" w:cs="Arial"/>
        </w:rPr>
        <w:t>A p</w:t>
      </w:r>
      <w:r w:rsidR="00744810">
        <w:rPr>
          <w:rFonts w:ascii="Arial" w:hAnsi="Arial" w:cs="Arial"/>
        </w:rPr>
        <w:t xml:space="preserve">okud dáváte přednost odvážnějším sytějším barvám, inspirujte se temným odstínem na pomezí fialové a vínové </w:t>
      </w:r>
      <w:proofErr w:type="spellStart"/>
      <w:r w:rsidR="00744810" w:rsidRPr="00744810">
        <w:rPr>
          <w:rFonts w:ascii="Arial" w:hAnsi="Arial" w:cs="Arial"/>
          <w:i/>
          <w:iCs/>
        </w:rPr>
        <w:t>Amethyst</w:t>
      </w:r>
      <w:proofErr w:type="spellEnd"/>
      <w:r w:rsidR="00744810" w:rsidRPr="00744810">
        <w:rPr>
          <w:rFonts w:ascii="Arial" w:hAnsi="Arial" w:cs="Arial"/>
          <w:i/>
          <w:iCs/>
        </w:rPr>
        <w:t xml:space="preserve"> </w:t>
      </w:r>
      <w:proofErr w:type="spellStart"/>
      <w:r w:rsidR="00744810" w:rsidRPr="00744810">
        <w:rPr>
          <w:rFonts w:ascii="Arial" w:hAnsi="Arial" w:cs="Arial"/>
          <w:i/>
          <w:iCs/>
        </w:rPr>
        <w:t>Shadow</w:t>
      </w:r>
      <w:proofErr w:type="spellEnd"/>
      <w:r w:rsidR="00744810">
        <w:rPr>
          <w:rFonts w:ascii="Arial" w:hAnsi="Arial" w:cs="Arial"/>
        </w:rPr>
        <w:t xml:space="preserve">, který společnost PPG vyhlásila </w:t>
      </w:r>
      <w:hyperlink r:id="rId12" w:history="1">
        <w:r w:rsidR="00744810" w:rsidRPr="00744810">
          <w:rPr>
            <w:rStyle w:val="Hypertextovodkaz"/>
            <w:rFonts w:ascii="Arial" w:hAnsi="Arial" w:cs="Arial"/>
          </w:rPr>
          <w:t>barvou roku 2025</w:t>
        </w:r>
      </w:hyperlink>
      <w:r w:rsidR="00744810">
        <w:rPr>
          <w:rFonts w:ascii="Arial" w:hAnsi="Arial" w:cs="Arial"/>
        </w:rPr>
        <w:t>.</w:t>
      </w:r>
      <w:r w:rsidR="002229E4">
        <w:rPr>
          <w:rFonts w:ascii="Arial" w:hAnsi="Arial" w:cs="Arial"/>
        </w:rPr>
        <w:t xml:space="preserve"> Do </w:t>
      </w:r>
      <w:r w:rsidR="002229E4" w:rsidRPr="002229E4">
        <w:rPr>
          <w:rFonts w:ascii="Arial" w:hAnsi="Arial" w:cs="Arial"/>
        </w:rPr>
        <w:t>odstínu lze tónovat jak interiérové nátěry Primalex, tak krycí barvy Balakryl.</w:t>
      </w:r>
    </w:p>
    <w:p w14:paraId="0BEE1CAB" w14:textId="1AA9CF49" w:rsidR="009E1A6E" w:rsidRPr="00671D6D" w:rsidRDefault="009E1A6E" w:rsidP="009E1A6E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Dokonalé ladění</w:t>
      </w:r>
    </w:p>
    <w:p w14:paraId="6822D4CE" w14:textId="2185C3A6" w:rsidR="0029789F" w:rsidRDefault="00AF22E7" w:rsidP="009E1A6E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E1A6E">
        <w:rPr>
          <w:rFonts w:ascii="Arial" w:hAnsi="Arial" w:cs="Arial"/>
        </w:rPr>
        <w:t>riginálním designovým počinem</w:t>
      </w:r>
      <w:r>
        <w:rPr>
          <w:rFonts w:ascii="Arial" w:hAnsi="Arial" w:cs="Arial"/>
        </w:rPr>
        <w:t xml:space="preserve"> bude</w:t>
      </w:r>
      <w:r w:rsidR="009E1A6E">
        <w:rPr>
          <w:rFonts w:ascii="Arial" w:hAnsi="Arial" w:cs="Arial"/>
        </w:rPr>
        <w:t xml:space="preserve">, když s barevnou stěnou dále sladíte některý z doplňků v ložnici – například komodu, police nebo radiátor. </w:t>
      </w:r>
      <w:r w:rsidR="00B52CEE" w:rsidRPr="00B52CEE">
        <w:rPr>
          <w:rFonts w:ascii="Arial" w:hAnsi="Arial" w:cs="Arial"/>
          <w:i/>
          <w:iCs/>
        </w:rPr>
        <w:t>„</w:t>
      </w:r>
      <w:r w:rsidR="009E1A6E" w:rsidRPr="00B52CEE">
        <w:rPr>
          <w:rFonts w:ascii="Arial" w:hAnsi="Arial" w:cs="Arial"/>
          <w:i/>
          <w:iCs/>
        </w:rPr>
        <w:t xml:space="preserve">Ať už se jedná o kovový, dřevěný nebo </w:t>
      </w:r>
      <w:r>
        <w:rPr>
          <w:rFonts w:ascii="Arial" w:hAnsi="Arial" w:cs="Arial"/>
          <w:i/>
          <w:iCs/>
        </w:rPr>
        <w:t xml:space="preserve">třeba </w:t>
      </w:r>
      <w:r w:rsidR="009E1A6E" w:rsidRPr="00B52CEE">
        <w:rPr>
          <w:rFonts w:ascii="Arial" w:hAnsi="Arial" w:cs="Arial"/>
          <w:i/>
          <w:iCs/>
        </w:rPr>
        <w:t xml:space="preserve">plastový povrch, použijte vodou ředitelnou krycí barvu </w:t>
      </w:r>
      <w:hyperlink r:id="rId13" w:history="1">
        <w:r w:rsidR="009E1A6E" w:rsidRPr="00B52CEE">
          <w:rPr>
            <w:rStyle w:val="Hypertextovodkaz"/>
            <w:rFonts w:ascii="Arial" w:hAnsi="Arial" w:cs="Arial"/>
            <w:i/>
            <w:iCs/>
          </w:rPr>
          <w:t xml:space="preserve">Balakryl UNI </w:t>
        </w:r>
        <w:proofErr w:type="spellStart"/>
        <w:r w:rsidR="009E1A6E" w:rsidRPr="00B52CEE">
          <w:rPr>
            <w:rStyle w:val="Hypertextovodkaz"/>
            <w:rFonts w:ascii="Arial" w:hAnsi="Arial" w:cs="Arial"/>
            <w:i/>
            <w:iCs/>
          </w:rPr>
          <w:t>satin</w:t>
        </w:r>
        <w:proofErr w:type="spellEnd"/>
      </w:hyperlink>
      <w:r w:rsidR="009E1A6E" w:rsidRPr="00B52CEE">
        <w:rPr>
          <w:rFonts w:ascii="Arial" w:hAnsi="Arial" w:cs="Arial"/>
          <w:i/>
          <w:iCs/>
        </w:rPr>
        <w:t>, která se krásně roztírá, nezapáchá</w:t>
      </w:r>
      <w:r w:rsidR="002229E4" w:rsidRPr="00B52CEE">
        <w:rPr>
          <w:rFonts w:ascii="Arial" w:hAnsi="Arial" w:cs="Arial"/>
          <w:i/>
          <w:iCs/>
        </w:rPr>
        <w:t>,</w:t>
      </w:r>
      <w:r w:rsidR="009E1A6E" w:rsidRPr="00B52CEE">
        <w:rPr>
          <w:rFonts w:ascii="Arial" w:hAnsi="Arial" w:cs="Arial"/>
          <w:i/>
          <w:iCs/>
        </w:rPr>
        <w:t xml:space="preserve"> rychle schne</w:t>
      </w:r>
      <w:r w:rsidR="002229E4" w:rsidRPr="00B52CEE">
        <w:rPr>
          <w:rFonts w:ascii="Arial" w:hAnsi="Arial" w:cs="Arial"/>
          <w:i/>
          <w:iCs/>
        </w:rPr>
        <w:t xml:space="preserve"> a má atest i na dětské hračky. Na </w:t>
      </w:r>
      <w:r w:rsidR="002229E4" w:rsidRPr="00B52CEE">
        <w:rPr>
          <w:rFonts w:ascii="Arial" w:hAnsi="Arial" w:cs="Arial"/>
          <w:i/>
          <w:iCs/>
        </w:rPr>
        <w:lastRenderedPageBreak/>
        <w:t xml:space="preserve">prodejnách barev vám ji navíc na </w:t>
      </w:r>
      <w:r>
        <w:rPr>
          <w:rFonts w:ascii="Arial" w:hAnsi="Arial" w:cs="Arial"/>
          <w:i/>
          <w:iCs/>
        </w:rPr>
        <w:t>přání</w:t>
      </w:r>
      <w:r w:rsidR="002229E4" w:rsidRPr="00B52CEE">
        <w:rPr>
          <w:rFonts w:ascii="Arial" w:hAnsi="Arial" w:cs="Arial"/>
          <w:i/>
          <w:iCs/>
        </w:rPr>
        <w:t xml:space="preserve"> natónují až do 20 000 barevných odstínů</w:t>
      </w:r>
      <w:r w:rsidR="00B52CEE" w:rsidRPr="00B52CEE">
        <w:rPr>
          <w:rFonts w:ascii="Arial" w:hAnsi="Arial" w:cs="Arial"/>
          <w:i/>
          <w:iCs/>
        </w:rPr>
        <w:t>,“</w:t>
      </w:r>
      <w:r w:rsidR="00B52CEE">
        <w:rPr>
          <w:rFonts w:ascii="Arial" w:hAnsi="Arial" w:cs="Arial"/>
        </w:rPr>
        <w:t xml:space="preserve"> doporučuje Radek Kříž</w:t>
      </w:r>
      <w:r w:rsidR="002229E4">
        <w:rPr>
          <w:rFonts w:ascii="Arial" w:hAnsi="Arial" w:cs="Arial"/>
        </w:rPr>
        <w:t xml:space="preserve">. </w:t>
      </w:r>
    </w:p>
    <w:p w14:paraId="207F44A1" w14:textId="7C6222F2" w:rsidR="0029789F" w:rsidRPr="0029789F" w:rsidRDefault="0029789F" w:rsidP="0029789F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Radiátor chloubou místnosti</w:t>
      </w:r>
    </w:p>
    <w:p w14:paraId="340A65F4" w14:textId="6E49223A" w:rsidR="00671D6D" w:rsidRDefault="0029789F" w:rsidP="009E1A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Radiátor</w:t>
      </w:r>
      <w:r w:rsidR="00222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nejprve zbruste. Povrch musí b</w:t>
      </w:r>
      <w:r w:rsidR="002229E4">
        <w:rPr>
          <w:rFonts w:ascii="Arial" w:hAnsi="Arial" w:cs="Arial"/>
        </w:rPr>
        <w:t xml:space="preserve">ýt </w:t>
      </w:r>
      <w:r>
        <w:rPr>
          <w:rFonts w:ascii="Arial" w:hAnsi="Arial" w:cs="Arial"/>
        </w:rPr>
        <w:t xml:space="preserve">dále </w:t>
      </w:r>
      <w:r w:rsidR="002229E4" w:rsidRPr="002229E4">
        <w:rPr>
          <w:rFonts w:ascii="Arial" w:hAnsi="Arial" w:cs="Arial"/>
        </w:rPr>
        <w:t>such</w:t>
      </w:r>
      <w:r w:rsidR="002229E4">
        <w:rPr>
          <w:rFonts w:ascii="Arial" w:hAnsi="Arial" w:cs="Arial"/>
        </w:rPr>
        <w:t>ý</w:t>
      </w:r>
      <w:r w:rsidR="002229E4" w:rsidRPr="002229E4">
        <w:rPr>
          <w:rFonts w:ascii="Arial" w:hAnsi="Arial" w:cs="Arial"/>
        </w:rPr>
        <w:t>, hladk</w:t>
      </w:r>
      <w:r w:rsidR="002229E4">
        <w:rPr>
          <w:rFonts w:ascii="Arial" w:hAnsi="Arial" w:cs="Arial"/>
        </w:rPr>
        <w:t xml:space="preserve">ý, a zbavený prachu, </w:t>
      </w:r>
      <w:r>
        <w:rPr>
          <w:rFonts w:ascii="Arial" w:hAnsi="Arial" w:cs="Arial"/>
        </w:rPr>
        <w:t>mastnoty</w:t>
      </w:r>
      <w:r w:rsidR="002229E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dalších</w:t>
      </w:r>
      <w:r w:rsidR="002229E4">
        <w:rPr>
          <w:rFonts w:ascii="Arial" w:hAnsi="Arial" w:cs="Arial"/>
        </w:rPr>
        <w:t xml:space="preserve"> nečistot. </w:t>
      </w:r>
      <w:r>
        <w:rPr>
          <w:rFonts w:ascii="Arial" w:hAnsi="Arial" w:cs="Arial"/>
        </w:rPr>
        <w:t>Celé topení proto omyjte pomocí hadříku a mýdlové vody. Poté opláchněte čistou vodou.</w:t>
      </w:r>
      <w:r w:rsidRPr="0029789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Pr="0029789F">
        <w:rPr>
          <w:rFonts w:ascii="Arial" w:hAnsi="Arial" w:cs="Arial"/>
        </w:rPr>
        <w:t xml:space="preserve">ěřák a kohouty </w:t>
      </w:r>
      <w:r>
        <w:rPr>
          <w:rFonts w:ascii="Arial" w:hAnsi="Arial" w:cs="Arial"/>
        </w:rPr>
        <w:t xml:space="preserve">oblepte páskou, aby se nezašpinily od barvy. Zakrýt nezapomeňte ani podlahu. Krycí barvu důkladně promíchejte a nanášejte </w:t>
      </w:r>
      <w:r w:rsidR="00950B33">
        <w:rPr>
          <w:rFonts w:ascii="Arial" w:hAnsi="Arial" w:cs="Arial"/>
        </w:rPr>
        <w:t xml:space="preserve">plochým štětcem nebo pěnovým válečkem </w:t>
      </w:r>
      <w:r>
        <w:rPr>
          <w:rFonts w:ascii="Arial" w:hAnsi="Arial" w:cs="Arial"/>
        </w:rPr>
        <w:t>ve 2–3 vrstvách, mezi kterými dodržte odstup alespoň 2 hodiny.</w:t>
      </w:r>
      <w:r w:rsidR="00950B33">
        <w:rPr>
          <w:rFonts w:ascii="Arial" w:hAnsi="Arial" w:cs="Arial"/>
        </w:rPr>
        <w:t xml:space="preserve"> Na závěr natřete také potrubí radiátoru.</w:t>
      </w:r>
    </w:p>
    <w:p w14:paraId="64A583A6" w14:textId="52F0AB24" w:rsidR="00950B33" w:rsidRPr="0029789F" w:rsidRDefault="00950B33" w:rsidP="00950B33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Velké finále: výběr doplňků</w:t>
      </w:r>
    </w:p>
    <w:p w14:paraId="3CB85929" w14:textId="73CDCBEE" w:rsidR="00950B33" w:rsidRPr="007925EB" w:rsidRDefault="00950B33" w:rsidP="00950B33">
      <w:pPr>
        <w:rPr>
          <w:rFonts w:ascii="Arial" w:hAnsi="Arial" w:cs="Arial"/>
        </w:rPr>
      </w:pPr>
      <w:r>
        <w:rPr>
          <w:rFonts w:ascii="Arial" w:hAnsi="Arial" w:cs="Arial"/>
        </w:rPr>
        <w:t>Poté</w:t>
      </w:r>
      <w:r w:rsidR="007925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 všechny vrstvy nátěrů zaschnou, </w:t>
      </w:r>
      <w:r w:rsidR="007925EB">
        <w:rPr>
          <w:rFonts w:ascii="Arial" w:hAnsi="Arial" w:cs="Arial"/>
        </w:rPr>
        <w:t xml:space="preserve">odstraňte krycí pásku. Pak </w:t>
      </w:r>
      <w:r w:rsidR="002A7C63">
        <w:rPr>
          <w:rFonts w:ascii="Arial" w:hAnsi="Arial" w:cs="Arial"/>
        </w:rPr>
        <w:t xml:space="preserve">už </w:t>
      </w:r>
      <w:r w:rsidR="007925EB">
        <w:rPr>
          <w:rFonts w:ascii="Arial" w:hAnsi="Arial" w:cs="Arial"/>
        </w:rPr>
        <w:t>nezbývá než ložnici znovu zabydlet a obohatit o stylové doplňky</w:t>
      </w:r>
      <w:r w:rsidR="00B52CEE">
        <w:rPr>
          <w:rFonts w:ascii="Arial" w:hAnsi="Arial" w:cs="Arial"/>
        </w:rPr>
        <w:t xml:space="preserve"> – inspiraci najdete například na </w:t>
      </w:r>
      <w:hyperlink r:id="rId14" w:history="1">
        <w:r w:rsidR="00B52CEE" w:rsidRPr="007925EB">
          <w:rPr>
            <w:rStyle w:val="Hypertextovodkaz"/>
            <w:rFonts w:ascii="Arial" w:hAnsi="Arial" w:cs="Arial"/>
          </w:rPr>
          <w:t>Bonami.cz</w:t>
        </w:r>
      </w:hyperlink>
      <w:r w:rsidR="00B52CEE">
        <w:rPr>
          <w:rFonts w:ascii="Arial" w:hAnsi="Arial" w:cs="Arial"/>
        </w:rPr>
        <w:t xml:space="preserve">. </w:t>
      </w:r>
      <w:r w:rsidR="007925EB">
        <w:rPr>
          <w:rFonts w:ascii="Arial" w:hAnsi="Arial" w:cs="Arial"/>
        </w:rPr>
        <w:t>S novým barevným odstínem můžete sladit závě</w:t>
      </w:r>
      <w:r w:rsidR="00B52CEE">
        <w:rPr>
          <w:rFonts w:ascii="Arial" w:hAnsi="Arial" w:cs="Arial"/>
        </w:rPr>
        <w:t>s</w:t>
      </w:r>
      <w:r w:rsidR="007925EB">
        <w:rPr>
          <w:rFonts w:ascii="Arial" w:hAnsi="Arial" w:cs="Arial"/>
        </w:rPr>
        <w:t xml:space="preserve">y, nástěnný obraz, povlečení nebo polštářky. Nepodceňte ani výběr lustru a stolních lampiček. </w:t>
      </w:r>
    </w:p>
    <w:p w14:paraId="3310ABCF" w14:textId="77777777" w:rsidR="00671D6D" w:rsidRDefault="00671D6D" w:rsidP="00BB3A95">
      <w:pPr>
        <w:rPr>
          <w:rFonts w:ascii="Arial" w:hAnsi="Arial" w:cs="Arial"/>
          <w:sz w:val="20"/>
          <w:szCs w:val="20"/>
        </w:rPr>
      </w:pPr>
    </w:p>
    <w:p w14:paraId="29EC657F" w14:textId="77777777" w:rsidR="007925EB" w:rsidRDefault="007925EB" w:rsidP="006551ED">
      <w:pPr>
        <w:spacing w:line="276" w:lineRule="auto"/>
        <w:rPr>
          <w:rFonts w:ascii="Arial" w:hAnsi="Arial" w:cs="Arial"/>
          <w:sz w:val="20"/>
          <w:szCs w:val="20"/>
        </w:rPr>
      </w:pPr>
    </w:p>
    <w:p w14:paraId="56CBEB5A" w14:textId="6CE1C9FF" w:rsidR="002454C6" w:rsidRDefault="002454C6" w:rsidP="006551ED">
      <w:pPr>
        <w:spacing w:line="276" w:lineRule="auto"/>
        <w:rPr>
          <w:rFonts w:ascii="Arial" w:hAnsi="Arial" w:cs="Arial"/>
          <w:sz w:val="20"/>
          <w:szCs w:val="20"/>
        </w:rPr>
      </w:pPr>
      <w:r w:rsidRPr="001C5E68">
        <w:rPr>
          <w:rFonts w:ascii="Arial" w:hAnsi="Arial" w:cs="Arial"/>
          <w:b/>
          <w:bCs/>
          <w:sz w:val="20"/>
          <w:szCs w:val="20"/>
        </w:rPr>
        <w:t xml:space="preserve">Primalex </w:t>
      </w:r>
      <w:r>
        <w:rPr>
          <w:rFonts w:ascii="Arial" w:hAnsi="Arial" w:cs="Arial"/>
          <w:b/>
          <w:bCs/>
          <w:sz w:val="20"/>
          <w:szCs w:val="20"/>
        </w:rPr>
        <w:t xml:space="preserve">Extra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Matt</w:t>
      </w:r>
      <w:proofErr w:type="spellEnd"/>
      <w:r w:rsidR="00096E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5E68">
        <w:rPr>
          <w:rFonts w:ascii="Arial" w:hAnsi="Arial" w:cs="Arial"/>
          <w:sz w:val="20"/>
          <w:szCs w:val="20"/>
        </w:rPr>
        <w:t xml:space="preserve">je </w:t>
      </w:r>
      <w:r w:rsidR="00096E17">
        <w:rPr>
          <w:rFonts w:ascii="Arial" w:hAnsi="Arial" w:cs="Arial"/>
          <w:sz w:val="20"/>
          <w:szCs w:val="20"/>
        </w:rPr>
        <w:t xml:space="preserve">vysoce kvalitní sněhobílý </w:t>
      </w:r>
      <w:r w:rsidRPr="001C5E68">
        <w:rPr>
          <w:rFonts w:ascii="Arial" w:hAnsi="Arial" w:cs="Arial"/>
          <w:sz w:val="20"/>
          <w:szCs w:val="20"/>
        </w:rPr>
        <w:t xml:space="preserve">interiérový nátěr, který </w:t>
      </w:r>
      <w:r w:rsidR="00096E17">
        <w:rPr>
          <w:rFonts w:ascii="Arial" w:hAnsi="Arial" w:cs="Arial"/>
          <w:sz w:val="20"/>
          <w:szCs w:val="20"/>
        </w:rPr>
        <w:t>díky technologii ANTI-REFLEX a výborné krycí schopnosti opticky eliminuje nedokonalosti, odlesky a tzv. „kocoury“. Stěny a stropy tak získají jednotný a bezchybný vzhled. Nátěr je proto</w:t>
      </w:r>
      <w:r w:rsidR="00096E17" w:rsidRPr="00096E17">
        <w:rPr>
          <w:rFonts w:ascii="Arial" w:hAnsi="Arial" w:cs="Arial"/>
          <w:sz w:val="20"/>
          <w:szCs w:val="20"/>
        </w:rPr>
        <w:t xml:space="preserve"> ideální zejména do rozlehlých či otevřených prostorů s vysokými stropy</w:t>
      </w:r>
      <w:r w:rsidR="00096E17">
        <w:rPr>
          <w:rFonts w:ascii="Arial" w:hAnsi="Arial" w:cs="Arial"/>
          <w:sz w:val="20"/>
          <w:szCs w:val="20"/>
        </w:rPr>
        <w:t xml:space="preserve"> a</w:t>
      </w:r>
      <w:r w:rsidR="00096E17" w:rsidRPr="00096E17">
        <w:rPr>
          <w:rFonts w:ascii="Arial" w:hAnsi="Arial" w:cs="Arial"/>
          <w:sz w:val="20"/>
          <w:szCs w:val="20"/>
        </w:rPr>
        <w:t xml:space="preserve"> velkými okny.</w:t>
      </w:r>
      <w:r w:rsidR="00096E17">
        <w:rPr>
          <w:rFonts w:ascii="Arial" w:hAnsi="Arial" w:cs="Arial"/>
          <w:sz w:val="20"/>
          <w:szCs w:val="20"/>
        </w:rPr>
        <w:t xml:space="preserve"> Navíc vytváří hluboce matný, omyvatelný a zároveň </w:t>
      </w:r>
      <w:proofErr w:type="spellStart"/>
      <w:r w:rsidR="00096E17">
        <w:rPr>
          <w:rFonts w:ascii="Arial" w:hAnsi="Arial" w:cs="Arial"/>
          <w:sz w:val="20"/>
          <w:szCs w:val="20"/>
        </w:rPr>
        <w:t>paropropustný</w:t>
      </w:r>
      <w:proofErr w:type="spellEnd"/>
      <w:r w:rsidR="00096E17">
        <w:rPr>
          <w:rFonts w:ascii="Arial" w:hAnsi="Arial" w:cs="Arial"/>
          <w:sz w:val="20"/>
          <w:szCs w:val="20"/>
        </w:rPr>
        <w:t xml:space="preserve"> povrch. Je</w:t>
      </w:r>
      <w:r w:rsidR="008C1650">
        <w:rPr>
          <w:rFonts w:ascii="Arial" w:hAnsi="Arial" w:cs="Arial"/>
          <w:sz w:val="20"/>
          <w:szCs w:val="20"/>
        </w:rPr>
        <w:t>ho</w:t>
      </w:r>
      <w:r w:rsidR="00096E17">
        <w:rPr>
          <w:rFonts w:ascii="Arial" w:hAnsi="Arial" w:cs="Arial"/>
          <w:sz w:val="20"/>
          <w:szCs w:val="20"/>
        </w:rPr>
        <w:t xml:space="preserve"> aplikace je pohodlná a snadná. K dostání je </w:t>
      </w:r>
      <w:r w:rsidRPr="001C5E68">
        <w:rPr>
          <w:rFonts w:ascii="Arial" w:hAnsi="Arial" w:cs="Arial"/>
          <w:sz w:val="20"/>
          <w:szCs w:val="20"/>
        </w:rPr>
        <w:t>v</w:t>
      </w:r>
      <w:r w:rsidR="00F449CB">
        <w:rPr>
          <w:rFonts w:ascii="Arial" w:hAnsi="Arial" w:cs="Arial"/>
          <w:sz w:val="20"/>
          <w:szCs w:val="20"/>
        </w:rPr>
        <w:t xml:space="preserve"> baleních o objemu </w:t>
      </w:r>
      <w:r w:rsidR="00096E17">
        <w:rPr>
          <w:rFonts w:ascii="Arial" w:hAnsi="Arial" w:cs="Arial"/>
          <w:sz w:val="20"/>
          <w:szCs w:val="20"/>
        </w:rPr>
        <w:t>1</w:t>
      </w:r>
      <w:r w:rsidR="00F449CB">
        <w:rPr>
          <w:rFonts w:ascii="Arial" w:hAnsi="Arial" w:cs="Arial"/>
          <w:sz w:val="20"/>
          <w:szCs w:val="20"/>
        </w:rPr>
        <w:t> </w:t>
      </w:r>
      <w:r w:rsidR="00096E17">
        <w:rPr>
          <w:rFonts w:ascii="Arial" w:hAnsi="Arial" w:cs="Arial"/>
          <w:sz w:val="20"/>
          <w:szCs w:val="20"/>
        </w:rPr>
        <w:t>l</w:t>
      </w:r>
      <w:r w:rsidR="00F449CB">
        <w:rPr>
          <w:rFonts w:ascii="Arial" w:hAnsi="Arial" w:cs="Arial"/>
          <w:sz w:val="20"/>
          <w:szCs w:val="20"/>
        </w:rPr>
        <w:t xml:space="preserve"> nebo o hmotnosti</w:t>
      </w:r>
      <w:r w:rsidR="00096E17">
        <w:rPr>
          <w:rFonts w:ascii="Arial" w:hAnsi="Arial" w:cs="Arial"/>
          <w:sz w:val="20"/>
          <w:szCs w:val="20"/>
        </w:rPr>
        <w:t xml:space="preserve"> 4, 7,5 a 15</w:t>
      </w:r>
      <w:r w:rsidR="00F449CB">
        <w:rPr>
          <w:rFonts w:ascii="Arial" w:hAnsi="Arial" w:cs="Arial"/>
          <w:sz w:val="20"/>
          <w:szCs w:val="20"/>
        </w:rPr>
        <w:t xml:space="preserve"> </w:t>
      </w:r>
      <w:r w:rsidR="00096E17">
        <w:rPr>
          <w:rFonts w:ascii="Arial" w:hAnsi="Arial" w:cs="Arial"/>
          <w:sz w:val="20"/>
          <w:szCs w:val="20"/>
        </w:rPr>
        <w:t>kg.</w:t>
      </w:r>
    </w:p>
    <w:p w14:paraId="43CC4AE1" w14:textId="65A0C8FB" w:rsidR="002454C6" w:rsidRPr="00F449CB" w:rsidRDefault="002454C6" w:rsidP="006551ED">
      <w:pPr>
        <w:spacing w:line="276" w:lineRule="auto"/>
        <w:rPr>
          <w:rFonts w:ascii="Arial" w:hAnsi="Arial" w:cs="Arial"/>
          <w:sz w:val="20"/>
          <w:szCs w:val="20"/>
        </w:rPr>
      </w:pPr>
      <w:r w:rsidRPr="009B1712">
        <w:rPr>
          <w:rFonts w:ascii="Arial" w:hAnsi="Arial" w:cs="Arial"/>
          <w:b/>
          <w:bCs/>
          <w:sz w:val="20"/>
          <w:szCs w:val="20"/>
        </w:rPr>
        <w:t xml:space="preserve">Primalex </w:t>
      </w:r>
      <w:proofErr w:type="spellStart"/>
      <w:r w:rsidRPr="009B1712">
        <w:rPr>
          <w:rFonts w:ascii="Arial" w:hAnsi="Arial" w:cs="Arial"/>
          <w:b/>
          <w:bCs/>
          <w:sz w:val="20"/>
          <w:szCs w:val="20"/>
        </w:rPr>
        <w:t>Inspiro</w:t>
      </w:r>
      <w:proofErr w:type="spellEnd"/>
      <w:r w:rsidR="009B1712">
        <w:rPr>
          <w:rFonts w:ascii="Arial" w:hAnsi="Arial" w:cs="Arial"/>
          <w:sz w:val="20"/>
          <w:szCs w:val="20"/>
        </w:rPr>
        <w:t xml:space="preserve"> je vnitřní malířský nátěr, který splňuje nejvyšší nároky na estetické i užitné vlastnosti malby v interiéru. Výborně kryje, snadno se aplikuje a vytváří stálobarevný povrch odolný vůči otěru. Je k dostání v 24 elegantních pa</w:t>
      </w:r>
      <w:r w:rsidR="00F449CB">
        <w:rPr>
          <w:rFonts w:ascii="Arial" w:hAnsi="Arial" w:cs="Arial"/>
          <w:sz w:val="20"/>
          <w:szCs w:val="20"/>
        </w:rPr>
        <w:t>s</w:t>
      </w:r>
      <w:r w:rsidR="009B1712">
        <w:rPr>
          <w:rFonts w:ascii="Arial" w:hAnsi="Arial" w:cs="Arial"/>
          <w:sz w:val="20"/>
          <w:szCs w:val="20"/>
        </w:rPr>
        <w:t>telových barvách, nebo ho lze tónovat až do</w:t>
      </w:r>
      <w:r w:rsidR="00F449CB">
        <w:rPr>
          <w:rFonts w:ascii="Arial" w:hAnsi="Arial" w:cs="Arial"/>
          <w:sz w:val="20"/>
          <w:szCs w:val="20"/>
        </w:rPr>
        <w:t xml:space="preserve"> dalších</w:t>
      </w:r>
      <w:r w:rsidR="009B1712">
        <w:rPr>
          <w:rFonts w:ascii="Arial" w:hAnsi="Arial" w:cs="Arial"/>
          <w:sz w:val="20"/>
          <w:szCs w:val="20"/>
        </w:rPr>
        <w:t xml:space="preserve"> 20 000 odstínů. </w:t>
      </w:r>
      <w:r w:rsidR="00F449CB">
        <w:rPr>
          <w:rFonts w:ascii="Arial" w:hAnsi="Arial" w:cs="Arial"/>
          <w:sz w:val="20"/>
          <w:szCs w:val="20"/>
        </w:rPr>
        <w:t xml:space="preserve">Prodává se v baleních o objemu 1, 3, 5 nebo 10 l. </w:t>
      </w:r>
    </w:p>
    <w:p w14:paraId="3EC1C3D4" w14:textId="1C6758F4" w:rsidR="002454C6" w:rsidRDefault="002454C6" w:rsidP="006551ED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D53C90">
        <w:rPr>
          <w:rFonts w:ascii="Arial" w:eastAsia="Calibri" w:hAnsi="Arial" w:cs="Arial"/>
          <w:b/>
          <w:sz w:val="20"/>
          <w:szCs w:val="20"/>
        </w:rPr>
        <w:t>Balakryl UNI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satin</w:t>
      </w:r>
      <w:proofErr w:type="spellEnd"/>
      <w:r w:rsidRPr="00D53C90">
        <w:rPr>
          <w:rFonts w:ascii="Arial" w:eastAsia="Calibri" w:hAnsi="Arial" w:cs="Arial"/>
          <w:sz w:val="20"/>
          <w:szCs w:val="20"/>
        </w:rPr>
        <w:t xml:space="preserve"> je univerzální vodou ředitelná barva vhodná pro venkovní, ale i vnitřní použití. Lze s ní natírat dřevo, kovy (pozinkované plechy, hliník), beton, plasty a další. Vodou ředitelná, ekologická receptura umožňuje ukončit realizaci prací v rámci </w:t>
      </w:r>
      <w:r w:rsidRPr="00D53C90">
        <w:rPr>
          <w:rFonts w:ascii="Arial" w:eastAsia="Calibri" w:hAnsi="Arial" w:cs="Arial"/>
          <w:color w:val="000000"/>
          <w:sz w:val="20"/>
          <w:szCs w:val="20"/>
        </w:rPr>
        <w:t xml:space="preserve">jednoho </w:t>
      </w:r>
      <w:r w:rsidRPr="00D53C90">
        <w:rPr>
          <w:rFonts w:ascii="Arial" w:eastAsia="Calibri" w:hAnsi="Arial" w:cs="Arial"/>
          <w:sz w:val="20"/>
          <w:szCs w:val="20"/>
        </w:rPr>
        <w:t xml:space="preserve">dne. Během aplikace ani po zaschnutí natíraný povrch nezapáchá. Balakryl UNI lze zakoupit </w:t>
      </w:r>
      <w:r>
        <w:rPr>
          <w:rFonts w:ascii="Arial" w:eastAsia="Calibri" w:hAnsi="Arial" w:cs="Arial"/>
          <w:sz w:val="20"/>
          <w:szCs w:val="20"/>
        </w:rPr>
        <w:t xml:space="preserve">v 16 </w:t>
      </w:r>
      <w:r w:rsidRPr="00D53C90">
        <w:rPr>
          <w:rFonts w:ascii="Arial" w:eastAsia="Calibri" w:hAnsi="Arial" w:cs="Arial"/>
          <w:sz w:val="20"/>
          <w:szCs w:val="20"/>
        </w:rPr>
        <w:t>již z výroby namíchaných odstínech, všechny varianty lze navíc natónovat do širokého spektra 20 tisíc barevných odstínů. Vydatnost barvy Balakryl UNI je asi 6–9 m</w:t>
      </w:r>
      <w:r w:rsidRPr="00D53C90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D53C90">
        <w:rPr>
          <w:rFonts w:ascii="Arial" w:eastAsia="Calibri" w:hAnsi="Arial" w:cs="Arial"/>
          <w:sz w:val="20"/>
          <w:szCs w:val="20"/>
        </w:rPr>
        <w:t xml:space="preserve">/kg na </w:t>
      </w:r>
      <w:r>
        <w:rPr>
          <w:rFonts w:ascii="Arial" w:eastAsia="Calibri" w:hAnsi="Arial" w:cs="Arial"/>
          <w:sz w:val="20"/>
          <w:szCs w:val="20"/>
        </w:rPr>
        <w:t>jednu</w:t>
      </w:r>
      <w:r w:rsidRPr="00D53C90">
        <w:rPr>
          <w:rFonts w:ascii="Arial" w:eastAsia="Calibri" w:hAnsi="Arial" w:cs="Arial"/>
          <w:sz w:val="20"/>
          <w:szCs w:val="20"/>
        </w:rPr>
        <w:t xml:space="preserve"> vrstvu podle savosti podkladu. Balakryl UNI se prodává </w:t>
      </w:r>
      <w:r>
        <w:rPr>
          <w:rFonts w:ascii="Arial" w:eastAsia="Calibri" w:hAnsi="Arial" w:cs="Arial"/>
          <w:sz w:val="20"/>
          <w:szCs w:val="20"/>
        </w:rPr>
        <w:t>v baleních</w:t>
      </w:r>
      <w:r w:rsidRPr="00D53C90">
        <w:rPr>
          <w:rFonts w:ascii="Arial" w:eastAsia="Calibri" w:hAnsi="Arial" w:cs="Arial"/>
          <w:sz w:val="20"/>
          <w:szCs w:val="20"/>
        </w:rPr>
        <w:t xml:space="preserve"> o hmotnosti 0,7</w:t>
      </w:r>
      <w:r>
        <w:rPr>
          <w:rFonts w:ascii="Arial" w:eastAsia="Calibri" w:hAnsi="Arial" w:cs="Arial"/>
          <w:sz w:val="20"/>
          <w:szCs w:val="20"/>
        </w:rPr>
        <w:t xml:space="preserve"> a</w:t>
      </w:r>
      <w:r w:rsidRPr="00D53C90">
        <w:rPr>
          <w:rFonts w:ascii="Arial" w:eastAsia="Calibri" w:hAnsi="Arial" w:cs="Arial"/>
          <w:sz w:val="20"/>
          <w:szCs w:val="20"/>
        </w:rPr>
        <w:t xml:space="preserve"> 2,5 kg.</w:t>
      </w:r>
    </w:p>
    <w:p w14:paraId="797C4DD7" w14:textId="77777777" w:rsidR="00125621" w:rsidRDefault="00125621" w:rsidP="006551ED">
      <w:pPr>
        <w:spacing w:line="276" w:lineRule="auto"/>
        <w:rPr>
          <w:rFonts w:ascii="Arial" w:hAnsi="Arial" w:cs="Arial"/>
          <w:sz w:val="20"/>
          <w:szCs w:val="20"/>
        </w:rPr>
      </w:pPr>
    </w:p>
    <w:p w14:paraId="13EAF976" w14:textId="77777777" w:rsidR="007925EB" w:rsidRDefault="007925EB" w:rsidP="006551ED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393F345" w14:textId="32AB878F" w:rsidR="00BB3A95" w:rsidRDefault="00BB3A95" w:rsidP="006551ED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6551ED">
      <w:pPr>
        <w:spacing w:line="276" w:lineRule="auto"/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>Společnost PPG (</w:t>
      </w:r>
      <w:proofErr w:type="gramStart"/>
      <w:r w:rsidRPr="00BB3A95">
        <w:rPr>
          <w:rFonts w:ascii="Arial" w:hAnsi="Arial" w:cs="Arial"/>
          <w:sz w:val="20"/>
          <w:szCs w:val="20"/>
        </w:rPr>
        <w:t>NYSE:PPG</w:t>
      </w:r>
      <w:proofErr w:type="gramEnd"/>
      <w:r w:rsidRPr="00BB3A9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5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6551ED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B3A9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279CCEA6" w:rsidR="000A36AF" w:rsidRPr="00BB3A95" w:rsidRDefault="000A36AF" w:rsidP="006551ED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="001C5E68">
        <w:rPr>
          <w:rFonts w:ascii="Arial" w:hAnsi="Arial" w:cs="Arial"/>
          <w:i/>
          <w:iCs/>
          <w:color w:val="000000"/>
          <w:sz w:val="16"/>
          <w:szCs w:val="16"/>
        </w:rPr>
        <w:t xml:space="preserve"> a Balakryl</w:t>
      </w:r>
      <w:r w:rsidR="001C5E68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</w:t>
      </w:r>
      <w:r w:rsidR="001C5E68">
        <w:rPr>
          <w:rFonts w:ascii="Arial" w:hAnsi="Arial" w:cs="Arial"/>
          <w:color w:val="000000"/>
          <w:sz w:val="16"/>
          <w:szCs w:val="16"/>
        </w:rPr>
        <w:t>sou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 ochrannou známkou vlastněnou PPG Deco Czech a.s.</w:t>
      </w:r>
    </w:p>
    <w:bookmarkEnd w:id="2"/>
    <w:p w14:paraId="308E0B70" w14:textId="77777777" w:rsidR="00262FE0" w:rsidRDefault="00262FE0" w:rsidP="006551E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6551E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6551ED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 xml:space="preserve">Primalex je držitelem mezinárodního ocenění </w:t>
      </w:r>
      <w:proofErr w:type="spellStart"/>
      <w:r w:rsidR="00F663AB" w:rsidRPr="00F663AB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F663AB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Default="00262FE0" w:rsidP="006551ED">
      <w:pPr>
        <w:spacing w:line="276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6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7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8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9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CF69058" w14:textId="77777777" w:rsidR="001C5E68" w:rsidRDefault="001C5E68" w:rsidP="006551ED">
      <w:pPr>
        <w:spacing w:line="276" w:lineRule="auto"/>
        <w:rPr>
          <w:rFonts w:ascii="Arial" w:hAnsi="Arial" w:cs="Arial"/>
          <w:sz w:val="20"/>
          <w:szCs w:val="20"/>
        </w:rPr>
      </w:pPr>
    </w:p>
    <w:p w14:paraId="42301596" w14:textId="77777777" w:rsidR="001C5E68" w:rsidRPr="001C5E68" w:rsidRDefault="001C5E68" w:rsidP="006551E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C5E68">
        <w:rPr>
          <w:rFonts w:ascii="Arial" w:hAnsi="Arial" w:cs="Arial"/>
          <w:b/>
          <w:sz w:val="20"/>
          <w:szCs w:val="20"/>
        </w:rPr>
        <w:t>O značce Balakryl</w:t>
      </w:r>
    </w:p>
    <w:p w14:paraId="49B8FBA0" w14:textId="77777777" w:rsidR="001C5E68" w:rsidRPr="001C5E68" w:rsidRDefault="001C5E68" w:rsidP="006551ED">
      <w:pPr>
        <w:spacing w:line="276" w:lineRule="auto"/>
        <w:rPr>
          <w:rFonts w:ascii="Arial" w:hAnsi="Arial" w:cs="Arial"/>
          <w:sz w:val="20"/>
          <w:szCs w:val="20"/>
        </w:rPr>
      </w:pPr>
      <w:r w:rsidRPr="001C5E68">
        <w:rPr>
          <w:rFonts w:ascii="Arial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1C5E68">
        <w:rPr>
          <w:rFonts w:ascii="Arial" w:hAnsi="Arial" w:cs="Arial"/>
          <w:sz w:val="20"/>
          <w:szCs w:val="20"/>
        </w:rPr>
        <w:t>Tebas</w:t>
      </w:r>
      <w:proofErr w:type="spellEnd"/>
      <w:r w:rsidRPr="001C5E68">
        <w:rPr>
          <w:rFonts w:ascii="Arial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 </w:t>
      </w:r>
    </w:p>
    <w:p w14:paraId="589A04B0" w14:textId="77777777" w:rsidR="001C5E68" w:rsidRPr="001C5E68" w:rsidRDefault="001C5E68" w:rsidP="006551ED">
      <w:pPr>
        <w:spacing w:line="276" w:lineRule="auto"/>
        <w:rPr>
          <w:rFonts w:ascii="Arial" w:hAnsi="Arial" w:cs="Arial"/>
          <w:sz w:val="20"/>
          <w:szCs w:val="20"/>
        </w:rPr>
      </w:pPr>
      <w:r w:rsidRPr="001C5E68">
        <w:rPr>
          <w:rFonts w:ascii="Arial" w:hAnsi="Arial" w:cs="Arial"/>
          <w:sz w:val="20"/>
          <w:szCs w:val="20"/>
        </w:rPr>
        <w:t xml:space="preserve">Více se dozvíte na </w:t>
      </w:r>
      <w:hyperlink r:id="rId20" w:history="1">
        <w:r w:rsidRPr="001C5E68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1C5E68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21" w:history="1">
        <w:r w:rsidRPr="001C5E68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1C5E68">
        <w:rPr>
          <w:rFonts w:ascii="Arial" w:hAnsi="Arial" w:cs="Arial"/>
          <w:sz w:val="20"/>
          <w:szCs w:val="20"/>
        </w:rPr>
        <w:t xml:space="preserve">, </w:t>
      </w:r>
      <w:hyperlink r:id="rId22" w:history="1">
        <w:r w:rsidRPr="001C5E68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1C5E68">
        <w:rPr>
          <w:rFonts w:ascii="Arial" w:hAnsi="Arial" w:cs="Arial"/>
          <w:sz w:val="20"/>
          <w:szCs w:val="20"/>
        </w:rPr>
        <w:t xml:space="preserve">, </w:t>
      </w:r>
      <w:hyperlink r:id="rId23" w:history="1">
        <w:r w:rsidRPr="001C5E68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1C5E68">
        <w:rPr>
          <w:rFonts w:ascii="Arial" w:hAnsi="Arial" w:cs="Arial"/>
          <w:sz w:val="20"/>
          <w:szCs w:val="20"/>
        </w:rPr>
        <w:t xml:space="preserve">, </w:t>
      </w:r>
      <w:hyperlink r:id="rId24" w:history="1">
        <w:proofErr w:type="spellStart"/>
        <w:r w:rsidRPr="001C5E68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1C5E68">
        <w:rPr>
          <w:rFonts w:ascii="Arial" w:hAnsi="Arial" w:cs="Arial"/>
          <w:sz w:val="20"/>
          <w:szCs w:val="20"/>
        </w:rPr>
        <w:t xml:space="preserve"> a </w:t>
      </w:r>
      <w:hyperlink r:id="rId25" w:history="1">
        <w:proofErr w:type="spellStart"/>
        <w:r w:rsidRPr="001C5E68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1C5E68">
        <w:rPr>
          <w:rFonts w:ascii="Arial" w:hAnsi="Arial" w:cs="Arial"/>
          <w:sz w:val="20"/>
          <w:szCs w:val="20"/>
        </w:rPr>
        <w:t xml:space="preserve">. </w:t>
      </w:r>
    </w:p>
    <w:p w14:paraId="1484F140" w14:textId="45BDD1F5" w:rsidR="004A2068" w:rsidRPr="008302F0" w:rsidRDefault="004A2068" w:rsidP="006551ED">
      <w:pPr>
        <w:spacing w:line="276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77777777" w:rsidR="00FD719E" w:rsidRPr="00262FE0" w:rsidRDefault="00FD719E" w:rsidP="006551E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30F0AC88" w14:textId="5A2AD90E" w:rsidR="000F49FF" w:rsidRDefault="00FB19AE" w:rsidP="006551ED">
      <w:pPr>
        <w:pStyle w:val="Bezmezer"/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Default="00FB19AE" w:rsidP="006551ED">
      <w:pPr>
        <w:pStyle w:val="Bezmezer"/>
        <w:spacing w:line="276" w:lineRule="auto"/>
        <w:rPr>
          <w:rFonts w:ascii="Arial" w:eastAsia="Times New Roman" w:hAnsi="Arial" w:cs="Arial"/>
          <w:sz w:val="20"/>
          <w:szCs w:val="20"/>
        </w:rPr>
      </w:pPr>
      <w:hyperlink r:id="rId26" w:history="1">
        <w:r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6FBD56D4" w14:textId="3A0C41AE" w:rsidR="000F49FF" w:rsidRPr="000F49FF" w:rsidRDefault="00081391" w:rsidP="006551ED">
      <w:pPr>
        <w:pStyle w:val="Bezmezer"/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sectPr w:rsidR="000F49FF" w:rsidRPr="000F49FF" w:rsidSect="009E1A6E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7EFF" w14:textId="77777777" w:rsidR="00157375" w:rsidRDefault="00157375">
      <w:pPr>
        <w:spacing w:after="0" w:line="240" w:lineRule="auto"/>
      </w:pPr>
      <w:r>
        <w:separator/>
      </w:r>
    </w:p>
  </w:endnote>
  <w:endnote w:type="continuationSeparator" w:id="0">
    <w:p w14:paraId="72A9E027" w14:textId="77777777" w:rsidR="00157375" w:rsidRDefault="0015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5FE6" w14:textId="77777777" w:rsidR="00157375" w:rsidRDefault="00157375">
      <w:pPr>
        <w:spacing w:after="0" w:line="240" w:lineRule="auto"/>
      </w:pPr>
      <w:r>
        <w:separator/>
      </w:r>
    </w:p>
  </w:footnote>
  <w:footnote w:type="continuationSeparator" w:id="0">
    <w:p w14:paraId="25915386" w14:textId="77777777" w:rsidR="00157375" w:rsidRDefault="0015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7783" w14:textId="334272BC" w:rsidR="009E1A6E" w:rsidRPr="00315154" w:rsidRDefault="005E7DAA" w:rsidP="009E1A6E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Barevná proměna ložnice: sladěno do detailu </w:t>
    </w:r>
    <w:r w:rsidR="009E1A6E">
      <w:rPr>
        <w:rFonts w:ascii="Arial" w:eastAsia="Arial" w:hAnsi="Arial" w:cs="Arial"/>
        <w:b/>
        <w:bCs/>
        <w:sz w:val="24"/>
        <w:szCs w:val="24"/>
      </w:rPr>
      <w:t>– 2</w:t>
    </w:r>
  </w:p>
  <w:p w14:paraId="0DAF587F" w14:textId="77777777" w:rsidR="009E1A6E" w:rsidRDefault="009E1A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A17E" w14:textId="2F199E4E" w:rsidR="0098247D" w:rsidRPr="00315154" w:rsidRDefault="005E7DAA" w:rsidP="0098247D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Barevná proměna ložnice: sladěno do detailu </w:t>
    </w:r>
    <w:r w:rsidR="00CA5FC2">
      <w:rPr>
        <w:rFonts w:ascii="Arial" w:eastAsia="Arial" w:hAnsi="Arial" w:cs="Arial"/>
        <w:b/>
        <w:bCs/>
        <w:sz w:val="24"/>
        <w:szCs w:val="24"/>
      </w:rPr>
      <w:t xml:space="preserve">– </w:t>
    </w:r>
    <w:r w:rsidR="009E1A6E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3864EEB" w:rsidR="00591BB8" w:rsidRPr="00B579D8" w:rsidRDefault="00591BB8" w:rsidP="00B579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E41C92" w:rsidRDefault="00FB19AE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591B"/>
    <w:rsid w:val="00006C85"/>
    <w:rsid w:val="00011BFC"/>
    <w:rsid w:val="0001645C"/>
    <w:rsid w:val="0002462B"/>
    <w:rsid w:val="00025F6A"/>
    <w:rsid w:val="000265AA"/>
    <w:rsid w:val="00026E73"/>
    <w:rsid w:val="000314AA"/>
    <w:rsid w:val="00033530"/>
    <w:rsid w:val="000356CA"/>
    <w:rsid w:val="00037D6A"/>
    <w:rsid w:val="00043FB0"/>
    <w:rsid w:val="000445FF"/>
    <w:rsid w:val="00055539"/>
    <w:rsid w:val="00055F42"/>
    <w:rsid w:val="0006040B"/>
    <w:rsid w:val="00060E11"/>
    <w:rsid w:val="00066082"/>
    <w:rsid w:val="00067A30"/>
    <w:rsid w:val="00067AD8"/>
    <w:rsid w:val="000701E8"/>
    <w:rsid w:val="000712FA"/>
    <w:rsid w:val="00072442"/>
    <w:rsid w:val="00076894"/>
    <w:rsid w:val="00077F9F"/>
    <w:rsid w:val="000803AE"/>
    <w:rsid w:val="000809C3"/>
    <w:rsid w:val="00081391"/>
    <w:rsid w:val="00082E43"/>
    <w:rsid w:val="000902E2"/>
    <w:rsid w:val="00092C41"/>
    <w:rsid w:val="00096E17"/>
    <w:rsid w:val="0009740E"/>
    <w:rsid w:val="000A020F"/>
    <w:rsid w:val="000A148C"/>
    <w:rsid w:val="000A27C3"/>
    <w:rsid w:val="000A36AF"/>
    <w:rsid w:val="000A3C42"/>
    <w:rsid w:val="000A49EA"/>
    <w:rsid w:val="000B2042"/>
    <w:rsid w:val="000B28B5"/>
    <w:rsid w:val="000B3510"/>
    <w:rsid w:val="000B4930"/>
    <w:rsid w:val="000B7159"/>
    <w:rsid w:val="000C0B8F"/>
    <w:rsid w:val="000C16DF"/>
    <w:rsid w:val="000C2BAA"/>
    <w:rsid w:val="000C422A"/>
    <w:rsid w:val="000D0B6B"/>
    <w:rsid w:val="000D4DF0"/>
    <w:rsid w:val="000D4EBC"/>
    <w:rsid w:val="000D613C"/>
    <w:rsid w:val="000D7413"/>
    <w:rsid w:val="000E2BC8"/>
    <w:rsid w:val="000E4777"/>
    <w:rsid w:val="000E751A"/>
    <w:rsid w:val="000F1CE0"/>
    <w:rsid w:val="000F49FF"/>
    <w:rsid w:val="0010223C"/>
    <w:rsid w:val="00102F12"/>
    <w:rsid w:val="00111929"/>
    <w:rsid w:val="00116AD6"/>
    <w:rsid w:val="00117A25"/>
    <w:rsid w:val="0012024B"/>
    <w:rsid w:val="00124D24"/>
    <w:rsid w:val="00125621"/>
    <w:rsid w:val="00127348"/>
    <w:rsid w:val="00133604"/>
    <w:rsid w:val="00135FF6"/>
    <w:rsid w:val="001409D9"/>
    <w:rsid w:val="00150178"/>
    <w:rsid w:val="00150782"/>
    <w:rsid w:val="00154DD7"/>
    <w:rsid w:val="00157375"/>
    <w:rsid w:val="0016000D"/>
    <w:rsid w:val="00163B30"/>
    <w:rsid w:val="00164778"/>
    <w:rsid w:val="00167DE8"/>
    <w:rsid w:val="00174D9F"/>
    <w:rsid w:val="00174E2C"/>
    <w:rsid w:val="0017503D"/>
    <w:rsid w:val="00175DD8"/>
    <w:rsid w:val="0017630A"/>
    <w:rsid w:val="00180954"/>
    <w:rsid w:val="00181D5B"/>
    <w:rsid w:val="001846EE"/>
    <w:rsid w:val="00185695"/>
    <w:rsid w:val="001925F0"/>
    <w:rsid w:val="00193317"/>
    <w:rsid w:val="0019353C"/>
    <w:rsid w:val="001A3752"/>
    <w:rsid w:val="001A5749"/>
    <w:rsid w:val="001B30E3"/>
    <w:rsid w:val="001B56C7"/>
    <w:rsid w:val="001B5ABC"/>
    <w:rsid w:val="001C0ED5"/>
    <w:rsid w:val="001C47C5"/>
    <w:rsid w:val="001C5E68"/>
    <w:rsid w:val="001C682A"/>
    <w:rsid w:val="001D5388"/>
    <w:rsid w:val="001D6904"/>
    <w:rsid w:val="001E036F"/>
    <w:rsid w:val="001E1847"/>
    <w:rsid w:val="001E3388"/>
    <w:rsid w:val="001E63C8"/>
    <w:rsid w:val="001F1042"/>
    <w:rsid w:val="001F2736"/>
    <w:rsid w:val="001F5219"/>
    <w:rsid w:val="00205872"/>
    <w:rsid w:val="00206083"/>
    <w:rsid w:val="00220F74"/>
    <w:rsid w:val="002229E4"/>
    <w:rsid w:val="00222A19"/>
    <w:rsid w:val="00224692"/>
    <w:rsid w:val="00231C3F"/>
    <w:rsid w:val="00233D26"/>
    <w:rsid w:val="00233E45"/>
    <w:rsid w:val="002358AD"/>
    <w:rsid w:val="00240347"/>
    <w:rsid w:val="00240619"/>
    <w:rsid w:val="002454C6"/>
    <w:rsid w:val="00246616"/>
    <w:rsid w:val="002478C8"/>
    <w:rsid w:val="002543AA"/>
    <w:rsid w:val="002544FD"/>
    <w:rsid w:val="00254E0C"/>
    <w:rsid w:val="00256089"/>
    <w:rsid w:val="00257D76"/>
    <w:rsid w:val="00260DF3"/>
    <w:rsid w:val="00262FE0"/>
    <w:rsid w:val="002677A9"/>
    <w:rsid w:val="00275478"/>
    <w:rsid w:val="00283976"/>
    <w:rsid w:val="00287EB8"/>
    <w:rsid w:val="0029330B"/>
    <w:rsid w:val="0029491F"/>
    <w:rsid w:val="00294A4E"/>
    <w:rsid w:val="00296729"/>
    <w:rsid w:val="0029789F"/>
    <w:rsid w:val="002A32D2"/>
    <w:rsid w:val="002A5948"/>
    <w:rsid w:val="002A5CE3"/>
    <w:rsid w:val="002A7C63"/>
    <w:rsid w:val="002B262B"/>
    <w:rsid w:val="002B2864"/>
    <w:rsid w:val="002B55E8"/>
    <w:rsid w:val="002B6CE6"/>
    <w:rsid w:val="002C5E93"/>
    <w:rsid w:val="002C6C54"/>
    <w:rsid w:val="002C6EB8"/>
    <w:rsid w:val="002D3534"/>
    <w:rsid w:val="002D35A5"/>
    <w:rsid w:val="002D3E88"/>
    <w:rsid w:val="002D407C"/>
    <w:rsid w:val="002D76C7"/>
    <w:rsid w:val="002E0FE6"/>
    <w:rsid w:val="002E2871"/>
    <w:rsid w:val="002E427F"/>
    <w:rsid w:val="002F015D"/>
    <w:rsid w:val="002F4C65"/>
    <w:rsid w:val="002F6365"/>
    <w:rsid w:val="003042FC"/>
    <w:rsid w:val="0030439C"/>
    <w:rsid w:val="00305955"/>
    <w:rsid w:val="00307827"/>
    <w:rsid w:val="00307C35"/>
    <w:rsid w:val="00311FE6"/>
    <w:rsid w:val="00313192"/>
    <w:rsid w:val="00315154"/>
    <w:rsid w:val="0031542B"/>
    <w:rsid w:val="003156CC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2964"/>
    <w:rsid w:val="00343595"/>
    <w:rsid w:val="00345850"/>
    <w:rsid w:val="00353B59"/>
    <w:rsid w:val="00364D2B"/>
    <w:rsid w:val="00365F22"/>
    <w:rsid w:val="003757C3"/>
    <w:rsid w:val="00375D07"/>
    <w:rsid w:val="00376D02"/>
    <w:rsid w:val="003802D0"/>
    <w:rsid w:val="00381070"/>
    <w:rsid w:val="0038121F"/>
    <w:rsid w:val="0038558C"/>
    <w:rsid w:val="00387769"/>
    <w:rsid w:val="00393220"/>
    <w:rsid w:val="00397602"/>
    <w:rsid w:val="003A3F6F"/>
    <w:rsid w:val="003B03A6"/>
    <w:rsid w:val="003B151B"/>
    <w:rsid w:val="003B35B7"/>
    <w:rsid w:val="003B3D09"/>
    <w:rsid w:val="003B4873"/>
    <w:rsid w:val="003B69B3"/>
    <w:rsid w:val="003B6D5F"/>
    <w:rsid w:val="003C2540"/>
    <w:rsid w:val="003C4F67"/>
    <w:rsid w:val="003C7518"/>
    <w:rsid w:val="003C7A67"/>
    <w:rsid w:val="003D25A4"/>
    <w:rsid w:val="003E6D48"/>
    <w:rsid w:val="003E762C"/>
    <w:rsid w:val="003F034F"/>
    <w:rsid w:val="003F0F42"/>
    <w:rsid w:val="003F1382"/>
    <w:rsid w:val="004029C1"/>
    <w:rsid w:val="004043F4"/>
    <w:rsid w:val="00415E7D"/>
    <w:rsid w:val="00421306"/>
    <w:rsid w:val="00421D58"/>
    <w:rsid w:val="004223CE"/>
    <w:rsid w:val="00423992"/>
    <w:rsid w:val="00424584"/>
    <w:rsid w:val="00427080"/>
    <w:rsid w:val="004274CC"/>
    <w:rsid w:val="00431338"/>
    <w:rsid w:val="0043262E"/>
    <w:rsid w:val="004327B4"/>
    <w:rsid w:val="00433F1C"/>
    <w:rsid w:val="00437678"/>
    <w:rsid w:val="00440BA8"/>
    <w:rsid w:val="00443DA5"/>
    <w:rsid w:val="00446D42"/>
    <w:rsid w:val="004476CB"/>
    <w:rsid w:val="004502E0"/>
    <w:rsid w:val="00450C14"/>
    <w:rsid w:val="004521D4"/>
    <w:rsid w:val="0045241A"/>
    <w:rsid w:val="00457B5F"/>
    <w:rsid w:val="00457FDA"/>
    <w:rsid w:val="004618D6"/>
    <w:rsid w:val="00462625"/>
    <w:rsid w:val="00465D9F"/>
    <w:rsid w:val="00472C64"/>
    <w:rsid w:val="00473447"/>
    <w:rsid w:val="0048546A"/>
    <w:rsid w:val="004866B9"/>
    <w:rsid w:val="00487D57"/>
    <w:rsid w:val="004902CF"/>
    <w:rsid w:val="00491BB6"/>
    <w:rsid w:val="00492F43"/>
    <w:rsid w:val="00493955"/>
    <w:rsid w:val="00496DA6"/>
    <w:rsid w:val="00497943"/>
    <w:rsid w:val="004A0239"/>
    <w:rsid w:val="004A0FE4"/>
    <w:rsid w:val="004A2068"/>
    <w:rsid w:val="004B0FA5"/>
    <w:rsid w:val="004B78F6"/>
    <w:rsid w:val="004C0030"/>
    <w:rsid w:val="004C1006"/>
    <w:rsid w:val="004C1AB3"/>
    <w:rsid w:val="004C5E41"/>
    <w:rsid w:val="004C70A2"/>
    <w:rsid w:val="004D4624"/>
    <w:rsid w:val="004D4F57"/>
    <w:rsid w:val="004E0BE0"/>
    <w:rsid w:val="004E3B95"/>
    <w:rsid w:val="004F1638"/>
    <w:rsid w:val="004F52B1"/>
    <w:rsid w:val="00503C6D"/>
    <w:rsid w:val="00504C9D"/>
    <w:rsid w:val="005116A3"/>
    <w:rsid w:val="0051239D"/>
    <w:rsid w:val="00515A6A"/>
    <w:rsid w:val="00517DD0"/>
    <w:rsid w:val="00521065"/>
    <w:rsid w:val="005224CB"/>
    <w:rsid w:val="005320F7"/>
    <w:rsid w:val="00532811"/>
    <w:rsid w:val="00535F91"/>
    <w:rsid w:val="005363FC"/>
    <w:rsid w:val="00536C04"/>
    <w:rsid w:val="0054002C"/>
    <w:rsid w:val="005406AE"/>
    <w:rsid w:val="00552C54"/>
    <w:rsid w:val="00552E9D"/>
    <w:rsid w:val="005624BD"/>
    <w:rsid w:val="005634D1"/>
    <w:rsid w:val="0056759F"/>
    <w:rsid w:val="00570ECE"/>
    <w:rsid w:val="005738C4"/>
    <w:rsid w:val="00575AD9"/>
    <w:rsid w:val="00576F2B"/>
    <w:rsid w:val="005812D6"/>
    <w:rsid w:val="00582E6A"/>
    <w:rsid w:val="00582F61"/>
    <w:rsid w:val="0058699A"/>
    <w:rsid w:val="00591BB8"/>
    <w:rsid w:val="00591EFC"/>
    <w:rsid w:val="005956F2"/>
    <w:rsid w:val="00595D2F"/>
    <w:rsid w:val="005A0A5F"/>
    <w:rsid w:val="005A1595"/>
    <w:rsid w:val="005A1DD5"/>
    <w:rsid w:val="005A3C9E"/>
    <w:rsid w:val="005A5DAA"/>
    <w:rsid w:val="005B07AF"/>
    <w:rsid w:val="005B1340"/>
    <w:rsid w:val="005B1D11"/>
    <w:rsid w:val="005B2B3D"/>
    <w:rsid w:val="005C0987"/>
    <w:rsid w:val="005C2081"/>
    <w:rsid w:val="005C25E3"/>
    <w:rsid w:val="005C4A86"/>
    <w:rsid w:val="005C6101"/>
    <w:rsid w:val="005C748C"/>
    <w:rsid w:val="005D293F"/>
    <w:rsid w:val="005D75B5"/>
    <w:rsid w:val="005E1DBC"/>
    <w:rsid w:val="005E2C03"/>
    <w:rsid w:val="005E55DD"/>
    <w:rsid w:val="005E7DAA"/>
    <w:rsid w:val="005E7DC5"/>
    <w:rsid w:val="005F206C"/>
    <w:rsid w:val="005F6AE9"/>
    <w:rsid w:val="006012AB"/>
    <w:rsid w:val="00607338"/>
    <w:rsid w:val="00607813"/>
    <w:rsid w:val="00610F80"/>
    <w:rsid w:val="006148FF"/>
    <w:rsid w:val="00623AEC"/>
    <w:rsid w:val="0062479C"/>
    <w:rsid w:val="00627443"/>
    <w:rsid w:val="00632C0F"/>
    <w:rsid w:val="00634A6C"/>
    <w:rsid w:val="00634E09"/>
    <w:rsid w:val="006377CA"/>
    <w:rsid w:val="00637F9C"/>
    <w:rsid w:val="006432DD"/>
    <w:rsid w:val="00652E51"/>
    <w:rsid w:val="006551ED"/>
    <w:rsid w:val="00657A62"/>
    <w:rsid w:val="00657C09"/>
    <w:rsid w:val="00665A70"/>
    <w:rsid w:val="00665D02"/>
    <w:rsid w:val="0067177D"/>
    <w:rsid w:val="00671D6D"/>
    <w:rsid w:val="0068087E"/>
    <w:rsid w:val="0068133D"/>
    <w:rsid w:val="006912DD"/>
    <w:rsid w:val="00691A0D"/>
    <w:rsid w:val="00692951"/>
    <w:rsid w:val="00695998"/>
    <w:rsid w:val="006964FC"/>
    <w:rsid w:val="00697790"/>
    <w:rsid w:val="006A00FC"/>
    <w:rsid w:val="006A1AB3"/>
    <w:rsid w:val="006A34C2"/>
    <w:rsid w:val="006A45E7"/>
    <w:rsid w:val="006B0145"/>
    <w:rsid w:val="006B3704"/>
    <w:rsid w:val="006B58C9"/>
    <w:rsid w:val="006B593B"/>
    <w:rsid w:val="006B7B4C"/>
    <w:rsid w:val="006C21A7"/>
    <w:rsid w:val="006C35BC"/>
    <w:rsid w:val="006C47FC"/>
    <w:rsid w:val="006C5E95"/>
    <w:rsid w:val="006C67AA"/>
    <w:rsid w:val="006D13B6"/>
    <w:rsid w:val="006D3FBE"/>
    <w:rsid w:val="006E0F91"/>
    <w:rsid w:val="006E2871"/>
    <w:rsid w:val="006F32E9"/>
    <w:rsid w:val="006F33D9"/>
    <w:rsid w:val="006F57A3"/>
    <w:rsid w:val="006F5AFD"/>
    <w:rsid w:val="006F763F"/>
    <w:rsid w:val="0070396B"/>
    <w:rsid w:val="00711B19"/>
    <w:rsid w:val="007144E6"/>
    <w:rsid w:val="00723971"/>
    <w:rsid w:val="00725BF6"/>
    <w:rsid w:val="00725F99"/>
    <w:rsid w:val="00733A31"/>
    <w:rsid w:val="00733C41"/>
    <w:rsid w:val="007376DC"/>
    <w:rsid w:val="00741B5F"/>
    <w:rsid w:val="00744810"/>
    <w:rsid w:val="00746B2F"/>
    <w:rsid w:val="00760AE9"/>
    <w:rsid w:val="007651F1"/>
    <w:rsid w:val="00765C56"/>
    <w:rsid w:val="0076689E"/>
    <w:rsid w:val="00767AA0"/>
    <w:rsid w:val="00774893"/>
    <w:rsid w:val="00775C21"/>
    <w:rsid w:val="00777948"/>
    <w:rsid w:val="00780EBF"/>
    <w:rsid w:val="00786657"/>
    <w:rsid w:val="00790BD4"/>
    <w:rsid w:val="007925EB"/>
    <w:rsid w:val="00794E24"/>
    <w:rsid w:val="007A1A79"/>
    <w:rsid w:val="007C17B2"/>
    <w:rsid w:val="007C1820"/>
    <w:rsid w:val="007C54B0"/>
    <w:rsid w:val="007C6B01"/>
    <w:rsid w:val="007D08E3"/>
    <w:rsid w:val="007D5E78"/>
    <w:rsid w:val="007D778A"/>
    <w:rsid w:val="007E5CB6"/>
    <w:rsid w:val="007F06D1"/>
    <w:rsid w:val="007F0B7E"/>
    <w:rsid w:val="007F6B24"/>
    <w:rsid w:val="0080266F"/>
    <w:rsid w:val="00802E8A"/>
    <w:rsid w:val="00806118"/>
    <w:rsid w:val="00811C2B"/>
    <w:rsid w:val="00811D0B"/>
    <w:rsid w:val="00822DF7"/>
    <w:rsid w:val="00825901"/>
    <w:rsid w:val="00826C19"/>
    <w:rsid w:val="00827A12"/>
    <w:rsid w:val="008302F0"/>
    <w:rsid w:val="008351FB"/>
    <w:rsid w:val="00837ACF"/>
    <w:rsid w:val="008418F9"/>
    <w:rsid w:val="00851B1F"/>
    <w:rsid w:val="008534BE"/>
    <w:rsid w:val="0086081E"/>
    <w:rsid w:val="008618CE"/>
    <w:rsid w:val="008622F0"/>
    <w:rsid w:val="00862EEF"/>
    <w:rsid w:val="0086710E"/>
    <w:rsid w:val="00867D35"/>
    <w:rsid w:val="00872539"/>
    <w:rsid w:val="008747D4"/>
    <w:rsid w:val="008752C4"/>
    <w:rsid w:val="00875D03"/>
    <w:rsid w:val="00875D9F"/>
    <w:rsid w:val="00876C53"/>
    <w:rsid w:val="00881D9A"/>
    <w:rsid w:val="00883542"/>
    <w:rsid w:val="008837E7"/>
    <w:rsid w:val="0088461B"/>
    <w:rsid w:val="00884D02"/>
    <w:rsid w:val="00887490"/>
    <w:rsid w:val="00890B84"/>
    <w:rsid w:val="00891B59"/>
    <w:rsid w:val="00892CB9"/>
    <w:rsid w:val="00893568"/>
    <w:rsid w:val="00894204"/>
    <w:rsid w:val="0089515B"/>
    <w:rsid w:val="00895595"/>
    <w:rsid w:val="008970A3"/>
    <w:rsid w:val="00897488"/>
    <w:rsid w:val="008B0991"/>
    <w:rsid w:val="008B12D4"/>
    <w:rsid w:val="008B316D"/>
    <w:rsid w:val="008B4D45"/>
    <w:rsid w:val="008C1300"/>
    <w:rsid w:val="008C1650"/>
    <w:rsid w:val="008C4007"/>
    <w:rsid w:val="008C4F1B"/>
    <w:rsid w:val="008C5A52"/>
    <w:rsid w:val="008C5FA8"/>
    <w:rsid w:val="008C7FE7"/>
    <w:rsid w:val="008D097C"/>
    <w:rsid w:val="008D3FF0"/>
    <w:rsid w:val="008D6F2A"/>
    <w:rsid w:val="008E349F"/>
    <w:rsid w:val="008E6933"/>
    <w:rsid w:val="008F1BD4"/>
    <w:rsid w:val="008F209C"/>
    <w:rsid w:val="008F7FFB"/>
    <w:rsid w:val="00901F72"/>
    <w:rsid w:val="00906344"/>
    <w:rsid w:val="009077B5"/>
    <w:rsid w:val="00907970"/>
    <w:rsid w:val="009129D1"/>
    <w:rsid w:val="009134C5"/>
    <w:rsid w:val="00915C05"/>
    <w:rsid w:val="009175EE"/>
    <w:rsid w:val="00920D8B"/>
    <w:rsid w:val="00921D5D"/>
    <w:rsid w:val="0092437A"/>
    <w:rsid w:val="00925DFD"/>
    <w:rsid w:val="00926513"/>
    <w:rsid w:val="0092688F"/>
    <w:rsid w:val="009320F8"/>
    <w:rsid w:val="00935905"/>
    <w:rsid w:val="00935A38"/>
    <w:rsid w:val="00947407"/>
    <w:rsid w:val="00950B33"/>
    <w:rsid w:val="00952BF7"/>
    <w:rsid w:val="00956542"/>
    <w:rsid w:val="00957D72"/>
    <w:rsid w:val="00962078"/>
    <w:rsid w:val="00966C38"/>
    <w:rsid w:val="00977496"/>
    <w:rsid w:val="00977C16"/>
    <w:rsid w:val="0098247D"/>
    <w:rsid w:val="00983B8E"/>
    <w:rsid w:val="00984108"/>
    <w:rsid w:val="00984765"/>
    <w:rsid w:val="00990D6B"/>
    <w:rsid w:val="00994091"/>
    <w:rsid w:val="00997338"/>
    <w:rsid w:val="009976E5"/>
    <w:rsid w:val="009A178D"/>
    <w:rsid w:val="009A37B4"/>
    <w:rsid w:val="009A4F30"/>
    <w:rsid w:val="009B1712"/>
    <w:rsid w:val="009B3A77"/>
    <w:rsid w:val="009B41A2"/>
    <w:rsid w:val="009B438E"/>
    <w:rsid w:val="009B4C78"/>
    <w:rsid w:val="009C05EB"/>
    <w:rsid w:val="009C1060"/>
    <w:rsid w:val="009C2C72"/>
    <w:rsid w:val="009C7484"/>
    <w:rsid w:val="009D22A6"/>
    <w:rsid w:val="009D2EFF"/>
    <w:rsid w:val="009D3D45"/>
    <w:rsid w:val="009D56F9"/>
    <w:rsid w:val="009E1A30"/>
    <w:rsid w:val="009E1A6E"/>
    <w:rsid w:val="009E1F87"/>
    <w:rsid w:val="009F09CB"/>
    <w:rsid w:val="009F276A"/>
    <w:rsid w:val="009F62A7"/>
    <w:rsid w:val="00A01979"/>
    <w:rsid w:val="00A03B34"/>
    <w:rsid w:val="00A06F2B"/>
    <w:rsid w:val="00A22B7D"/>
    <w:rsid w:val="00A22D00"/>
    <w:rsid w:val="00A22DCF"/>
    <w:rsid w:val="00A232B3"/>
    <w:rsid w:val="00A23BB0"/>
    <w:rsid w:val="00A24202"/>
    <w:rsid w:val="00A3493E"/>
    <w:rsid w:val="00A35991"/>
    <w:rsid w:val="00A4093D"/>
    <w:rsid w:val="00A4482A"/>
    <w:rsid w:val="00A4544F"/>
    <w:rsid w:val="00A47AC7"/>
    <w:rsid w:val="00A521DA"/>
    <w:rsid w:val="00A52D39"/>
    <w:rsid w:val="00A54C25"/>
    <w:rsid w:val="00A6163C"/>
    <w:rsid w:val="00A6371C"/>
    <w:rsid w:val="00A65225"/>
    <w:rsid w:val="00A65512"/>
    <w:rsid w:val="00A65C8F"/>
    <w:rsid w:val="00A71645"/>
    <w:rsid w:val="00A71B6F"/>
    <w:rsid w:val="00A75B44"/>
    <w:rsid w:val="00A826D3"/>
    <w:rsid w:val="00A833B6"/>
    <w:rsid w:val="00A83EE8"/>
    <w:rsid w:val="00A86EF6"/>
    <w:rsid w:val="00A9736B"/>
    <w:rsid w:val="00AA1AD1"/>
    <w:rsid w:val="00AA543A"/>
    <w:rsid w:val="00AA7839"/>
    <w:rsid w:val="00AB4D1C"/>
    <w:rsid w:val="00AB539F"/>
    <w:rsid w:val="00AB5F8E"/>
    <w:rsid w:val="00AB6E31"/>
    <w:rsid w:val="00AB777A"/>
    <w:rsid w:val="00AC2AB9"/>
    <w:rsid w:val="00AC3166"/>
    <w:rsid w:val="00AC37E0"/>
    <w:rsid w:val="00AC41F2"/>
    <w:rsid w:val="00AC5642"/>
    <w:rsid w:val="00AC7F10"/>
    <w:rsid w:val="00AD052B"/>
    <w:rsid w:val="00AD0BD0"/>
    <w:rsid w:val="00AD124D"/>
    <w:rsid w:val="00AD1998"/>
    <w:rsid w:val="00AD2242"/>
    <w:rsid w:val="00AE263F"/>
    <w:rsid w:val="00AE2901"/>
    <w:rsid w:val="00AE37D1"/>
    <w:rsid w:val="00AF22E7"/>
    <w:rsid w:val="00AF3EA0"/>
    <w:rsid w:val="00AF3F09"/>
    <w:rsid w:val="00AF7602"/>
    <w:rsid w:val="00B00AE0"/>
    <w:rsid w:val="00B01191"/>
    <w:rsid w:val="00B07BED"/>
    <w:rsid w:val="00B1082D"/>
    <w:rsid w:val="00B1667D"/>
    <w:rsid w:val="00B2392F"/>
    <w:rsid w:val="00B30329"/>
    <w:rsid w:val="00B41B89"/>
    <w:rsid w:val="00B4696E"/>
    <w:rsid w:val="00B47F91"/>
    <w:rsid w:val="00B5072A"/>
    <w:rsid w:val="00B50F00"/>
    <w:rsid w:val="00B52CEE"/>
    <w:rsid w:val="00B55159"/>
    <w:rsid w:val="00B579D8"/>
    <w:rsid w:val="00B57EC8"/>
    <w:rsid w:val="00B6472F"/>
    <w:rsid w:val="00B703E2"/>
    <w:rsid w:val="00B7321E"/>
    <w:rsid w:val="00B73894"/>
    <w:rsid w:val="00B74703"/>
    <w:rsid w:val="00B748F4"/>
    <w:rsid w:val="00B756F7"/>
    <w:rsid w:val="00B81DC7"/>
    <w:rsid w:val="00B8460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B3A95"/>
    <w:rsid w:val="00BC1691"/>
    <w:rsid w:val="00BC1DFE"/>
    <w:rsid w:val="00BC261B"/>
    <w:rsid w:val="00BC2A82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4C0B"/>
    <w:rsid w:val="00C151AD"/>
    <w:rsid w:val="00C2685D"/>
    <w:rsid w:val="00C30160"/>
    <w:rsid w:val="00C31C92"/>
    <w:rsid w:val="00C33508"/>
    <w:rsid w:val="00C4127C"/>
    <w:rsid w:val="00C424BC"/>
    <w:rsid w:val="00C471BE"/>
    <w:rsid w:val="00C50FF4"/>
    <w:rsid w:val="00C517A6"/>
    <w:rsid w:val="00C52A6A"/>
    <w:rsid w:val="00C6129D"/>
    <w:rsid w:val="00C62ADD"/>
    <w:rsid w:val="00C65379"/>
    <w:rsid w:val="00C677FA"/>
    <w:rsid w:val="00C70428"/>
    <w:rsid w:val="00C734CB"/>
    <w:rsid w:val="00C76B0D"/>
    <w:rsid w:val="00C8147D"/>
    <w:rsid w:val="00C871AA"/>
    <w:rsid w:val="00C94118"/>
    <w:rsid w:val="00C97075"/>
    <w:rsid w:val="00C9782B"/>
    <w:rsid w:val="00C9791E"/>
    <w:rsid w:val="00CA0E45"/>
    <w:rsid w:val="00CA240F"/>
    <w:rsid w:val="00CA5FC2"/>
    <w:rsid w:val="00CA64C8"/>
    <w:rsid w:val="00CB0FC6"/>
    <w:rsid w:val="00CB21C6"/>
    <w:rsid w:val="00CB220B"/>
    <w:rsid w:val="00CB4654"/>
    <w:rsid w:val="00CB4C18"/>
    <w:rsid w:val="00CC1E91"/>
    <w:rsid w:val="00CC44FD"/>
    <w:rsid w:val="00CC51B3"/>
    <w:rsid w:val="00CC539A"/>
    <w:rsid w:val="00CD27D6"/>
    <w:rsid w:val="00CD3664"/>
    <w:rsid w:val="00CD4F52"/>
    <w:rsid w:val="00CD5204"/>
    <w:rsid w:val="00CD6833"/>
    <w:rsid w:val="00CE03A9"/>
    <w:rsid w:val="00CE2EE6"/>
    <w:rsid w:val="00CE3B00"/>
    <w:rsid w:val="00CE3FCE"/>
    <w:rsid w:val="00CE6590"/>
    <w:rsid w:val="00CF26D7"/>
    <w:rsid w:val="00CF2A34"/>
    <w:rsid w:val="00CF7C7D"/>
    <w:rsid w:val="00D03568"/>
    <w:rsid w:val="00D12909"/>
    <w:rsid w:val="00D173E2"/>
    <w:rsid w:val="00D20C9A"/>
    <w:rsid w:val="00D3271E"/>
    <w:rsid w:val="00D33FFC"/>
    <w:rsid w:val="00D34E64"/>
    <w:rsid w:val="00D35F3E"/>
    <w:rsid w:val="00D42ADD"/>
    <w:rsid w:val="00D43876"/>
    <w:rsid w:val="00D511F6"/>
    <w:rsid w:val="00D52D62"/>
    <w:rsid w:val="00D55382"/>
    <w:rsid w:val="00D566A1"/>
    <w:rsid w:val="00D627C2"/>
    <w:rsid w:val="00D63BE7"/>
    <w:rsid w:val="00D64116"/>
    <w:rsid w:val="00D64B24"/>
    <w:rsid w:val="00D7305A"/>
    <w:rsid w:val="00D74C01"/>
    <w:rsid w:val="00D8145D"/>
    <w:rsid w:val="00D8446A"/>
    <w:rsid w:val="00D848E2"/>
    <w:rsid w:val="00D85460"/>
    <w:rsid w:val="00D8735D"/>
    <w:rsid w:val="00DA1A1C"/>
    <w:rsid w:val="00DA5DCE"/>
    <w:rsid w:val="00DB1CBE"/>
    <w:rsid w:val="00DB3AE0"/>
    <w:rsid w:val="00DB6BDF"/>
    <w:rsid w:val="00DC0ACD"/>
    <w:rsid w:val="00DC1280"/>
    <w:rsid w:val="00DC420A"/>
    <w:rsid w:val="00DD3309"/>
    <w:rsid w:val="00DE0781"/>
    <w:rsid w:val="00DE3CF1"/>
    <w:rsid w:val="00DE5B89"/>
    <w:rsid w:val="00DF4847"/>
    <w:rsid w:val="00E05E54"/>
    <w:rsid w:val="00E06D34"/>
    <w:rsid w:val="00E07D2B"/>
    <w:rsid w:val="00E1100D"/>
    <w:rsid w:val="00E15924"/>
    <w:rsid w:val="00E163A0"/>
    <w:rsid w:val="00E25E14"/>
    <w:rsid w:val="00E37E67"/>
    <w:rsid w:val="00E41AF6"/>
    <w:rsid w:val="00E41C92"/>
    <w:rsid w:val="00E42A6B"/>
    <w:rsid w:val="00E5080C"/>
    <w:rsid w:val="00E54726"/>
    <w:rsid w:val="00E60B29"/>
    <w:rsid w:val="00E65BC0"/>
    <w:rsid w:val="00E702B9"/>
    <w:rsid w:val="00E73BAA"/>
    <w:rsid w:val="00E74506"/>
    <w:rsid w:val="00E758FC"/>
    <w:rsid w:val="00E766C7"/>
    <w:rsid w:val="00E778DF"/>
    <w:rsid w:val="00E80272"/>
    <w:rsid w:val="00E84CF5"/>
    <w:rsid w:val="00E84E62"/>
    <w:rsid w:val="00E8568C"/>
    <w:rsid w:val="00E877ED"/>
    <w:rsid w:val="00E91825"/>
    <w:rsid w:val="00E96940"/>
    <w:rsid w:val="00E96972"/>
    <w:rsid w:val="00EA0E77"/>
    <w:rsid w:val="00EB0A54"/>
    <w:rsid w:val="00EB1F82"/>
    <w:rsid w:val="00EB2C8D"/>
    <w:rsid w:val="00EB5079"/>
    <w:rsid w:val="00EC10BD"/>
    <w:rsid w:val="00EC56FA"/>
    <w:rsid w:val="00ED3A73"/>
    <w:rsid w:val="00ED52D8"/>
    <w:rsid w:val="00ED616F"/>
    <w:rsid w:val="00EE0066"/>
    <w:rsid w:val="00EF2AF7"/>
    <w:rsid w:val="00EF349B"/>
    <w:rsid w:val="00EF4A42"/>
    <w:rsid w:val="00F03FB0"/>
    <w:rsid w:val="00F2287D"/>
    <w:rsid w:val="00F22B72"/>
    <w:rsid w:val="00F2387D"/>
    <w:rsid w:val="00F2444F"/>
    <w:rsid w:val="00F24C1C"/>
    <w:rsid w:val="00F26D06"/>
    <w:rsid w:val="00F307A6"/>
    <w:rsid w:val="00F32EE4"/>
    <w:rsid w:val="00F44888"/>
    <w:rsid w:val="00F449CB"/>
    <w:rsid w:val="00F47A04"/>
    <w:rsid w:val="00F520E0"/>
    <w:rsid w:val="00F5244A"/>
    <w:rsid w:val="00F60AC7"/>
    <w:rsid w:val="00F63A3F"/>
    <w:rsid w:val="00F63EC5"/>
    <w:rsid w:val="00F663AB"/>
    <w:rsid w:val="00F70126"/>
    <w:rsid w:val="00F707EB"/>
    <w:rsid w:val="00F70A7E"/>
    <w:rsid w:val="00F7196A"/>
    <w:rsid w:val="00F75CF5"/>
    <w:rsid w:val="00F81078"/>
    <w:rsid w:val="00F96B5A"/>
    <w:rsid w:val="00F96D74"/>
    <w:rsid w:val="00F9743A"/>
    <w:rsid w:val="00FA6260"/>
    <w:rsid w:val="00FA71C4"/>
    <w:rsid w:val="00FB01AB"/>
    <w:rsid w:val="00FB0250"/>
    <w:rsid w:val="00FB19AE"/>
    <w:rsid w:val="00FB3EAC"/>
    <w:rsid w:val="00FB5E02"/>
    <w:rsid w:val="00FC0F5B"/>
    <w:rsid w:val="00FC257D"/>
    <w:rsid w:val="00FC30B1"/>
    <w:rsid w:val="00FD1971"/>
    <w:rsid w:val="00FD719E"/>
    <w:rsid w:val="00FE0EC1"/>
    <w:rsid w:val="00FE4FE8"/>
    <w:rsid w:val="00FE608B"/>
    <w:rsid w:val="00FF072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alakryl.cz/nase-barvy/univerzalni-barvy/balakryl-uni-satin" TargetMode="External"/><Relationship Id="rId18" Type="http://schemas.openxmlformats.org/officeDocument/2006/relationships/hyperlink" Target="https://www.instagram.com/primalexcz/" TargetMode="External"/><Relationship Id="rId26" Type="http://schemas.openxmlformats.org/officeDocument/2006/relationships/hyperlink" Target="mailto:barbora@doblogoo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balakry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imalex.cz/596-ppg_predstavuje_barvu_roku_2025%3a_amethyst_shadow" TargetMode="External"/><Relationship Id="rId17" Type="http://schemas.openxmlformats.org/officeDocument/2006/relationships/hyperlink" Target="https://www.facebook.com/primalexcz" TargetMode="External"/><Relationship Id="rId25" Type="http://schemas.openxmlformats.org/officeDocument/2006/relationships/hyperlink" Target="http://www.tiktok.com/@balakry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imalex.cz" TargetMode="External"/><Relationship Id="rId20" Type="http://schemas.openxmlformats.org/officeDocument/2006/relationships/hyperlink" Target="file:///C:\Users\michaela.cermakova\Desktop\www.balakryl.cz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alex.cz/products/56-primalex_inspiro_baze/84" TargetMode="External"/><Relationship Id="rId24" Type="http://schemas.openxmlformats.org/officeDocument/2006/relationships/hyperlink" Target="https://cz.pinterest.com/balakrylofficial/_created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pg.com" TargetMode="External"/><Relationship Id="rId23" Type="http://schemas.openxmlformats.org/officeDocument/2006/relationships/hyperlink" Target="http://www.youtube.com/user/BalakrylOfficia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primalex.cz/products/734-primalex_extra_matt/84" TargetMode="External"/><Relationship Id="rId19" Type="http://schemas.openxmlformats.org/officeDocument/2006/relationships/hyperlink" Target="https://www.youtube.com/channel/UC7mMrSiAB5gYZY9syRgwI-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malex.cz/products/86-primalex_hloubkova_penetrace/86" TargetMode="External"/><Relationship Id="rId14" Type="http://schemas.openxmlformats.org/officeDocument/2006/relationships/hyperlink" Target="https://www.bonami.cz/" TargetMode="External"/><Relationship Id="rId22" Type="http://schemas.openxmlformats.org/officeDocument/2006/relationships/hyperlink" Target="https://www.instagram.com/balakrylcz/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1320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49</cp:revision>
  <dcterms:created xsi:type="dcterms:W3CDTF">2024-04-22T18:32:00Z</dcterms:created>
  <dcterms:modified xsi:type="dcterms:W3CDTF">2025-01-08T09:38:00Z</dcterms:modified>
</cp:coreProperties>
</file>