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5A41" w14:textId="584A9E99" w:rsidR="00A03447" w:rsidRPr="0048103C" w:rsidRDefault="00A03447" w:rsidP="00A03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</w:pPr>
      <w:r w:rsidRPr="0048103C"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  <w:t xml:space="preserve">Rosení plastových oken. </w:t>
      </w:r>
      <w:r w:rsidR="0048103C" w:rsidRPr="0048103C"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  <w:t>Příčiny a řešení</w:t>
      </w:r>
    </w:p>
    <w:p w14:paraId="7A4B3717" w14:textId="77777777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</w:p>
    <w:p w14:paraId="328D7880" w14:textId="032FFCFB" w:rsidR="00A03447" w:rsidRPr="0048103C" w:rsidRDefault="00A03447" w:rsidP="00086C00">
      <w:pPr>
        <w:spacing w:after="0"/>
        <w:ind w:right="310"/>
        <w:jc w:val="both"/>
        <w:rPr>
          <w:b/>
          <w:bCs/>
          <w:sz w:val="22"/>
          <w:szCs w:val="22"/>
        </w:rPr>
      </w:pPr>
      <w:r w:rsidRPr="0048103C">
        <w:rPr>
          <w:b/>
          <w:bCs/>
          <w:sz w:val="22"/>
          <w:szCs w:val="22"/>
        </w:rPr>
        <w:t xml:space="preserve">Topná sezona </w:t>
      </w:r>
      <w:r w:rsidRPr="0048103C">
        <w:rPr>
          <w:b/>
          <w:bCs/>
          <w:sz w:val="22"/>
          <w:szCs w:val="22"/>
        </w:rPr>
        <w:t>se blíží</w:t>
      </w:r>
      <w:r w:rsidRPr="0048103C">
        <w:rPr>
          <w:b/>
          <w:bCs/>
          <w:sz w:val="22"/>
          <w:szCs w:val="22"/>
        </w:rPr>
        <w:t xml:space="preserve"> a často se právě v chladnějších částech roku objeví zvýšená vlhkost v interiéru a také orosená okna. Co dělat, když kondenzaci najdeme třeba mezi </w:t>
      </w:r>
      <w:r w:rsidR="0048103C" w:rsidRPr="0048103C">
        <w:rPr>
          <w:b/>
          <w:bCs/>
          <w:sz w:val="22"/>
          <w:szCs w:val="22"/>
        </w:rPr>
        <w:t>skly</w:t>
      </w:r>
      <w:r w:rsidRPr="0048103C">
        <w:rPr>
          <w:b/>
          <w:bCs/>
          <w:sz w:val="22"/>
          <w:szCs w:val="22"/>
        </w:rPr>
        <w:t>?</w:t>
      </w:r>
    </w:p>
    <w:p w14:paraId="785485D0" w14:textId="77777777" w:rsidR="00A03447" w:rsidRPr="0048103C" w:rsidRDefault="00A03447" w:rsidP="00086C00">
      <w:pPr>
        <w:spacing w:after="0"/>
        <w:ind w:right="310"/>
        <w:jc w:val="both"/>
        <w:rPr>
          <w:b/>
          <w:bCs/>
          <w:sz w:val="22"/>
          <w:szCs w:val="22"/>
        </w:rPr>
      </w:pPr>
    </w:p>
    <w:p w14:paraId="5D9E690F" w14:textId="77777777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  <w:r w:rsidRPr="0048103C">
        <w:rPr>
          <w:sz w:val="22"/>
          <w:szCs w:val="22"/>
        </w:rPr>
        <w:t>Rosení neboli kondenzace vzniká vlivem prostředí, tento jev přímo souvisí s pohybem, teplotou a vlhkostí vzduchu. Pro zjištění příčiny kondenzace a pro její případné odstranění je nutné přesně zjistit, kde se vytváří. Nejčastější místa kondenzace:</w:t>
      </w:r>
    </w:p>
    <w:p w14:paraId="79466D84" w14:textId="6B47A2F6" w:rsidR="00A03447" w:rsidRPr="0048103C" w:rsidRDefault="0048103C" w:rsidP="00086C00">
      <w:pPr>
        <w:pStyle w:val="Nadpis3"/>
        <w:rPr>
          <w:rFonts w:ascii="Arial" w:hAnsi="Arial" w:cs="Arial"/>
          <w:lang w:val="cs-CZ"/>
        </w:rPr>
      </w:pPr>
      <w:r w:rsidRPr="0048103C">
        <w:rPr>
          <w:rFonts w:ascii="Arial" w:hAnsi="Arial" w:cs="Arial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CD57F01" wp14:editId="3856DD2C">
            <wp:simplePos x="0" y="0"/>
            <wp:positionH relativeFrom="margin">
              <wp:posOffset>3867150</wp:posOffset>
            </wp:positionH>
            <wp:positionV relativeFrom="paragraph">
              <wp:posOffset>440690</wp:posOffset>
            </wp:positionV>
            <wp:extent cx="229362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349" y="21455"/>
                <wp:lineTo x="21349" y="0"/>
                <wp:lineTo x="0" y="0"/>
              </wp:wrapPolygon>
            </wp:wrapTight>
            <wp:docPr id="1" name="Obrázek 1" descr="Obsah obrázku osoba, interiér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zelen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130EE" w14:textId="302DE219" w:rsidR="0048103C" w:rsidRPr="0048103C" w:rsidRDefault="0048103C" w:rsidP="0048103C">
      <w:pPr>
        <w:pStyle w:val="Nadpis2"/>
      </w:pPr>
      <w:r w:rsidRPr="0048103C">
        <w:t>Kondenzace na izolačním skle z interiéru</w:t>
      </w:r>
    </w:p>
    <w:p w14:paraId="1DE4661A" w14:textId="53649ABD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  <w:r w:rsidRPr="0048103C">
        <w:rPr>
          <w:sz w:val="22"/>
          <w:szCs w:val="22"/>
        </w:rPr>
        <w:t>Tento jev bývá často chybně přičítán špatné kvalitě okna nebo jeho zabudování. Příčina vždy souvisí s parametry vnitřního prostředí. Je nutné si uvědomit, že každá domácnost produkuje vlhkost, a pokud není dostatečně odváděna z interiéru, kondenzuje na nejchladnějších površích, což je často ve spodní části okna. U moderních plastových oken, která splňují požadavky nejnovějších norem a jsou ve standardním vnitřním prostředí, k povrchové kondenzaci nedochází.</w:t>
      </w:r>
    </w:p>
    <w:p w14:paraId="2A622259" w14:textId="77777777" w:rsidR="0048103C" w:rsidRPr="0048103C" w:rsidRDefault="0048103C" w:rsidP="00086C00">
      <w:pPr>
        <w:spacing w:after="0"/>
        <w:ind w:right="310"/>
        <w:jc w:val="both"/>
        <w:rPr>
          <w:sz w:val="22"/>
          <w:szCs w:val="22"/>
        </w:rPr>
      </w:pPr>
    </w:p>
    <w:p w14:paraId="5E2DC4BE" w14:textId="77777777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</w:p>
    <w:p w14:paraId="3AA288C5" w14:textId="3E3AC931" w:rsidR="0048103C" w:rsidRPr="0048103C" w:rsidRDefault="0048103C" w:rsidP="0048103C">
      <w:pPr>
        <w:pStyle w:val="Nadpis2"/>
      </w:pPr>
      <w:r w:rsidRPr="0048103C">
        <w:t>Kondenzace na izolačním skle z </w:t>
      </w:r>
      <w:r w:rsidRPr="0048103C">
        <w:t>exteriéru</w:t>
      </w:r>
    </w:p>
    <w:p w14:paraId="7E55BF8D" w14:textId="77777777" w:rsidR="0048103C" w:rsidRPr="0048103C" w:rsidRDefault="0048103C" w:rsidP="00086C00">
      <w:pPr>
        <w:spacing w:after="0"/>
        <w:ind w:right="310"/>
        <w:jc w:val="both"/>
        <w:rPr>
          <w:sz w:val="22"/>
          <w:szCs w:val="22"/>
        </w:rPr>
      </w:pPr>
    </w:p>
    <w:p w14:paraId="137578A8" w14:textId="7B1C0E19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  <w:r w:rsidRPr="0048103C">
        <w:rPr>
          <w:sz w:val="22"/>
          <w:szCs w:val="22"/>
        </w:rPr>
        <w:t>Tento jev ukazuje na velmi dobré tepelněizolační vlastnosti okna. Venkovní strana skla se neprohřívá vnitřní teplotou a má stejnou teplotu jako venkovní prostředí. Ani v tomto případě se nejedná o závadu, ale o přirozený jev v důsledku proměnlivého počasí.</w:t>
      </w:r>
    </w:p>
    <w:p w14:paraId="4676277E" w14:textId="77777777" w:rsidR="0048103C" w:rsidRPr="0048103C" w:rsidRDefault="0048103C" w:rsidP="0048103C">
      <w:pPr>
        <w:pStyle w:val="Nadpis2"/>
      </w:pPr>
    </w:p>
    <w:p w14:paraId="54AEC7AB" w14:textId="77777777" w:rsidR="0048103C" w:rsidRPr="0048103C" w:rsidRDefault="0048103C" w:rsidP="0048103C">
      <w:pPr>
        <w:pStyle w:val="Nadpis2"/>
      </w:pPr>
    </w:p>
    <w:p w14:paraId="44FE3410" w14:textId="3DD5F899" w:rsidR="0048103C" w:rsidRPr="0048103C" w:rsidRDefault="0048103C" w:rsidP="0048103C">
      <w:pPr>
        <w:pStyle w:val="Nadpis2"/>
      </w:pPr>
      <w:r w:rsidRPr="0048103C">
        <w:t xml:space="preserve">Kondenzace </w:t>
      </w:r>
      <w:r w:rsidRPr="0048103C">
        <w:t>v meziskelním prostoru</w:t>
      </w:r>
    </w:p>
    <w:p w14:paraId="6A7C7E17" w14:textId="77777777" w:rsidR="0048103C" w:rsidRPr="0048103C" w:rsidRDefault="0048103C" w:rsidP="00086C00">
      <w:pPr>
        <w:spacing w:after="0"/>
        <w:ind w:right="310"/>
        <w:jc w:val="both"/>
        <w:rPr>
          <w:sz w:val="22"/>
          <w:szCs w:val="22"/>
        </w:rPr>
      </w:pPr>
    </w:p>
    <w:p w14:paraId="0398D242" w14:textId="11CC6CF4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  <w:r w:rsidRPr="0048103C">
        <w:rPr>
          <w:sz w:val="22"/>
          <w:szCs w:val="22"/>
        </w:rPr>
        <w:t>Tato velmi vzácná kondenzace ukazuje na vadu izolačního skla, příčinou může být netěsnost ve spojení skel nebo mechanické poškození. Tuto závadu lze reklamovat, ale pozor na záměnu s kondenzací na vnitřním nebo venkovním povrchu izolačního skla.</w:t>
      </w:r>
    </w:p>
    <w:p w14:paraId="18C6D2C5" w14:textId="77777777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</w:p>
    <w:p w14:paraId="700201DF" w14:textId="77777777" w:rsidR="0048103C" w:rsidRPr="0048103C" w:rsidRDefault="0048103C" w:rsidP="0048103C">
      <w:pPr>
        <w:pStyle w:val="Nadpis2"/>
      </w:pPr>
    </w:p>
    <w:p w14:paraId="67FB3B2F" w14:textId="796342AE" w:rsidR="0048103C" w:rsidRPr="0048103C" w:rsidRDefault="0048103C" w:rsidP="0048103C">
      <w:pPr>
        <w:pStyle w:val="Nadpis2"/>
      </w:pPr>
      <w:r w:rsidRPr="0048103C">
        <w:t xml:space="preserve">Kondenzace </w:t>
      </w:r>
      <w:r w:rsidRPr="0048103C">
        <w:t>ve funkční spáře</w:t>
      </w:r>
    </w:p>
    <w:p w14:paraId="2BA159B5" w14:textId="77777777" w:rsidR="0048103C" w:rsidRPr="0048103C" w:rsidRDefault="0048103C" w:rsidP="00086C00">
      <w:pPr>
        <w:spacing w:after="0"/>
        <w:ind w:right="310"/>
        <w:jc w:val="both"/>
        <w:rPr>
          <w:sz w:val="22"/>
          <w:szCs w:val="22"/>
        </w:rPr>
      </w:pPr>
    </w:p>
    <w:p w14:paraId="2A112262" w14:textId="2DA98BD9" w:rsidR="00A03447" w:rsidRPr="0048103C" w:rsidRDefault="00A03447" w:rsidP="00086C00">
      <w:pPr>
        <w:spacing w:after="0"/>
        <w:ind w:right="310"/>
        <w:jc w:val="both"/>
        <w:rPr>
          <w:i/>
          <w:iCs/>
          <w:sz w:val="22"/>
          <w:szCs w:val="22"/>
        </w:rPr>
      </w:pPr>
      <w:r w:rsidRPr="0048103C">
        <w:rPr>
          <w:sz w:val="22"/>
          <w:szCs w:val="22"/>
        </w:rPr>
        <w:t xml:space="preserve">Kondenzace ve funkční spáře okna (prostor mezi křídlem a rámem) může mít více příčin. Může se například vytvořit i při větrání, kdy vnitřní vlhký vzduch kondenzuje ve funkční spáře nebo může vznikat při posunutých geometrických parametrech okna (např. svěšení křídla atd.), vliv může mít třeba i poškozené těsnění, chybně umístěné kování nebo špatně provedené napojení okna na ostění. </w:t>
      </w:r>
      <w:r w:rsidRPr="0048103C">
        <w:rPr>
          <w:i/>
          <w:iCs/>
          <w:sz w:val="22"/>
          <w:szCs w:val="22"/>
        </w:rPr>
        <w:t>„Řešení tohoto problému je dobré přenechat odborníkům, kteří zjistí přesnou příčinu kondenzace</w:t>
      </w:r>
      <w:r w:rsidR="0048103C" w:rsidRPr="0048103C">
        <w:rPr>
          <w:i/>
          <w:iCs/>
          <w:sz w:val="22"/>
          <w:szCs w:val="22"/>
        </w:rPr>
        <w:t xml:space="preserve"> a </w:t>
      </w:r>
      <w:r w:rsidR="0048103C" w:rsidRPr="0048103C">
        <w:rPr>
          <w:i/>
          <w:iCs/>
          <w:sz w:val="22"/>
          <w:szCs w:val="22"/>
        </w:rPr>
        <w:t>následně jsou schopni zjištěnou příčinu odstranit</w:t>
      </w:r>
      <w:r w:rsidRPr="0048103C">
        <w:rPr>
          <w:i/>
          <w:iCs/>
          <w:sz w:val="22"/>
          <w:szCs w:val="22"/>
        </w:rPr>
        <w:t xml:space="preserve">,“ </w:t>
      </w:r>
      <w:r w:rsidRPr="0048103C">
        <w:rPr>
          <w:sz w:val="22"/>
          <w:szCs w:val="22"/>
        </w:rPr>
        <w:t xml:space="preserve">uvádí </w:t>
      </w:r>
      <w:r w:rsidRPr="0048103C">
        <w:rPr>
          <w:b/>
          <w:bCs/>
          <w:sz w:val="22"/>
          <w:szCs w:val="22"/>
        </w:rPr>
        <w:t>Richard Vácha,</w:t>
      </w:r>
      <w:r w:rsidRPr="0048103C">
        <w:rPr>
          <w:sz w:val="22"/>
          <w:szCs w:val="22"/>
        </w:rPr>
        <w:t xml:space="preserve"> vedoucí technik společnosti Deceuninck</w:t>
      </w:r>
      <w:r w:rsidR="0048103C" w:rsidRPr="0048103C">
        <w:rPr>
          <w:sz w:val="22"/>
          <w:szCs w:val="22"/>
        </w:rPr>
        <w:t>.</w:t>
      </w:r>
    </w:p>
    <w:p w14:paraId="6E60DB1F" w14:textId="77777777" w:rsidR="00A03447" w:rsidRPr="0048103C" w:rsidRDefault="00A03447" w:rsidP="00086C00">
      <w:pPr>
        <w:spacing w:after="0"/>
        <w:ind w:right="310"/>
        <w:jc w:val="both"/>
        <w:rPr>
          <w:sz w:val="22"/>
          <w:szCs w:val="22"/>
        </w:rPr>
      </w:pPr>
    </w:p>
    <w:p w14:paraId="75BA9BD3" w14:textId="1AC1BACF" w:rsidR="0062268F" w:rsidRPr="0048103C" w:rsidRDefault="0062268F" w:rsidP="0062268F">
      <w:pPr>
        <w:spacing w:line="276" w:lineRule="auto"/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 Group</w:t>
      </w:r>
    </w:p>
    <w:p w14:paraId="12F8D342" w14:textId="26A80B89" w:rsidR="0062268F" w:rsidRPr="0048103C" w:rsidRDefault="0062268F" w:rsidP="0062268F">
      <w:pPr>
        <w:spacing w:line="276" w:lineRule="auto"/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Společnost Deceuninck byla založena v roce 1937. Dnes patří mezi 3 největší výrobce PVC a kompozitních profilů pro okna a dveře. Centrála sídlí v belgickém Hooglede-Gits. Deceuninck má 1</w:t>
      </w:r>
      <w:r w:rsidR="0033089A"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</w:t>
      </w: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výrobních závodů, 21 skladů a distribučních center, která zajišťují servis a rychlou dodávku zákazníkům. Společnost</w:t>
      </w:r>
      <w:r w:rsidR="00475DC9"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Je kótována na bruselské burze Euronext („DECB“).</w:t>
      </w:r>
    </w:p>
    <w:p w14:paraId="6ECD4A23" w14:textId="77777777" w:rsidR="0062268F" w:rsidRPr="0048103C" w:rsidRDefault="0062268F" w:rsidP="0062268F">
      <w:pPr>
        <w:spacing w:line="276" w:lineRule="auto"/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Deceuninck, spol. s r. o.</w:t>
      </w:r>
    </w:p>
    <w:p w14:paraId="54A225A3" w14:textId="160FFB2E" w:rsidR="0062268F" w:rsidRPr="0048103C" w:rsidRDefault="0062268F" w:rsidP="0062268F">
      <w:pPr>
        <w:spacing w:line="276" w:lineRule="auto"/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Česká pobočka byla založena roku 1993. Už </w:t>
      </w:r>
      <w:r w:rsidR="00390AED"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přes </w:t>
      </w: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30 let tedy úspěšně působí na českém, slovenském a maďarském trhu. Zajišťuje zde prodej, marketing, technickou podporu a zákaznický servis profilových systémů Deceuninck i stavebních systémů, jako jsou terasy z kompozitního materiálu Twinson či hliníkové fasádní obklady Premium.</w:t>
      </w:r>
    </w:p>
    <w:p w14:paraId="35EC5D06" w14:textId="01BA909B" w:rsidR="00386D84" w:rsidRPr="0048103C" w:rsidRDefault="0062268F" w:rsidP="00290934">
      <w:pPr>
        <w:spacing w:line="276" w:lineRule="auto"/>
        <w:rPr>
          <w:rFonts w:cs="Arial"/>
          <w:color w:val="005CA9"/>
          <w:spacing w:val="16"/>
          <w:sz w:val="18"/>
          <w:szCs w:val="18"/>
          <w:u w:color="005CA9"/>
        </w:rPr>
      </w:pPr>
      <w:r w:rsidRPr="0048103C">
        <w:rPr>
          <w:rFonts w:eastAsia="Calibri" w:cs="Arial"/>
          <w:color w:val="7F7F7F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 více informací prosím kontaktujte: Markéta Rejmonová, marketa@doblogoo.cz, +420 739547358</w:t>
      </w:r>
    </w:p>
    <w:sectPr w:rsidR="00386D84" w:rsidRPr="0048103C" w:rsidSect="00C003C8">
      <w:headerReference w:type="default" r:id="rId8"/>
      <w:footerReference w:type="default" r:id="rId9"/>
      <w:pgSz w:w="11900" w:h="16840" w:code="9"/>
      <w:pgMar w:top="3402" w:right="1531" w:bottom="1418" w:left="1531" w:header="136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DC14" w14:textId="77777777" w:rsidR="009112F7" w:rsidRPr="0048103C" w:rsidRDefault="009112F7">
      <w:pPr>
        <w:spacing w:after="0" w:line="240" w:lineRule="auto"/>
      </w:pPr>
      <w:r w:rsidRPr="0048103C">
        <w:separator/>
      </w:r>
    </w:p>
  </w:endnote>
  <w:endnote w:type="continuationSeparator" w:id="0">
    <w:p w14:paraId="42D1A033" w14:textId="77777777" w:rsidR="009112F7" w:rsidRPr="0048103C" w:rsidRDefault="009112F7">
      <w:pPr>
        <w:spacing w:after="0" w:line="240" w:lineRule="auto"/>
      </w:pPr>
      <w:r w:rsidRPr="004810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A8F2" w14:textId="5E7E5416" w:rsidR="0062268F" w:rsidRPr="0048103C" w:rsidRDefault="0062268F" w:rsidP="0062268F">
    <w:pPr>
      <w:pStyle w:val="Zpat"/>
      <w:tabs>
        <w:tab w:val="right" w:pos="8818"/>
      </w:tabs>
      <w:rPr>
        <w:lang w:val="cs-CZ"/>
      </w:rPr>
    </w:pPr>
    <w:r w:rsidRPr="0048103C">
      <w:rPr>
        <w:lang w:val="cs-CZ"/>
      </w:rPr>
      <w:t xml:space="preserve">Deceuninck, spol. s r. o. ▪ Tuřanka 1519/115 a ▪ 627 00 Brno-Slatina ▪ Česká republika </w:t>
    </w:r>
  </w:p>
  <w:p w14:paraId="29A4C23F" w14:textId="3848B831" w:rsidR="00875AAF" w:rsidRPr="0048103C" w:rsidRDefault="0062268F" w:rsidP="0062268F">
    <w:pPr>
      <w:pStyle w:val="Zpat"/>
      <w:tabs>
        <w:tab w:val="clear" w:pos="9214"/>
        <w:tab w:val="right" w:pos="8818"/>
      </w:tabs>
      <w:rPr>
        <w:lang w:val="cs-CZ"/>
      </w:rPr>
    </w:pPr>
    <w:r w:rsidRPr="0048103C">
      <w:rPr>
        <w:b/>
        <w:bCs/>
        <w:lang w:val="cs-CZ"/>
      </w:rPr>
      <w:t xml:space="preserve">T +420 547 427 777 ▪ info@deceuninck.cz ▪ </w:t>
    </w:r>
    <w:hyperlink r:id="rId1" w:history="1">
      <w:r w:rsidRPr="0048103C">
        <w:rPr>
          <w:rStyle w:val="Hypertextovodkaz"/>
          <w:b/>
          <w:bCs/>
          <w:u w:val="none"/>
          <w:lang w:val="cs-CZ"/>
        </w:rPr>
        <w:t>www.deceuninck.cz</w:t>
      </w:r>
    </w:hyperlink>
    <w:r w:rsidR="00875AAF" w:rsidRPr="0048103C">
      <w:rPr>
        <w:lang w:val="cs-CZ"/>
      </w:rPr>
      <w:tab/>
    </w:r>
    <w:r w:rsidR="00875AAF" w:rsidRPr="0048103C">
      <w:rPr>
        <w:lang w:val="cs-CZ"/>
      </w:rPr>
      <w:fldChar w:fldCharType="begin"/>
    </w:r>
    <w:r w:rsidR="00875AAF" w:rsidRPr="0048103C">
      <w:rPr>
        <w:lang w:val="cs-CZ"/>
      </w:rPr>
      <w:instrText xml:space="preserve"> PAGE </w:instrText>
    </w:r>
    <w:r w:rsidR="00875AAF" w:rsidRPr="0048103C">
      <w:rPr>
        <w:lang w:val="cs-CZ"/>
      </w:rPr>
      <w:fldChar w:fldCharType="separate"/>
    </w:r>
    <w:r w:rsidR="00875AAF" w:rsidRPr="0048103C">
      <w:rPr>
        <w:lang w:val="cs-CZ"/>
      </w:rPr>
      <w:t>1</w:t>
    </w:r>
    <w:r w:rsidR="00875AAF" w:rsidRPr="0048103C">
      <w:rPr>
        <w:lang w:val="cs-CZ"/>
      </w:rPr>
      <w:fldChar w:fldCharType="end"/>
    </w:r>
    <w:r w:rsidR="00875AAF" w:rsidRPr="0048103C">
      <w:rPr>
        <w:lang w:val="cs-CZ"/>
      </w:rPr>
      <w:t>/</w:t>
    </w:r>
    <w:r w:rsidR="00875AAF" w:rsidRPr="0048103C">
      <w:rPr>
        <w:lang w:val="cs-CZ"/>
      </w:rPr>
      <w:fldChar w:fldCharType="begin"/>
    </w:r>
    <w:r w:rsidR="00875AAF" w:rsidRPr="0048103C">
      <w:rPr>
        <w:lang w:val="cs-CZ"/>
      </w:rPr>
      <w:instrText xml:space="preserve"> NUMPAGES </w:instrText>
    </w:r>
    <w:r w:rsidR="00875AAF" w:rsidRPr="0048103C">
      <w:rPr>
        <w:lang w:val="cs-CZ"/>
      </w:rPr>
      <w:fldChar w:fldCharType="separate"/>
    </w:r>
    <w:r w:rsidR="00875AAF" w:rsidRPr="0048103C">
      <w:rPr>
        <w:lang w:val="cs-CZ"/>
      </w:rPr>
      <w:t>2</w:t>
    </w:r>
    <w:r w:rsidR="00875AAF" w:rsidRPr="0048103C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102E" w14:textId="77777777" w:rsidR="009112F7" w:rsidRPr="0048103C" w:rsidRDefault="009112F7">
      <w:pPr>
        <w:spacing w:after="0" w:line="240" w:lineRule="auto"/>
      </w:pPr>
      <w:r w:rsidRPr="0048103C">
        <w:separator/>
      </w:r>
    </w:p>
  </w:footnote>
  <w:footnote w:type="continuationSeparator" w:id="0">
    <w:p w14:paraId="1E5751E5" w14:textId="77777777" w:rsidR="009112F7" w:rsidRPr="0048103C" w:rsidRDefault="009112F7">
      <w:pPr>
        <w:spacing w:after="0" w:line="240" w:lineRule="auto"/>
      </w:pPr>
      <w:r w:rsidRPr="0048103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34AD" w14:textId="44165D33" w:rsidR="00875AAF" w:rsidRPr="0048103C" w:rsidRDefault="001563C7" w:rsidP="00390AED">
    <w:pPr>
      <w:jc w:val="both"/>
    </w:pPr>
    <w:r w:rsidRPr="0048103C"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589B3DD0">
              <wp:simplePos x="0" y="0"/>
              <wp:positionH relativeFrom="page">
                <wp:posOffset>4495165</wp:posOffset>
              </wp:positionH>
              <wp:positionV relativeFrom="page">
                <wp:posOffset>485140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503BE37D" w:rsidR="00875AAF" w:rsidRPr="0048103C" w:rsidRDefault="00FC5B9A" w:rsidP="00390AED">
                          <w:pPr>
                            <w:pStyle w:val="Nadpis1"/>
                            <w:jc w:val="center"/>
                            <w:rPr>
                              <w:lang w:val="cs-CZ"/>
                            </w:rPr>
                          </w:pPr>
                          <w:r w:rsidRPr="0048103C">
                            <w:rPr>
                              <w:b w:val="0"/>
                              <w:sz w:val="32"/>
                              <w:lang w:val="cs-CZ"/>
                            </w:rPr>
                            <w:t>T</w:t>
                          </w:r>
                          <w:r w:rsidR="00C909B2" w:rsidRPr="0048103C">
                            <w:rPr>
                              <w:b w:val="0"/>
                              <w:sz w:val="32"/>
                              <w:lang w:val="cs-CZ"/>
                            </w:rPr>
                            <w:t>ISKOVÁ ZPRÁVA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left:0;text-align:left;margin-left:353.95pt;margin-top:38.2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Oh6R9v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503BE37D" w:rsidR="00875AAF" w:rsidRPr="0048103C" w:rsidRDefault="00FC5B9A" w:rsidP="00390AED">
                    <w:pPr>
                      <w:pStyle w:val="Nadpis1"/>
                      <w:jc w:val="center"/>
                      <w:rPr>
                        <w:lang w:val="cs-CZ"/>
                      </w:rPr>
                    </w:pPr>
                    <w:r w:rsidRPr="0048103C">
                      <w:rPr>
                        <w:b w:val="0"/>
                        <w:sz w:val="32"/>
                        <w:lang w:val="cs-CZ"/>
                      </w:rPr>
                      <w:t>T</w:t>
                    </w:r>
                    <w:r w:rsidR="00C909B2" w:rsidRPr="0048103C">
                      <w:rPr>
                        <w:b w:val="0"/>
                        <w:sz w:val="32"/>
                        <w:lang w:val="cs-CZ"/>
                      </w:rPr>
                      <w:t>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8103C">
      <w:drawing>
        <wp:anchor distT="152400" distB="152400" distL="152400" distR="152400" simplePos="0" relativeHeight="251658240" behindDoc="1" locked="0" layoutInCell="1" allowOverlap="1" wp14:anchorId="3CBA45CD" wp14:editId="13B128FE">
          <wp:simplePos x="0" y="0"/>
          <wp:positionH relativeFrom="margin">
            <wp:align>left</wp:align>
          </wp:positionH>
          <wp:positionV relativeFrom="page">
            <wp:posOffset>777240</wp:posOffset>
          </wp:positionV>
          <wp:extent cx="1296000" cy="252001"/>
          <wp:effectExtent l="0" t="0" r="0" b="0"/>
          <wp:wrapNone/>
          <wp:docPr id="1892201163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5AAF" w:rsidRPr="0048103C"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908644914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2311"/>
    <w:multiLevelType w:val="hybridMultilevel"/>
    <w:tmpl w:val="E8CA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3C81"/>
    <w:multiLevelType w:val="hybridMultilevel"/>
    <w:tmpl w:val="CE1EF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21211">
    <w:abstractNumId w:val="0"/>
  </w:num>
  <w:num w:numId="2" w16cid:durableId="391344003">
    <w:abstractNumId w:val="4"/>
  </w:num>
  <w:num w:numId="3" w16cid:durableId="1930698555">
    <w:abstractNumId w:val="2"/>
  </w:num>
  <w:num w:numId="4" w16cid:durableId="131022031">
    <w:abstractNumId w:val="1"/>
  </w:num>
  <w:num w:numId="5" w16cid:durableId="103862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016CD"/>
    <w:rsid w:val="00012E7A"/>
    <w:rsid w:val="0001456A"/>
    <w:rsid w:val="00022AA2"/>
    <w:rsid w:val="00022E60"/>
    <w:rsid w:val="00023A52"/>
    <w:rsid w:val="00025297"/>
    <w:rsid w:val="00030903"/>
    <w:rsid w:val="00032B91"/>
    <w:rsid w:val="00032C38"/>
    <w:rsid w:val="0004018B"/>
    <w:rsid w:val="00052606"/>
    <w:rsid w:val="00060D4D"/>
    <w:rsid w:val="000744A2"/>
    <w:rsid w:val="000748E6"/>
    <w:rsid w:val="00081AC7"/>
    <w:rsid w:val="00097444"/>
    <w:rsid w:val="000A07EF"/>
    <w:rsid w:val="000C1C24"/>
    <w:rsid w:val="000D5891"/>
    <w:rsid w:val="000D7693"/>
    <w:rsid w:val="000E1B74"/>
    <w:rsid w:val="000E3F68"/>
    <w:rsid w:val="000F0C5A"/>
    <w:rsid w:val="000F3F08"/>
    <w:rsid w:val="00111596"/>
    <w:rsid w:val="0014533E"/>
    <w:rsid w:val="001563C7"/>
    <w:rsid w:val="00160935"/>
    <w:rsid w:val="00183D26"/>
    <w:rsid w:val="001941AE"/>
    <w:rsid w:val="001A05B1"/>
    <w:rsid w:val="001A6A3D"/>
    <w:rsid w:val="001B30BD"/>
    <w:rsid w:val="001B5EF4"/>
    <w:rsid w:val="001C1071"/>
    <w:rsid w:val="001C60C5"/>
    <w:rsid w:val="001D3B15"/>
    <w:rsid w:val="001E6A1D"/>
    <w:rsid w:val="0022274B"/>
    <w:rsid w:val="00225956"/>
    <w:rsid w:val="00233EFE"/>
    <w:rsid w:val="00243C58"/>
    <w:rsid w:val="00243FF7"/>
    <w:rsid w:val="00257918"/>
    <w:rsid w:val="00263CD9"/>
    <w:rsid w:val="00271772"/>
    <w:rsid w:val="00274F9F"/>
    <w:rsid w:val="0027636F"/>
    <w:rsid w:val="002810F4"/>
    <w:rsid w:val="00284D6A"/>
    <w:rsid w:val="00290934"/>
    <w:rsid w:val="002D167D"/>
    <w:rsid w:val="002E204B"/>
    <w:rsid w:val="002F0778"/>
    <w:rsid w:val="00321DF2"/>
    <w:rsid w:val="0033089A"/>
    <w:rsid w:val="00331206"/>
    <w:rsid w:val="003409C6"/>
    <w:rsid w:val="003533A0"/>
    <w:rsid w:val="003556B0"/>
    <w:rsid w:val="00386D84"/>
    <w:rsid w:val="00390AED"/>
    <w:rsid w:val="003A1430"/>
    <w:rsid w:val="003A2A82"/>
    <w:rsid w:val="003C0BE4"/>
    <w:rsid w:val="003C1EEE"/>
    <w:rsid w:val="003D0079"/>
    <w:rsid w:val="003E5AD7"/>
    <w:rsid w:val="003E6975"/>
    <w:rsid w:val="003F7C32"/>
    <w:rsid w:val="00430B84"/>
    <w:rsid w:val="0043241F"/>
    <w:rsid w:val="00462038"/>
    <w:rsid w:val="00474854"/>
    <w:rsid w:val="00475DC9"/>
    <w:rsid w:val="0048103C"/>
    <w:rsid w:val="0049069C"/>
    <w:rsid w:val="004A21AA"/>
    <w:rsid w:val="004A334F"/>
    <w:rsid w:val="004A567F"/>
    <w:rsid w:val="004A6F67"/>
    <w:rsid w:val="004B53E5"/>
    <w:rsid w:val="004E78F5"/>
    <w:rsid w:val="004F2DCB"/>
    <w:rsid w:val="004F3B54"/>
    <w:rsid w:val="004F6946"/>
    <w:rsid w:val="00500A2B"/>
    <w:rsid w:val="00533CBD"/>
    <w:rsid w:val="00546C2A"/>
    <w:rsid w:val="00554413"/>
    <w:rsid w:val="00561BBA"/>
    <w:rsid w:val="005665F6"/>
    <w:rsid w:val="005678D8"/>
    <w:rsid w:val="0059095E"/>
    <w:rsid w:val="005B7BFD"/>
    <w:rsid w:val="005E43E5"/>
    <w:rsid w:val="005F53DF"/>
    <w:rsid w:val="00602FB7"/>
    <w:rsid w:val="006063ED"/>
    <w:rsid w:val="0062268F"/>
    <w:rsid w:val="00630D1D"/>
    <w:rsid w:val="00634D1F"/>
    <w:rsid w:val="00660A83"/>
    <w:rsid w:val="006633EC"/>
    <w:rsid w:val="00671902"/>
    <w:rsid w:val="00674A8D"/>
    <w:rsid w:val="00694CC8"/>
    <w:rsid w:val="00697FA2"/>
    <w:rsid w:val="006B4713"/>
    <w:rsid w:val="006C4D01"/>
    <w:rsid w:val="006D3524"/>
    <w:rsid w:val="006E4C58"/>
    <w:rsid w:val="006F5526"/>
    <w:rsid w:val="006F708A"/>
    <w:rsid w:val="0071536A"/>
    <w:rsid w:val="00735AF8"/>
    <w:rsid w:val="00737617"/>
    <w:rsid w:val="00740A76"/>
    <w:rsid w:val="007653DE"/>
    <w:rsid w:val="007845A7"/>
    <w:rsid w:val="007B0F08"/>
    <w:rsid w:val="007B2CBB"/>
    <w:rsid w:val="007B4479"/>
    <w:rsid w:val="007B4A83"/>
    <w:rsid w:val="007B6F74"/>
    <w:rsid w:val="007E1E0D"/>
    <w:rsid w:val="007E7A21"/>
    <w:rsid w:val="007F37E1"/>
    <w:rsid w:val="00813EFC"/>
    <w:rsid w:val="00814D23"/>
    <w:rsid w:val="0082758C"/>
    <w:rsid w:val="00840E74"/>
    <w:rsid w:val="0084579E"/>
    <w:rsid w:val="00846ECD"/>
    <w:rsid w:val="00856FEE"/>
    <w:rsid w:val="00863A30"/>
    <w:rsid w:val="00863B47"/>
    <w:rsid w:val="008759B7"/>
    <w:rsid w:val="00875AAF"/>
    <w:rsid w:val="00885E04"/>
    <w:rsid w:val="008D64AA"/>
    <w:rsid w:val="008E0B91"/>
    <w:rsid w:val="00905300"/>
    <w:rsid w:val="009112F7"/>
    <w:rsid w:val="00927134"/>
    <w:rsid w:val="00932BE8"/>
    <w:rsid w:val="0094461A"/>
    <w:rsid w:val="00945405"/>
    <w:rsid w:val="009501BE"/>
    <w:rsid w:val="00965AF9"/>
    <w:rsid w:val="00977709"/>
    <w:rsid w:val="0099144C"/>
    <w:rsid w:val="009A3A9A"/>
    <w:rsid w:val="009B1F0B"/>
    <w:rsid w:val="009C3088"/>
    <w:rsid w:val="009E0398"/>
    <w:rsid w:val="009E5C6D"/>
    <w:rsid w:val="009F14D2"/>
    <w:rsid w:val="00A03447"/>
    <w:rsid w:val="00A14E93"/>
    <w:rsid w:val="00A233EA"/>
    <w:rsid w:val="00A24513"/>
    <w:rsid w:val="00A351EC"/>
    <w:rsid w:val="00A54156"/>
    <w:rsid w:val="00A65E33"/>
    <w:rsid w:val="00A87677"/>
    <w:rsid w:val="00AE7AFA"/>
    <w:rsid w:val="00AF57F4"/>
    <w:rsid w:val="00B12E38"/>
    <w:rsid w:val="00B16F30"/>
    <w:rsid w:val="00B30FDC"/>
    <w:rsid w:val="00B400A9"/>
    <w:rsid w:val="00B566D2"/>
    <w:rsid w:val="00B62C18"/>
    <w:rsid w:val="00B70172"/>
    <w:rsid w:val="00B745F9"/>
    <w:rsid w:val="00B81202"/>
    <w:rsid w:val="00B90649"/>
    <w:rsid w:val="00B93804"/>
    <w:rsid w:val="00BA25FC"/>
    <w:rsid w:val="00BB2067"/>
    <w:rsid w:val="00BD2041"/>
    <w:rsid w:val="00BF2731"/>
    <w:rsid w:val="00BF42E8"/>
    <w:rsid w:val="00BF6916"/>
    <w:rsid w:val="00C003C8"/>
    <w:rsid w:val="00C37AD3"/>
    <w:rsid w:val="00C40F79"/>
    <w:rsid w:val="00C57217"/>
    <w:rsid w:val="00C62C54"/>
    <w:rsid w:val="00C909B2"/>
    <w:rsid w:val="00CA5642"/>
    <w:rsid w:val="00CB15BF"/>
    <w:rsid w:val="00CB64D2"/>
    <w:rsid w:val="00CE7847"/>
    <w:rsid w:val="00D11279"/>
    <w:rsid w:val="00D15B5B"/>
    <w:rsid w:val="00D232A2"/>
    <w:rsid w:val="00D27FF7"/>
    <w:rsid w:val="00D355AB"/>
    <w:rsid w:val="00D441B1"/>
    <w:rsid w:val="00D47B80"/>
    <w:rsid w:val="00D47BC4"/>
    <w:rsid w:val="00D52030"/>
    <w:rsid w:val="00D53BF8"/>
    <w:rsid w:val="00D603A9"/>
    <w:rsid w:val="00D75D33"/>
    <w:rsid w:val="00D8071F"/>
    <w:rsid w:val="00D90FC5"/>
    <w:rsid w:val="00DA2637"/>
    <w:rsid w:val="00DA37F8"/>
    <w:rsid w:val="00DB17CA"/>
    <w:rsid w:val="00DF4282"/>
    <w:rsid w:val="00E0767B"/>
    <w:rsid w:val="00E40DB0"/>
    <w:rsid w:val="00E56DFC"/>
    <w:rsid w:val="00E77833"/>
    <w:rsid w:val="00E808C6"/>
    <w:rsid w:val="00E86712"/>
    <w:rsid w:val="00EA135C"/>
    <w:rsid w:val="00EA648D"/>
    <w:rsid w:val="00EB4904"/>
    <w:rsid w:val="00F14369"/>
    <w:rsid w:val="00F43BD2"/>
    <w:rsid w:val="00F64914"/>
    <w:rsid w:val="00F73741"/>
    <w:rsid w:val="00FB57A1"/>
    <w:rsid w:val="00FC5B9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47E" w:themeColor="accent1" w:themeShade="BF"/>
      <w:sz w:val="26"/>
      <w:szCs w:val="26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</w:rPr>
  </w:style>
  <w:style w:type="character" w:styleId="Odkaznakoment">
    <w:name w:val="annotation reference"/>
    <w:basedOn w:val="Standardnpsmoodstavce"/>
    <w:uiPriority w:val="99"/>
    <w:semiHidden/>
    <w:unhideWhenUsed/>
    <w:rsid w:val="00386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D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386D84"/>
    <w:rPr>
      <w:rFonts w:ascii="Arial" w:hAnsi="Arial" w:cs="Arial Unicode MS"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C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B9A"/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2268F"/>
    <w:rPr>
      <w:color w:val="605E5C"/>
      <w:shd w:val="clear" w:color="auto" w:fill="E1DFDD"/>
    </w:rPr>
  </w:style>
  <w:style w:type="paragraph" w:customStyle="1" w:styleId="Body-GreyNEW">
    <w:name w:val="Body - Grey (NEW)"/>
    <w:basedOn w:val="Normln"/>
    <w:uiPriority w:val="99"/>
    <w:rsid w:val="003A2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 Sans Light" w:eastAsia="Calibri" w:hAnsi="Open Sans Light" w:cs="Open Sans Light"/>
      <w:color w:val="000000"/>
      <w:spacing w:val="-3"/>
      <w:sz w:val="14"/>
      <w:szCs w:val="14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EA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  <w14:textOutline w14:w="0" w14:cap="rnd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4A334F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556B0"/>
    <w:rPr>
      <w:rFonts w:asciiTheme="majorHAnsi" w:eastAsiaTheme="majorEastAsia" w:hAnsiTheme="majorHAnsi" w:cstheme="majorBidi"/>
      <w:color w:val="00447E" w:themeColor="accent1" w:themeShade="BF"/>
      <w:sz w:val="26"/>
      <w:szCs w:val="26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qFormat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Arial" w:hAnsi="Arial" w:cs="Arial Unicode MS"/>
      <w:color w:val="000000"/>
      <w:u w:color="000000"/>
      <w:bdr w:val="none" w:sz="0" w:space="0" w:color="auto"/>
      <w:lang w:eastAsia="zh-CN"/>
    </w:rPr>
  </w:style>
  <w:style w:type="table" w:customStyle="1" w:styleId="NormaleTabelle1">
    <w:name w:val="Normale Tabelle1"/>
    <w:uiPriority w:val="99"/>
    <w:semiHidden/>
    <w:unhideWhenUsed/>
    <w:rsid w:val="00C9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euninc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Jutz</dc:creator>
  <cp:lastModifiedBy>Markéta Rejmonová</cp:lastModifiedBy>
  <cp:revision>3</cp:revision>
  <cp:lastPrinted>2021-11-18T11:43:00Z</cp:lastPrinted>
  <dcterms:created xsi:type="dcterms:W3CDTF">2025-08-26T13:53:00Z</dcterms:created>
  <dcterms:modified xsi:type="dcterms:W3CDTF">2025-08-26T14:04:00Z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a993a9-f14c-4b9a-890a-0fd0c4ea9763_Enabled">
    <vt:lpwstr>true</vt:lpwstr>
  </property>
  <property fmtid="{D5CDD505-2E9C-101B-9397-08002B2CF9AE}" pid="3" name="MSIP_Label_a1a993a9-f14c-4b9a-890a-0fd0c4ea9763_SetDate">
    <vt:lpwstr>2023-11-17T08:16:58Z</vt:lpwstr>
  </property>
  <property fmtid="{D5CDD505-2E9C-101B-9397-08002B2CF9AE}" pid="4" name="MSIP_Label_a1a993a9-f14c-4b9a-890a-0fd0c4ea9763_Method">
    <vt:lpwstr>Standard</vt:lpwstr>
  </property>
  <property fmtid="{D5CDD505-2E9C-101B-9397-08002B2CF9AE}" pid="5" name="MSIP_Label_a1a993a9-f14c-4b9a-890a-0fd0c4ea9763_Name">
    <vt:lpwstr>Intern - Internal (S2)</vt:lpwstr>
  </property>
  <property fmtid="{D5CDD505-2E9C-101B-9397-08002B2CF9AE}" pid="6" name="MSIP_Label_a1a993a9-f14c-4b9a-890a-0fd0c4ea9763_SiteId">
    <vt:lpwstr>69a7c4c3-ddd7-4e18-890c-0b850a586de6</vt:lpwstr>
  </property>
  <property fmtid="{D5CDD505-2E9C-101B-9397-08002B2CF9AE}" pid="7" name="MSIP_Label_a1a993a9-f14c-4b9a-890a-0fd0c4ea9763_ActionId">
    <vt:lpwstr>50b29b5f-6b44-404f-98a7-21cc02ea6861</vt:lpwstr>
  </property>
  <property fmtid="{D5CDD505-2E9C-101B-9397-08002B2CF9AE}" pid="8" name="MSIP_Label_a1a993a9-f14c-4b9a-890a-0fd0c4ea9763_ContentBits">
    <vt:lpwstr>0</vt:lpwstr>
  </property>
</Properties>
</file>