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B48FC6" w:rsidR="00562A75" w:rsidRPr="006E36DE" w:rsidRDefault="00F8592C" w:rsidP="006E36DE">
      <w:pPr>
        <w:spacing w:line="300" w:lineRule="auto"/>
        <w:jc w:val="both"/>
        <w:rPr>
          <w:rFonts w:ascii="Calibri" w:eastAsia="Arial" w:hAnsi="Calibri" w:cs="Calibri"/>
          <w:b/>
          <w:sz w:val="20"/>
          <w:szCs w:val="20"/>
        </w:rPr>
      </w:pPr>
      <w:r w:rsidRPr="006E36DE">
        <w:rPr>
          <w:rFonts w:ascii="Calibri" w:eastAsia="Arial" w:hAnsi="Calibri" w:cs="Calibri"/>
          <w:b/>
          <w:sz w:val="20"/>
          <w:szCs w:val="20"/>
        </w:rPr>
        <w:t>05</w:t>
      </w:r>
      <w:r w:rsidR="002F0517" w:rsidRPr="006E36DE">
        <w:rPr>
          <w:rFonts w:ascii="Calibri" w:eastAsia="Arial" w:hAnsi="Calibri" w:cs="Calibri"/>
          <w:b/>
          <w:sz w:val="20"/>
          <w:szCs w:val="20"/>
        </w:rPr>
        <w:t>.</w:t>
      </w:r>
      <w:r w:rsidRPr="006E36DE">
        <w:rPr>
          <w:rFonts w:ascii="Calibri" w:eastAsia="Arial" w:hAnsi="Calibri" w:cs="Calibri"/>
          <w:b/>
          <w:sz w:val="20"/>
          <w:szCs w:val="20"/>
        </w:rPr>
        <w:t xml:space="preserve"> </w:t>
      </w:r>
      <w:r w:rsidR="00C318E8">
        <w:rPr>
          <w:rFonts w:ascii="Calibri" w:eastAsia="Arial" w:hAnsi="Calibri" w:cs="Calibri"/>
          <w:b/>
          <w:sz w:val="20"/>
          <w:szCs w:val="20"/>
        </w:rPr>
        <w:t>září</w:t>
      </w:r>
      <w:r w:rsidRPr="006E36DE">
        <w:rPr>
          <w:rFonts w:ascii="Calibri" w:eastAsia="Arial" w:hAnsi="Calibri" w:cs="Calibri"/>
          <w:b/>
          <w:sz w:val="20"/>
          <w:szCs w:val="20"/>
        </w:rPr>
        <w:t xml:space="preserve"> </w:t>
      </w:r>
      <w:r w:rsidR="002F0517" w:rsidRPr="006E36DE">
        <w:rPr>
          <w:rFonts w:ascii="Calibri" w:eastAsia="Arial" w:hAnsi="Calibri" w:cs="Calibri"/>
          <w:b/>
          <w:sz w:val="20"/>
          <w:szCs w:val="20"/>
        </w:rPr>
        <w:t>202</w:t>
      </w:r>
      <w:r w:rsidR="001E055D" w:rsidRPr="006E36DE">
        <w:rPr>
          <w:rFonts w:ascii="Calibri" w:eastAsia="Arial" w:hAnsi="Calibri" w:cs="Calibri"/>
          <w:b/>
          <w:sz w:val="20"/>
          <w:szCs w:val="20"/>
        </w:rPr>
        <w:t>5</w:t>
      </w:r>
    </w:p>
    <w:p w14:paraId="25B121AB" w14:textId="77777777" w:rsidR="00EF294E" w:rsidRPr="006E36DE" w:rsidRDefault="00EF294E" w:rsidP="006E36DE">
      <w:pPr>
        <w:spacing w:line="300" w:lineRule="auto"/>
        <w:jc w:val="both"/>
        <w:rPr>
          <w:rFonts w:ascii="Calibri" w:eastAsia="Arial" w:hAnsi="Calibri" w:cs="Calibri"/>
          <w:b/>
          <w:sz w:val="20"/>
          <w:szCs w:val="20"/>
        </w:rPr>
      </w:pPr>
    </w:p>
    <w:p w14:paraId="42114B23" w14:textId="17288E58" w:rsidR="00EF294E" w:rsidRPr="006E36DE" w:rsidRDefault="00EF294E" w:rsidP="002462E2">
      <w:pPr>
        <w:spacing w:line="276" w:lineRule="auto"/>
        <w:jc w:val="both"/>
        <w:rPr>
          <w:rFonts w:ascii="Calibri" w:eastAsia="Arial" w:hAnsi="Calibri" w:cs="Calibri"/>
          <w:b/>
          <w:sz w:val="44"/>
          <w:szCs w:val="44"/>
          <w:lang w:eastAsia="en-US"/>
        </w:rPr>
      </w:pPr>
      <w:r w:rsidRPr="006E36DE">
        <w:rPr>
          <w:rFonts w:ascii="Calibri" w:eastAsia="Arial" w:hAnsi="Calibri" w:cs="Calibri"/>
          <w:b/>
          <w:sz w:val="44"/>
          <w:szCs w:val="44"/>
          <w:lang w:eastAsia="en-US"/>
        </w:rPr>
        <w:t>AEG na veletrhu IFA 2025 představí nejtišší a nejúčinnější myčku nádobí, jaká kdy byla vyrobena</w:t>
      </w:r>
    </w:p>
    <w:p w14:paraId="492B4C8A" w14:textId="05D304E5" w:rsidR="006E36DE" w:rsidRPr="006E36DE" w:rsidRDefault="006E36DE" w:rsidP="002462E2">
      <w:pPr>
        <w:spacing w:before="220" w:after="220" w:line="276" w:lineRule="auto"/>
        <w:jc w:val="both"/>
        <w:rPr>
          <w:rFonts w:ascii="Calibri" w:hAnsi="Calibri" w:cs="Calibri"/>
          <w:b/>
          <w:bCs/>
        </w:rPr>
      </w:pPr>
      <w:r w:rsidRPr="006E36DE">
        <w:rPr>
          <w:rFonts w:ascii="Calibri" w:hAnsi="Calibri" w:cs="Calibri"/>
          <w:b/>
          <w:bCs/>
        </w:rPr>
        <w:t xml:space="preserve">Společnost AEG se chystá překonat očekávání oficiálním představením své nové řady myček nádobí New Favorit na veletrhu IFA 2025 v Berlíně. Tato řada zcela nově </w:t>
      </w:r>
      <w:r w:rsidR="00C66B83">
        <w:rPr>
          <w:rFonts w:ascii="Calibri" w:hAnsi="Calibri" w:cs="Calibri"/>
          <w:b/>
          <w:bCs/>
        </w:rPr>
        <w:t>přistupuje k</w:t>
      </w:r>
      <w:r w:rsidRPr="006E36DE">
        <w:rPr>
          <w:rFonts w:ascii="Calibri" w:hAnsi="Calibri" w:cs="Calibri"/>
          <w:b/>
          <w:bCs/>
        </w:rPr>
        <w:t xml:space="preserve"> mytí nádobí </w:t>
      </w:r>
      <w:r w:rsidR="00C66B83">
        <w:rPr>
          <w:rFonts w:ascii="Calibri" w:hAnsi="Calibri" w:cs="Calibri"/>
          <w:b/>
          <w:bCs/>
        </w:rPr>
        <w:t>pro</w:t>
      </w:r>
      <w:r w:rsidRPr="006E36DE">
        <w:rPr>
          <w:rFonts w:ascii="Calibri" w:hAnsi="Calibri" w:cs="Calibri"/>
          <w:b/>
          <w:bCs/>
        </w:rPr>
        <w:t xml:space="preserve"> dokonale čisté výsledky. Řada kombinuje estetiku, funkčnost a bezchybné výsledky a pyšní se modely s tichým provozem, energetickou třídou A-10 % a spotřebou vody pouhých 8,4 litru, což z ní činí nejtišší a nejúčinnější myčku nádobí, jaká kdy byla vytvořena.</w:t>
      </w:r>
      <w:r w:rsidR="00625808">
        <w:rPr>
          <w:rStyle w:val="Znakapoznpodarou"/>
          <w:rFonts w:ascii="Calibri" w:hAnsi="Calibri" w:cs="Calibri"/>
          <w:b/>
          <w:bCs/>
        </w:rPr>
        <w:footnoteReference w:id="1"/>
      </w:r>
    </w:p>
    <w:p w14:paraId="1D2422DA" w14:textId="4080A966" w:rsidR="006E36DE" w:rsidRPr="006E36DE" w:rsidRDefault="00E1658E" w:rsidP="002462E2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 u</w:t>
      </w:r>
      <w:r w:rsidR="006E36DE" w:rsidRPr="006E36DE">
        <w:rPr>
          <w:rFonts w:ascii="Calibri" w:hAnsi="Calibri" w:cs="Calibri"/>
          <w:sz w:val="22"/>
          <w:szCs w:val="22"/>
        </w:rPr>
        <w:t xml:space="preserve">misťováním domácích spotřebičů do otevřených obytných prostor rostou očekávání ohledně estetiky a tichého provozu. Majitelé domů chtějí od své myčky efektivní a bezchybný výkon a zároveň stále častěji požadují vysokou energetickou účinnost. S uvedením nové řady myček nádobí na trh jsou vybrané modely AEG nyní jedinými spotřebiči dostupnými na trhu, které kombinují minimální spotřebu vody, energetickou účinnost a tichý provoz. </w:t>
      </w:r>
    </w:p>
    <w:p w14:paraId="0E59BB12" w14:textId="41AB0027" w:rsidR="006E36DE" w:rsidRPr="006E36DE" w:rsidRDefault="006E36DE" w:rsidP="002462E2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36A6C05" w14:textId="04E5BCB3" w:rsidR="006E36DE" w:rsidRPr="00597C87" w:rsidRDefault="006E36DE" w:rsidP="002462E2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735CF">
        <w:rPr>
          <w:rFonts w:ascii="Calibri" w:hAnsi="Calibri" w:cs="Calibri"/>
          <w:sz w:val="22"/>
          <w:szCs w:val="22"/>
        </w:rPr>
        <w:t xml:space="preserve">S tímto uvedením na trh představuje AEG nejtišší a nejúčinnější myčky nádobí, jaké kdy byly vyrobeny. </w:t>
      </w:r>
      <w:r w:rsidR="001D5D22" w:rsidRPr="005735CF">
        <w:rPr>
          <w:rFonts w:ascii="Calibri" w:hAnsi="Calibri" w:cs="Calibri"/>
          <w:sz w:val="22"/>
          <w:szCs w:val="22"/>
        </w:rPr>
        <w:t>Š</w:t>
      </w:r>
      <w:r w:rsidRPr="005735CF">
        <w:rPr>
          <w:rFonts w:ascii="Calibri" w:hAnsi="Calibri" w:cs="Calibri"/>
          <w:sz w:val="22"/>
          <w:szCs w:val="22"/>
        </w:rPr>
        <w:t xml:space="preserve">pičkové modely v řadě New Favorit </w:t>
      </w:r>
      <w:r w:rsidR="00605719" w:rsidRPr="005735CF">
        <w:rPr>
          <w:rFonts w:ascii="Calibri" w:hAnsi="Calibri" w:cs="Calibri"/>
          <w:sz w:val="22"/>
          <w:szCs w:val="22"/>
        </w:rPr>
        <w:t xml:space="preserve">vynikají </w:t>
      </w:r>
      <w:r w:rsidRPr="005735CF">
        <w:rPr>
          <w:rFonts w:ascii="Calibri" w:hAnsi="Calibri" w:cs="Calibri"/>
          <w:sz w:val="22"/>
          <w:szCs w:val="22"/>
        </w:rPr>
        <w:t xml:space="preserve">tím, že spojují energetickou účinnost, minimální spotřebu vody a tichý provoz, a to vše při zachování bezchybných výsledků. Spotřebitelé </w:t>
      </w:r>
      <w:r w:rsidR="00E1658E" w:rsidRPr="005735CF">
        <w:rPr>
          <w:rFonts w:ascii="Calibri" w:hAnsi="Calibri" w:cs="Calibri"/>
          <w:sz w:val="22"/>
          <w:szCs w:val="22"/>
        </w:rPr>
        <w:t xml:space="preserve">chtějí </w:t>
      </w:r>
      <w:r w:rsidRPr="005735CF">
        <w:rPr>
          <w:rFonts w:ascii="Calibri" w:hAnsi="Calibri" w:cs="Calibri"/>
          <w:sz w:val="22"/>
          <w:szCs w:val="22"/>
        </w:rPr>
        <w:t>myčku, na kterou se mohou spolehnout po celá léta, a</w:t>
      </w:r>
      <w:r w:rsidR="001D5D22" w:rsidRPr="005735CF">
        <w:rPr>
          <w:rFonts w:ascii="Calibri" w:hAnsi="Calibri" w:cs="Calibri"/>
          <w:sz w:val="22"/>
          <w:szCs w:val="22"/>
        </w:rPr>
        <w:t xml:space="preserve"> proto </w:t>
      </w:r>
      <w:r w:rsidR="00597C87" w:rsidRPr="005735CF">
        <w:rPr>
          <w:rFonts w:ascii="Calibri" w:hAnsi="Calibri" w:cs="Calibri"/>
          <w:sz w:val="22"/>
          <w:szCs w:val="22"/>
        </w:rPr>
        <w:t xml:space="preserve">společnost </w:t>
      </w:r>
      <w:r w:rsidR="001D5D22" w:rsidRPr="005735CF">
        <w:rPr>
          <w:rFonts w:ascii="Calibri" w:hAnsi="Calibri" w:cs="Calibri"/>
          <w:sz w:val="22"/>
          <w:szCs w:val="22"/>
        </w:rPr>
        <w:t>AEG vy</w:t>
      </w:r>
      <w:r w:rsidR="00C00443" w:rsidRPr="005735CF">
        <w:rPr>
          <w:rFonts w:ascii="Calibri" w:hAnsi="Calibri" w:cs="Calibri"/>
          <w:sz w:val="22"/>
          <w:szCs w:val="22"/>
        </w:rPr>
        <w:t>robila</w:t>
      </w:r>
      <w:r w:rsidRPr="005735CF">
        <w:rPr>
          <w:rFonts w:ascii="Calibri" w:hAnsi="Calibri" w:cs="Calibri"/>
          <w:sz w:val="22"/>
          <w:szCs w:val="22"/>
        </w:rPr>
        <w:t xml:space="preserve"> řadu funkčních spotřebičů, které nabízejí perfektní spojení dlouhodobého výkonu a estetického vzhledu</w:t>
      </w:r>
      <w:r w:rsidR="001D5D22" w:rsidRPr="005735CF">
        <w:rPr>
          <w:rFonts w:ascii="Calibri" w:hAnsi="Calibri" w:cs="Calibri"/>
          <w:sz w:val="22"/>
          <w:szCs w:val="22"/>
        </w:rPr>
        <w:t>.</w:t>
      </w:r>
      <w:r w:rsidR="00C00443" w:rsidRPr="005735CF">
        <w:rPr>
          <w:rFonts w:ascii="Calibri" w:hAnsi="Calibri" w:cs="Calibri"/>
          <w:sz w:val="22"/>
          <w:szCs w:val="22"/>
        </w:rPr>
        <w:t xml:space="preserve"> </w:t>
      </w:r>
      <w:r w:rsidR="001D5D22" w:rsidRPr="005735CF">
        <w:rPr>
          <w:rFonts w:ascii="Calibri" w:hAnsi="Calibri" w:cs="Calibri"/>
          <w:sz w:val="22"/>
          <w:szCs w:val="22"/>
        </w:rPr>
        <w:t>E</w:t>
      </w:r>
      <w:r w:rsidRPr="005735CF">
        <w:rPr>
          <w:rFonts w:ascii="Calibri" w:hAnsi="Calibri" w:cs="Calibri"/>
          <w:sz w:val="22"/>
          <w:szCs w:val="22"/>
        </w:rPr>
        <w:t>nergetická účinnost vybraných modelů v této řadě je o 10 % lepší než u energetické třídy A v EU.</w:t>
      </w:r>
    </w:p>
    <w:p w14:paraId="44BEC46C" w14:textId="6EA95456" w:rsidR="006E36DE" w:rsidRPr="006E36DE" w:rsidRDefault="002462E2" w:rsidP="002462E2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597C87"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6E4BD38" wp14:editId="50ABBB67">
            <wp:simplePos x="0" y="0"/>
            <wp:positionH relativeFrom="column">
              <wp:posOffset>3978910</wp:posOffset>
            </wp:positionH>
            <wp:positionV relativeFrom="paragraph">
              <wp:posOffset>320813</wp:posOffset>
            </wp:positionV>
            <wp:extent cx="2111375" cy="1583055"/>
            <wp:effectExtent l="12700" t="12700" r="9525" b="17145"/>
            <wp:wrapTight wrapText="bothSides">
              <wp:wrapPolygon edited="0">
                <wp:start x="-130" y="-173"/>
                <wp:lineTo x="-130" y="21661"/>
                <wp:lineTo x="21568" y="21661"/>
                <wp:lineTo x="21568" y="-173"/>
                <wp:lineTo x="-130" y="-173"/>
              </wp:wrapPolygon>
            </wp:wrapTight>
            <wp:docPr id="10367488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48841" name="Obrázek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4199" r="5943" b="5475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DE" w:rsidRPr="00597C8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6E36DE" w:rsidRPr="00597C87">
        <w:rPr>
          <w:rFonts w:ascii="Calibri" w:hAnsi="Calibri" w:cs="Calibri"/>
          <w:sz w:val="22"/>
          <w:szCs w:val="22"/>
        </w:rPr>
        <w:br/>
      </w:r>
      <w:r w:rsidR="001D5D22" w:rsidRPr="006E36DE">
        <w:rPr>
          <w:rFonts w:ascii="Calibri" w:hAnsi="Calibri" w:cs="Calibri"/>
          <w:b/>
          <w:bCs/>
          <w:sz w:val="22"/>
          <w:szCs w:val="22"/>
        </w:rPr>
        <w:t>Super tichý</w:t>
      </w:r>
      <w:r w:rsidR="006E36DE" w:rsidRPr="006E36DE">
        <w:rPr>
          <w:rFonts w:ascii="Calibri" w:hAnsi="Calibri" w:cs="Calibri"/>
          <w:b/>
          <w:bCs/>
          <w:sz w:val="22"/>
          <w:szCs w:val="22"/>
        </w:rPr>
        <w:t xml:space="preserve"> provoz a technologie </w:t>
      </w:r>
      <w:proofErr w:type="spellStart"/>
      <w:r w:rsidR="006E36DE" w:rsidRPr="006E36DE">
        <w:rPr>
          <w:rFonts w:ascii="Calibri" w:hAnsi="Calibri" w:cs="Calibri"/>
          <w:b/>
          <w:bCs/>
          <w:sz w:val="22"/>
          <w:szCs w:val="22"/>
        </w:rPr>
        <w:t>AquaSave</w:t>
      </w:r>
      <w:proofErr w:type="spellEnd"/>
      <w:r w:rsidR="006E36DE" w:rsidRPr="006E36DE">
        <w:rPr>
          <w:rFonts w:ascii="Calibri" w:hAnsi="Calibri" w:cs="Calibri"/>
          <w:b/>
          <w:bCs/>
          <w:sz w:val="22"/>
          <w:szCs w:val="22"/>
        </w:rPr>
        <w:t xml:space="preserve"> pro vyšší účinnost a výkon</w:t>
      </w:r>
    </w:p>
    <w:p w14:paraId="65823D72" w14:textId="527BE3F9" w:rsidR="006E36DE" w:rsidRPr="00613E1B" w:rsidRDefault="006E36DE" w:rsidP="002462E2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13E1B">
        <w:rPr>
          <w:rFonts w:ascii="Calibri" w:hAnsi="Calibri" w:cs="Calibri"/>
          <w:color w:val="000000" w:themeColor="text1"/>
          <w:sz w:val="22"/>
          <w:szCs w:val="22"/>
        </w:rPr>
        <w:t>Nová oblíbená řada 7000, 8000 a 9000 je postavena na kompletně přepracované platformě</w:t>
      </w:r>
      <w:r w:rsidR="00613E1B" w:rsidRPr="00613E1B">
        <w:rPr>
          <w:rFonts w:ascii="Calibri" w:hAnsi="Calibri" w:cs="Calibri"/>
          <w:color w:val="000000" w:themeColor="text1"/>
          <w:sz w:val="22"/>
          <w:szCs w:val="22"/>
        </w:rPr>
        <w:t xml:space="preserve">, která přináší </w:t>
      </w:r>
      <w:r w:rsidR="00837BE8">
        <w:rPr>
          <w:rFonts w:ascii="Calibri" w:hAnsi="Calibri" w:cs="Calibri"/>
          <w:color w:val="000000" w:themeColor="text1"/>
          <w:sz w:val="22"/>
          <w:szCs w:val="22"/>
        </w:rPr>
        <w:t>moderní</w:t>
      </w:r>
      <w:r w:rsidR="00613E1B" w:rsidRPr="00613E1B">
        <w:rPr>
          <w:rFonts w:ascii="Calibri" w:hAnsi="Calibri" w:cs="Calibri"/>
          <w:color w:val="000000" w:themeColor="text1"/>
          <w:sz w:val="22"/>
          <w:szCs w:val="22"/>
        </w:rPr>
        <w:t xml:space="preserve"> vodní systém, vylepšené zpracování, kvalitnější materiály i intuitivnější používání</w:t>
      </w:r>
      <w:r w:rsidRPr="00613E1B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613E1B" w:rsidRPr="00613E1B">
        <w:rPr>
          <w:rFonts w:ascii="Calibri" w:hAnsi="Calibri" w:cs="Calibri"/>
          <w:color w:val="000000" w:themeColor="text1"/>
          <w:sz w:val="22"/>
          <w:szCs w:val="22"/>
        </w:rPr>
        <w:t>Tyto spotřebiče odráží závazek společnosti AEG k neustálým inovacím, funkčnímu designu a maximálnímu zaměření na potřeby uživatelů</w:t>
      </w:r>
      <w:r w:rsidR="00613E1B">
        <w:rPr>
          <w:rFonts w:ascii="Calibri" w:hAnsi="Calibri" w:cs="Calibri"/>
          <w:color w:val="000000" w:themeColor="text1"/>
          <w:sz w:val="22"/>
          <w:szCs w:val="22"/>
        </w:rPr>
        <w:t>, e</w:t>
      </w:r>
      <w:r w:rsidR="00613E1B" w:rsidRPr="00613E1B">
        <w:rPr>
          <w:rFonts w:ascii="Calibri" w:hAnsi="Calibri" w:cs="Calibri"/>
          <w:color w:val="000000" w:themeColor="text1"/>
          <w:sz w:val="22"/>
          <w:szCs w:val="22"/>
        </w:rPr>
        <w:t>liminují zbytečné kroky, jako je předběžné oplachování, a soustředí se na dosažení perfektních výsledků s minimální námahou.</w:t>
      </w:r>
    </w:p>
    <w:p w14:paraId="68DF405A" w14:textId="662849BE" w:rsidR="002462E2" w:rsidRPr="006E36DE" w:rsidRDefault="006E36DE" w:rsidP="002462E2">
      <w:pPr>
        <w:spacing w:before="220" w:after="220" w:line="276" w:lineRule="auto"/>
        <w:jc w:val="both"/>
        <w:rPr>
          <w:rFonts w:ascii="Calibri" w:hAnsi="Calibri" w:cs="Calibri"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Technologie </w:t>
      </w:r>
      <w:proofErr w:type="spellStart"/>
      <w:r w:rsidRPr="006E36DE">
        <w:rPr>
          <w:rFonts w:ascii="Calibri" w:hAnsi="Calibri" w:cs="Calibri"/>
          <w:sz w:val="22"/>
          <w:szCs w:val="22"/>
        </w:rPr>
        <w:t>SuperSilent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 umožňuje velmi tichý chod myčky nádobí s hlučností pouhých 35 dB</w:t>
      </w:r>
      <w:r w:rsidR="00625808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Pr="006E36DE">
        <w:rPr>
          <w:rFonts w:ascii="Calibri" w:hAnsi="Calibri" w:cs="Calibri"/>
          <w:sz w:val="22"/>
          <w:szCs w:val="22"/>
        </w:rPr>
        <w:t xml:space="preserve"> díky optimalizovanému softwaru a jemně vyladěné hydraulice v řadách 9000 a 9000 XXL Max. Přepracovaný systém řízení vody </w:t>
      </w:r>
      <w:proofErr w:type="spellStart"/>
      <w:r w:rsidRPr="006E36DE">
        <w:rPr>
          <w:rFonts w:ascii="Calibri" w:hAnsi="Calibri" w:cs="Calibri"/>
          <w:sz w:val="22"/>
          <w:szCs w:val="22"/>
        </w:rPr>
        <w:t>AquaSave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 </w:t>
      </w:r>
      <w:r w:rsidR="00613E1B">
        <w:rPr>
          <w:rFonts w:ascii="Calibri" w:hAnsi="Calibri" w:cs="Calibri"/>
          <w:sz w:val="22"/>
          <w:szCs w:val="22"/>
        </w:rPr>
        <w:t>pak</w:t>
      </w:r>
      <w:r w:rsidRPr="006E36DE">
        <w:rPr>
          <w:rFonts w:ascii="Calibri" w:hAnsi="Calibri" w:cs="Calibri"/>
          <w:sz w:val="22"/>
          <w:szCs w:val="22"/>
        </w:rPr>
        <w:t xml:space="preserve"> zajišťuje bezchybné výsledky s použitím pouhých 8,4 litru vody.</w:t>
      </w:r>
    </w:p>
    <w:p w14:paraId="688856E2" w14:textId="77777777" w:rsidR="002462E2" w:rsidRDefault="002462E2" w:rsidP="002462E2">
      <w:pPr>
        <w:spacing w:before="2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EF03F6E" w14:textId="24BC57FD" w:rsidR="002C548A" w:rsidRDefault="006E36DE" w:rsidP="00500AA6">
      <w:pPr>
        <w:spacing w:before="2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b/>
          <w:bCs/>
          <w:sz w:val="22"/>
          <w:szCs w:val="22"/>
        </w:rPr>
        <w:lastRenderedPageBreak/>
        <w:t>100% odstranění odolných zbytků jídla</w:t>
      </w:r>
    </w:p>
    <w:p w14:paraId="523505A9" w14:textId="517A0201" w:rsidR="00744D69" w:rsidRPr="002462E2" w:rsidRDefault="006E36DE" w:rsidP="00500AA6">
      <w:pPr>
        <w:spacing w:after="24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Unikátní sprchové rameno </w:t>
      </w:r>
      <w:proofErr w:type="spellStart"/>
      <w:r w:rsidRPr="006E36DE">
        <w:rPr>
          <w:rFonts w:ascii="Calibri" w:hAnsi="Calibri" w:cs="Calibri"/>
          <w:sz w:val="22"/>
          <w:szCs w:val="22"/>
        </w:rPr>
        <w:t>SatelliteClean</w:t>
      </w:r>
      <w:proofErr w:type="spellEnd"/>
      <w:r w:rsidRPr="006E36DE">
        <w:rPr>
          <w:rFonts w:ascii="Calibri" w:hAnsi="Calibri" w:cs="Calibri"/>
          <w:sz w:val="22"/>
          <w:szCs w:val="22"/>
        </w:rPr>
        <w:t>®</w:t>
      </w:r>
      <w:r w:rsidR="007A39F3">
        <w:rPr>
          <w:rFonts w:ascii="Calibri" w:hAnsi="Calibri" w:cs="Calibri"/>
          <w:sz w:val="22"/>
          <w:szCs w:val="22"/>
        </w:rPr>
        <w:t xml:space="preserve"> </w:t>
      </w:r>
      <w:r w:rsidRPr="006E36DE">
        <w:rPr>
          <w:rFonts w:ascii="Calibri" w:hAnsi="Calibri" w:cs="Calibri"/>
          <w:sz w:val="22"/>
          <w:szCs w:val="22"/>
        </w:rPr>
        <w:t xml:space="preserve">Pro řeší dlouhodobý </w:t>
      </w:r>
      <w:r w:rsidR="002C548A">
        <w:rPr>
          <w:rFonts w:ascii="Calibri" w:hAnsi="Calibri" w:cs="Calibri"/>
          <w:sz w:val="22"/>
          <w:szCs w:val="22"/>
        </w:rPr>
        <w:t>klíčový požadavek</w:t>
      </w:r>
      <w:r w:rsidRPr="006E36DE">
        <w:rPr>
          <w:rFonts w:ascii="Calibri" w:hAnsi="Calibri" w:cs="Calibri"/>
          <w:sz w:val="22"/>
          <w:szCs w:val="22"/>
        </w:rPr>
        <w:t>: bezchybné výsledky. Sprchové rameno bylo externě testováno a zajišťovalo 100% odstranění odolných zbytků jídla za pouhých 90 minut.</w:t>
      </w:r>
      <w:r w:rsidR="00625808">
        <w:rPr>
          <w:rStyle w:val="Znakapoznpodarou"/>
          <w:rFonts w:ascii="Calibri" w:hAnsi="Calibri" w:cs="Calibri"/>
          <w:sz w:val="22"/>
          <w:szCs w:val="22"/>
        </w:rPr>
        <w:footnoteReference w:id="3"/>
      </w:r>
    </w:p>
    <w:p w14:paraId="1073A168" w14:textId="36498B51" w:rsidR="00172FB9" w:rsidRPr="006E36DE" w:rsidRDefault="00172FB9" w:rsidP="002462E2">
      <w:pPr>
        <w:spacing w:before="220" w:after="220" w:line="276" w:lineRule="auto"/>
        <w:jc w:val="both"/>
        <w:rPr>
          <w:rFonts w:ascii="Calibri" w:hAnsi="Calibri" w:cs="Calibri"/>
          <w:sz w:val="22"/>
          <w:szCs w:val="22"/>
        </w:rPr>
      </w:pPr>
      <w:r w:rsidRPr="005735CF">
        <w:rPr>
          <w:rFonts w:ascii="Calibri" w:hAnsi="Calibri" w:cs="Calibri"/>
          <w:sz w:val="22"/>
          <w:szCs w:val="22"/>
        </w:rPr>
        <w:t xml:space="preserve">Řada 8000 a vyšší také řeší flexibilitu čištění pomocí funkce </w:t>
      </w:r>
      <w:proofErr w:type="spellStart"/>
      <w:r w:rsidRPr="005735CF">
        <w:rPr>
          <w:rFonts w:ascii="Calibri" w:hAnsi="Calibri" w:cs="Calibri"/>
          <w:sz w:val="22"/>
          <w:szCs w:val="22"/>
        </w:rPr>
        <w:t>ZoneClean</w:t>
      </w:r>
      <w:proofErr w:type="spellEnd"/>
      <w:r w:rsidRPr="005735CF">
        <w:rPr>
          <w:rFonts w:ascii="Calibri" w:hAnsi="Calibri" w:cs="Calibri"/>
          <w:sz w:val="22"/>
          <w:szCs w:val="22"/>
        </w:rPr>
        <w:t xml:space="preserve">, která umožňuje v jednom cyklu </w:t>
      </w:r>
      <w:r w:rsidR="008A4931" w:rsidRPr="005735CF">
        <w:rPr>
          <w:rFonts w:ascii="Calibri" w:hAnsi="Calibri" w:cs="Calibri"/>
          <w:sz w:val="22"/>
          <w:szCs w:val="22"/>
        </w:rPr>
        <w:t>ovládat</w:t>
      </w:r>
      <w:r w:rsidRPr="005735CF">
        <w:rPr>
          <w:rFonts w:ascii="Calibri" w:hAnsi="Calibri" w:cs="Calibri"/>
          <w:sz w:val="22"/>
          <w:szCs w:val="22"/>
        </w:rPr>
        <w:t xml:space="preserve"> dvě čisticí zóny. Tlak vody je maximalizován ve spodním koši pro intenzivní </w:t>
      </w:r>
      <w:r w:rsidR="00971B82" w:rsidRPr="005735CF">
        <w:rPr>
          <w:rFonts w:ascii="Calibri" w:hAnsi="Calibri" w:cs="Calibri"/>
          <w:sz w:val="22"/>
          <w:szCs w:val="22"/>
        </w:rPr>
        <w:t>mytí</w:t>
      </w:r>
      <w:r w:rsidRPr="005735CF">
        <w:rPr>
          <w:rFonts w:ascii="Calibri" w:hAnsi="Calibri" w:cs="Calibri"/>
          <w:sz w:val="22"/>
          <w:szCs w:val="22"/>
        </w:rPr>
        <w:t xml:space="preserve"> hrnců a pánví, zatímco v horním koši zůstává šetrn</w:t>
      </w:r>
      <w:r w:rsidR="00971B82" w:rsidRPr="005735CF">
        <w:rPr>
          <w:rFonts w:ascii="Calibri" w:hAnsi="Calibri" w:cs="Calibri"/>
          <w:sz w:val="22"/>
          <w:szCs w:val="22"/>
        </w:rPr>
        <w:t>ější</w:t>
      </w:r>
      <w:r w:rsidRPr="005735CF">
        <w:rPr>
          <w:rFonts w:ascii="Calibri" w:hAnsi="Calibri" w:cs="Calibri"/>
          <w:sz w:val="22"/>
          <w:szCs w:val="22"/>
        </w:rPr>
        <w:t>, aby se nepoškodily křehké sklenice.</w:t>
      </w:r>
    </w:p>
    <w:p w14:paraId="32FAC060" w14:textId="508DF3AC" w:rsidR="00500AA6" w:rsidRDefault="00832A5F" w:rsidP="00500AA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13D8AB7" wp14:editId="0AFA42F2">
            <wp:simplePos x="0" y="0"/>
            <wp:positionH relativeFrom="column">
              <wp:posOffset>3175</wp:posOffset>
            </wp:positionH>
            <wp:positionV relativeFrom="paragraph">
              <wp:posOffset>45168</wp:posOffset>
            </wp:positionV>
            <wp:extent cx="2098675" cy="1573530"/>
            <wp:effectExtent l="12700" t="12700" r="9525" b="13970"/>
            <wp:wrapTight wrapText="bothSides">
              <wp:wrapPolygon edited="0">
                <wp:start x="-131" y="-174"/>
                <wp:lineTo x="-131" y="21617"/>
                <wp:lineTo x="21567" y="21617"/>
                <wp:lineTo x="21567" y="-174"/>
                <wp:lineTo x="-131" y="-174"/>
              </wp:wrapPolygon>
            </wp:wrapTight>
            <wp:docPr id="2061353198" name="Obrázek 3" descr="Obsah obrázku osoba, snímek obrazovky, elektronika, hud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53198" name="Obrázek 3" descr="Obsah obrázku osoba, snímek obrazovky, elektronika, hudba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DE" w:rsidRPr="006E36DE">
        <w:rPr>
          <w:rFonts w:ascii="Calibri" w:hAnsi="Calibri" w:cs="Calibri"/>
          <w:b/>
          <w:bCs/>
          <w:sz w:val="22"/>
          <w:szCs w:val="22"/>
        </w:rPr>
        <w:t xml:space="preserve">SmartSelect </w:t>
      </w:r>
      <w:proofErr w:type="spellStart"/>
      <w:r w:rsidR="006E36DE" w:rsidRPr="006E36DE">
        <w:rPr>
          <w:rFonts w:ascii="Calibri" w:hAnsi="Calibri" w:cs="Calibri"/>
          <w:b/>
          <w:bCs/>
          <w:sz w:val="22"/>
          <w:szCs w:val="22"/>
        </w:rPr>
        <w:t>Connect</w:t>
      </w:r>
      <w:proofErr w:type="spellEnd"/>
      <w:r w:rsidR="006E36DE" w:rsidRPr="006E36DE">
        <w:rPr>
          <w:rFonts w:ascii="Calibri" w:hAnsi="Calibri" w:cs="Calibri"/>
          <w:b/>
          <w:bCs/>
          <w:sz w:val="22"/>
          <w:szCs w:val="22"/>
        </w:rPr>
        <w:t xml:space="preserve"> pro personalizovanou efektivitu</w:t>
      </w:r>
    </w:p>
    <w:p w14:paraId="2D712FF3" w14:textId="03D79937" w:rsidR="006E36DE" w:rsidRPr="00500AA6" w:rsidRDefault="006E36DE" w:rsidP="00500AA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U všech plně integrovaných myček nádobí řady 7000 a vyšších </w:t>
      </w:r>
      <w:r w:rsidR="00DA21C8">
        <w:rPr>
          <w:rFonts w:ascii="Calibri" w:hAnsi="Calibri" w:cs="Calibri"/>
          <w:sz w:val="22"/>
          <w:szCs w:val="22"/>
        </w:rPr>
        <w:t>jsou</w:t>
      </w:r>
      <w:r w:rsidR="00DA21C8" w:rsidRPr="006E36DE">
        <w:rPr>
          <w:rFonts w:ascii="Calibri" w:hAnsi="Calibri" w:cs="Calibri"/>
          <w:sz w:val="22"/>
          <w:szCs w:val="22"/>
        </w:rPr>
        <w:t xml:space="preserve"> </w:t>
      </w:r>
      <w:r w:rsidRPr="006E36DE">
        <w:rPr>
          <w:rFonts w:ascii="Calibri" w:hAnsi="Calibri" w:cs="Calibri"/>
          <w:sz w:val="22"/>
          <w:szCs w:val="22"/>
        </w:rPr>
        <w:t>tradiční ovládací tlačítka nahrazena elegantním dotykovým rozhraním, které uživatelům umožňuje bez námahy nastavit požadovaný čas a okamžitě získat zpětnou vazbu o energetické účinnosti.</w:t>
      </w:r>
    </w:p>
    <w:p w14:paraId="6A494D73" w14:textId="525180C5" w:rsidR="006E36DE" w:rsidRPr="006E36DE" w:rsidRDefault="006E36DE" w:rsidP="002462E2">
      <w:pPr>
        <w:spacing w:before="220" w:after="220" w:line="276" w:lineRule="auto"/>
        <w:jc w:val="both"/>
        <w:rPr>
          <w:rFonts w:ascii="Calibri" w:hAnsi="Calibri" w:cs="Calibri"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Displej a aplikace SmartSelect </w:t>
      </w:r>
      <w:proofErr w:type="spellStart"/>
      <w:r w:rsidRPr="006E36DE">
        <w:rPr>
          <w:rFonts w:ascii="Calibri" w:hAnsi="Calibri" w:cs="Calibri"/>
          <w:sz w:val="22"/>
          <w:szCs w:val="22"/>
        </w:rPr>
        <w:t>Connect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 zobrazují délku a energetickou účinnost každého cyklu, což uživatelům umožňuje přepínat mezi rychlým 60minutovým mytím nebo energeticky úsporným ECO cyklem, přičemž oba režimy poskytují bezchybné výsledky. Aplikace </w:t>
      </w:r>
      <w:r w:rsidR="00DA21C8">
        <w:rPr>
          <w:rFonts w:ascii="Calibri" w:hAnsi="Calibri" w:cs="Calibri"/>
          <w:sz w:val="22"/>
          <w:szCs w:val="22"/>
        </w:rPr>
        <w:t xml:space="preserve">AEG </w:t>
      </w:r>
      <w:r w:rsidRPr="006E36DE">
        <w:rPr>
          <w:rFonts w:ascii="Calibri" w:hAnsi="Calibri" w:cs="Calibri"/>
          <w:sz w:val="22"/>
          <w:szCs w:val="22"/>
        </w:rPr>
        <w:t xml:space="preserve">dále nabízí rady ohledně vkládání </w:t>
      </w:r>
      <w:r w:rsidR="003269E0">
        <w:rPr>
          <w:rFonts w:ascii="Calibri" w:hAnsi="Calibri" w:cs="Calibri"/>
          <w:sz w:val="22"/>
          <w:szCs w:val="22"/>
        </w:rPr>
        <w:t>nádobí</w:t>
      </w:r>
      <w:r w:rsidRPr="006E36DE">
        <w:rPr>
          <w:rFonts w:ascii="Calibri" w:hAnsi="Calibri" w:cs="Calibri"/>
          <w:sz w:val="22"/>
          <w:szCs w:val="22"/>
        </w:rPr>
        <w:t>, podporu výběru programů a rady ohledně údržby. Nabízí také možnosti</w:t>
      </w:r>
      <w:r w:rsidR="003269E0">
        <w:rPr>
          <w:rFonts w:ascii="Calibri" w:hAnsi="Calibri" w:cs="Calibri"/>
          <w:sz w:val="22"/>
          <w:szCs w:val="22"/>
        </w:rPr>
        <w:t xml:space="preserve"> </w:t>
      </w:r>
      <w:r w:rsidR="00DA21C8">
        <w:rPr>
          <w:rFonts w:ascii="Calibri" w:hAnsi="Calibri" w:cs="Calibri"/>
          <w:sz w:val="22"/>
          <w:szCs w:val="22"/>
        </w:rPr>
        <w:t xml:space="preserve">programů </w:t>
      </w:r>
      <w:r w:rsidRPr="006E36DE">
        <w:rPr>
          <w:rFonts w:ascii="Calibri" w:hAnsi="Calibri" w:cs="Calibri"/>
          <w:sz w:val="22"/>
          <w:szCs w:val="22"/>
        </w:rPr>
        <w:t xml:space="preserve">jako je </w:t>
      </w:r>
      <w:proofErr w:type="spellStart"/>
      <w:r w:rsidRPr="006E36DE">
        <w:rPr>
          <w:rFonts w:ascii="Calibri" w:hAnsi="Calibri" w:cs="Calibri"/>
          <w:sz w:val="22"/>
          <w:szCs w:val="22"/>
        </w:rPr>
        <w:t>GlassCare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, Extra </w:t>
      </w:r>
      <w:proofErr w:type="spellStart"/>
      <w:r w:rsidRPr="006E36DE">
        <w:rPr>
          <w:rFonts w:ascii="Calibri" w:hAnsi="Calibri" w:cs="Calibri"/>
          <w:sz w:val="22"/>
          <w:szCs w:val="22"/>
        </w:rPr>
        <w:t>Hygiene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, který odstraňuje 99,9999 % bakterií a virů, </w:t>
      </w:r>
      <w:proofErr w:type="spellStart"/>
      <w:r w:rsidRPr="006E36DE">
        <w:rPr>
          <w:rFonts w:ascii="Calibri" w:hAnsi="Calibri" w:cs="Calibri"/>
          <w:sz w:val="22"/>
          <w:szCs w:val="22"/>
        </w:rPr>
        <w:t>ExtraSilent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 </w:t>
      </w:r>
      <w:r w:rsidR="003269E0">
        <w:rPr>
          <w:rFonts w:ascii="Calibri" w:hAnsi="Calibri" w:cs="Calibri"/>
          <w:sz w:val="22"/>
          <w:szCs w:val="22"/>
        </w:rPr>
        <w:t>či</w:t>
      </w:r>
      <w:r w:rsidRPr="006E36D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E36DE">
        <w:rPr>
          <w:rFonts w:ascii="Calibri" w:hAnsi="Calibri" w:cs="Calibri"/>
          <w:sz w:val="22"/>
          <w:szCs w:val="22"/>
        </w:rPr>
        <w:t>ExtraDry</w:t>
      </w:r>
      <w:proofErr w:type="spellEnd"/>
      <w:r w:rsidRPr="006E36DE">
        <w:rPr>
          <w:rFonts w:ascii="Calibri" w:hAnsi="Calibri" w:cs="Calibri"/>
          <w:sz w:val="22"/>
          <w:szCs w:val="22"/>
        </w:rPr>
        <w:t xml:space="preserve">, v závislosti na </w:t>
      </w:r>
      <w:r w:rsidR="00DA21C8">
        <w:rPr>
          <w:rFonts w:ascii="Calibri" w:hAnsi="Calibri" w:cs="Calibri"/>
          <w:sz w:val="22"/>
          <w:szCs w:val="22"/>
        </w:rPr>
        <w:t xml:space="preserve">individuálních </w:t>
      </w:r>
      <w:r w:rsidRPr="006E36DE">
        <w:rPr>
          <w:rFonts w:ascii="Calibri" w:hAnsi="Calibri" w:cs="Calibri"/>
          <w:sz w:val="22"/>
          <w:szCs w:val="22"/>
        </w:rPr>
        <w:t>potřebách každého uživatele.</w:t>
      </w:r>
    </w:p>
    <w:p w14:paraId="16ADECAA" w14:textId="77777777" w:rsidR="00500AA6" w:rsidRDefault="006E36DE" w:rsidP="00500AA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b/>
          <w:bCs/>
          <w:sz w:val="22"/>
          <w:szCs w:val="22"/>
        </w:rPr>
        <w:t>Více prostoru</w:t>
      </w:r>
    </w:p>
    <w:p w14:paraId="72A1BD88" w14:textId="754F9379" w:rsidR="006E36DE" w:rsidRPr="00500AA6" w:rsidRDefault="006E36DE" w:rsidP="00500AA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V řadách 7000, 8000 a 9000 budou k dispozici myčky XXL Max, které </w:t>
      </w:r>
      <w:r w:rsidR="008C7A89">
        <w:rPr>
          <w:rFonts w:ascii="Calibri" w:hAnsi="Calibri" w:cs="Calibri"/>
          <w:sz w:val="22"/>
          <w:szCs w:val="22"/>
        </w:rPr>
        <w:t>jsou uvnitř o pět centimetrů vyšší</w:t>
      </w:r>
      <w:r w:rsidRPr="006E36DE">
        <w:rPr>
          <w:rFonts w:ascii="Calibri" w:hAnsi="Calibri" w:cs="Calibri"/>
          <w:sz w:val="22"/>
          <w:szCs w:val="22"/>
        </w:rPr>
        <w:t xml:space="preserve"> a stále se vejdou pod standardní 90centimetrovou pracovní desku. Modely XXL snadno umyjí větší předměty, jako jsou talíře na pizzu, vysoké sklenice nebo karafy na nápoje – bez větší spotřeby vody nebo energie. </w:t>
      </w:r>
    </w:p>
    <w:p w14:paraId="41F0F508" w14:textId="180DC6E4" w:rsidR="006E36DE" w:rsidRDefault="006E36DE" w:rsidP="002462E2">
      <w:pPr>
        <w:spacing w:before="220" w:after="220" w:line="276" w:lineRule="auto"/>
        <w:jc w:val="both"/>
        <w:rPr>
          <w:rFonts w:ascii="Calibri" w:hAnsi="Calibri" w:cs="Calibri"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Mezi designové změny patří také nový zámek dvířek pro </w:t>
      </w:r>
      <w:r w:rsidR="00DA21C8">
        <w:rPr>
          <w:rFonts w:ascii="Calibri" w:hAnsi="Calibri" w:cs="Calibri"/>
          <w:sz w:val="22"/>
          <w:szCs w:val="22"/>
        </w:rPr>
        <w:t>snadné</w:t>
      </w:r>
      <w:r w:rsidR="00DA21C8" w:rsidRPr="006E36DE">
        <w:rPr>
          <w:rFonts w:ascii="Calibri" w:hAnsi="Calibri" w:cs="Calibri"/>
          <w:sz w:val="22"/>
          <w:szCs w:val="22"/>
        </w:rPr>
        <w:t xml:space="preserve"> </w:t>
      </w:r>
      <w:r w:rsidRPr="006E36DE">
        <w:rPr>
          <w:rFonts w:ascii="Calibri" w:hAnsi="Calibri" w:cs="Calibri"/>
          <w:sz w:val="22"/>
          <w:szCs w:val="22"/>
        </w:rPr>
        <w:t xml:space="preserve">otevírání a zavírání </w:t>
      </w:r>
      <w:r w:rsidR="00DA21C8">
        <w:rPr>
          <w:rFonts w:ascii="Calibri" w:hAnsi="Calibri" w:cs="Calibri"/>
          <w:sz w:val="22"/>
          <w:szCs w:val="22"/>
        </w:rPr>
        <w:t xml:space="preserve">dotykem </w:t>
      </w:r>
      <w:r w:rsidRPr="006E36DE">
        <w:rPr>
          <w:rFonts w:ascii="Calibri" w:hAnsi="Calibri" w:cs="Calibri"/>
          <w:sz w:val="22"/>
          <w:szCs w:val="22"/>
        </w:rPr>
        <w:t xml:space="preserve">a nový systém kolejnic pro plynulé zasouvání a vysouvání košů. </w:t>
      </w:r>
    </w:p>
    <w:p w14:paraId="6C07FA30" w14:textId="2F59AD88" w:rsidR="00500AA6" w:rsidRDefault="00935471" w:rsidP="00500AA6">
      <w:pPr>
        <w:spacing w:before="2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Představení nové řady</w:t>
      </w:r>
    </w:p>
    <w:p w14:paraId="781ACCB7" w14:textId="5245AAF1" w:rsidR="006E36DE" w:rsidRPr="00500AA6" w:rsidRDefault="006E36DE" w:rsidP="00500AA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6E36DE">
        <w:rPr>
          <w:rFonts w:ascii="Calibri" w:hAnsi="Calibri" w:cs="Calibri"/>
          <w:sz w:val="22"/>
          <w:szCs w:val="22"/>
        </w:rPr>
        <w:t xml:space="preserve">Řada AEG New Favorit bude uvedena na trh </w:t>
      </w:r>
      <w:r w:rsidR="00B22D1C">
        <w:rPr>
          <w:rFonts w:ascii="Calibri" w:hAnsi="Calibri" w:cs="Calibri"/>
          <w:sz w:val="22"/>
          <w:szCs w:val="22"/>
        </w:rPr>
        <w:t>v Německu</w:t>
      </w:r>
      <w:r w:rsidRPr="006E36DE">
        <w:rPr>
          <w:rFonts w:ascii="Calibri" w:hAnsi="Calibri" w:cs="Calibri"/>
          <w:sz w:val="22"/>
          <w:szCs w:val="22"/>
        </w:rPr>
        <w:t xml:space="preserve"> </w:t>
      </w:r>
      <w:r w:rsidR="00AF778E" w:rsidRPr="006E36DE">
        <w:rPr>
          <w:rFonts w:ascii="Calibri" w:hAnsi="Calibri" w:cs="Calibri"/>
          <w:sz w:val="22"/>
          <w:szCs w:val="22"/>
        </w:rPr>
        <w:t>v září 2025</w:t>
      </w:r>
      <w:r w:rsidR="00AF778E">
        <w:rPr>
          <w:rFonts w:ascii="Calibri" w:hAnsi="Calibri" w:cs="Calibri"/>
          <w:sz w:val="22"/>
          <w:szCs w:val="22"/>
        </w:rPr>
        <w:t xml:space="preserve"> </w:t>
      </w:r>
      <w:r w:rsidRPr="006E36DE">
        <w:rPr>
          <w:rFonts w:ascii="Calibri" w:hAnsi="Calibri" w:cs="Calibri"/>
          <w:sz w:val="22"/>
          <w:szCs w:val="22"/>
        </w:rPr>
        <w:t>a začátkem roku 2026</w:t>
      </w:r>
      <w:r w:rsidR="00B22D1C">
        <w:rPr>
          <w:rFonts w:ascii="Calibri" w:hAnsi="Calibri" w:cs="Calibri"/>
          <w:sz w:val="22"/>
          <w:szCs w:val="22"/>
        </w:rPr>
        <w:t xml:space="preserve"> </w:t>
      </w:r>
      <w:r w:rsidR="00B22D1C" w:rsidRPr="006E36DE">
        <w:rPr>
          <w:rFonts w:ascii="Calibri" w:hAnsi="Calibri" w:cs="Calibri"/>
          <w:sz w:val="22"/>
          <w:szCs w:val="22"/>
        </w:rPr>
        <w:t>ve zbytku Evropy</w:t>
      </w:r>
      <w:r w:rsidRPr="006E36DE">
        <w:rPr>
          <w:rFonts w:ascii="Calibri" w:hAnsi="Calibri" w:cs="Calibri"/>
          <w:sz w:val="22"/>
          <w:szCs w:val="22"/>
        </w:rPr>
        <w:t xml:space="preserve">. </w:t>
      </w:r>
      <w:r w:rsidR="008C7A89">
        <w:rPr>
          <w:rFonts w:ascii="Calibri" w:hAnsi="Calibri" w:cs="Calibri"/>
          <w:sz w:val="22"/>
          <w:szCs w:val="22"/>
        </w:rPr>
        <w:t>Řada</w:t>
      </w:r>
      <w:r w:rsidRPr="006E36DE">
        <w:rPr>
          <w:rFonts w:ascii="Calibri" w:hAnsi="Calibri" w:cs="Calibri"/>
          <w:sz w:val="22"/>
          <w:szCs w:val="22"/>
        </w:rPr>
        <w:t xml:space="preserve"> bude představena na veletrhu IFA v Berlíně od 5. do 9. září 2025 (hala 4.1, stánek 101).</w:t>
      </w:r>
    </w:p>
    <w:p w14:paraId="3C6D71F7" w14:textId="77777777" w:rsidR="001E055D" w:rsidRPr="006E36DE" w:rsidRDefault="001E055D" w:rsidP="006E36DE">
      <w:pPr>
        <w:spacing w:line="276" w:lineRule="auto"/>
        <w:jc w:val="both"/>
        <w:rPr>
          <w:rFonts w:ascii="Calibri" w:eastAsia="Arial" w:hAnsi="Calibri" w:cs="Calibri"/>
          <w:color w:val="0D0D0D"/>
          <w:sz w:val="22"/>
          <w:szCs w:val="22"/>
          <w:highlight w:val="white"/>
        </w:rPr>
      </w:pPr>
    </w:p>
    <w:p w14:paraId="279329BD" w14:textId="77777777" w:rsidR="00935471" w:rsidRDefault="00935471" w:rsidP="00935471">
      <w:pPr>
        <w:spacing w:line="276" w:lineRule="auto"/>
        <w:jc w:val="both"/>
        <w:rPr>
          <w:rFonts w:ascii="Calibri" w:eastAsia="Arial" w:hAnsi="Calibri" w:cs="Calibri"/>
          <w:b/>
          <w:sz w:val="20"/>
          <w:szCs w:val="20"/>
        </w:rPr>
      </w:pPr>
    </w:p>
    <w:p w14:paraId="6053FC60" w14:textId="77777777" w:rsidR="00935471" w:rsidRDefault="00935471" w:rsidP="00935471">
      <w:pPr>
        <w:spacing w:line="276" w:lineRule="auto"/>
        <w:jc w:val="both"/>
        <w:rPr>
          <w:rFonts w:ascii="Calibri" w:eastAsia="Arial" w:hAnsi="Calibri" w:cs="Calibri"/>
          <w:b/>
          <w:sz w:val="20"/>
          <w:szCs w:val="20"/>
        </w:rPr>
      </w:pPr>
    </w:p>
    <w:p w14:paraId="00000052" w14:textId="53B4F626" w:rsidR="00562A75" w:rsidRPr="006E36DE" w:rsidRDefault="002F0517" w:rsidP="00935471">
      <w:pPr>
        <w:spacing w:line="276" w:lineRule="auto"/>
        <w:jc w:val="both"/>
        <w:rPr>
          <w:rFonts w:ascii="Calibri" w:eastAsia="Arial" w:hAnsi="Calibri" w:cs="Calibri"/>
          <w:b/>
          <w:sz w:val="20"/>
          <w:szCs w:val="20"/>
        </w:rPr>
      </w:pPr>
      <w:r w:rsidRPr="006E36DE">
        <w:rPr>
          <w:rFonts w:ascii="Calibri" w:eastAsia="Arial" w:hAnsi="Calibri" w:cs="Calibri"/>
          <w:b/>
          <w:sz w:val="20"/>
          <w:szCs w:val="20"/>
        </w:rPr>
        <w:t>O společnosti AEG</w:t>
      </w:r>
    </w:p>
    <w:p w14:paraId="0AD25375" w14:textId="092C0236" w:rsidR="00CD6AF4" w:rsidRDefault="002F0517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  <w:r w:rsidRPr="006E36DE">
        <w:rPr>
          <w:rFonts w:ascii="Calibri" w:eastAsia="Arial" w:hAnsi="Calibri" w:cs="Calibri"/>
          <w:sz w:val="20"/>
          <w:szCs w:val="20"/>
        </w:rPr>
        <w:t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</w:t>
      </w:r>
    </w:p>
    <w:p w14:paraId="353DED1C" w14:textId="77777777" w:rsidR="005C2D7C" w:rsidRDefault="005C2D7C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27143918" w14:textId="77777777" w:rsidR="00935471" w:rsidRDefault="00935471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0009C3A8" w14:textId="77777777" w:rsidR="00935471" w:rsidRDefault="00935471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52D78FF9" w14:textId="77777777" w:rsidR="00935471" w:rsidRDefault="00935471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52153710" w14:textId="77777777" w:rsidR="00935471" w:rsidRDefault="00935471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58752887" w14:textId="77777777" w:rsidR="00935471" w:rsidRDefault="00935471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</w:p>
    <w:p w14:paraId="00000057" w14:textId="12EE3BB4" w:rsidR="00562A75" w:rsidRPr="006E36DE" w:rsidRDefault="002F0517" w:rsidP="006E36DE">
      <w:pPr>
        <w:spacing w:line="300" w:lineRule="auto"/>
        <w:ind w:right="328"/>
        <w:jc w:val="both"/>
        <w:rPr>
          <w:rFonts w:ascii="Calibri" w:eastAsia="Arial" w:hAnsi="Calibri" w:cs="Calibri"/>
          <w:sz w:val="20"/>
          <w:szCs w:val="20"/>
        </w:rPr>
      </w:pPr>
      <w:r w:rsidRPr="006E36DE">
        <w:rPr>
          <w:rFonts w:ascii="Calibri" w:eastAsia="Arial" w:hAnsi="Calibri" w:cs="Calibri"/>
          <w:sz w:val="20"/>
          <w:szCs w:val="20"/>
        </w:rPr>
        <w:t xml:space="preserve">AEG je součástí skupiny Electrolux, přední světové společnosti v oblasti spotřebičů, která už více než 100 let vytváří lepší bydlení. </w:t>
      </w:r>
      <w:r w:rsidR="009061C4" w:rsidRPr="006E36DE">
        <w:rPr>
          <w:rFonts w:ascii="Calibri" w:eastAsia="Arial" w:hAnsi="Calibri" w:cs="Calibri"/>
          <w:sz w:val="20"/>
          <w:szCs w:val="20"/>
        </w:rPr>
        <w:t>Redefinujeme,</w:t>
      </w:r>
      <w:r w:rsidRPr="006E36DE">
        <w:rPr>
          <w:rFonts w:ascii="Calibri" w:eastAsia="Arial" w:hAnsi="Calibri" w:cs="Calibri"/>
          <w:sz w:val="20"/>
          <w:szCs w:val="20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AEG a </w:t>
      </w:r>
      <w:proofErr w:type="spellStart"/>
      <w:r w:rsidRPr="006E36DE">
        <w:rPr>
          <w:rFonts w:ascii="Calibri" w:eastAsia="Arial" w:hAnsi="Calibri" w:cs="Calibri"/>
          <w:sz w:val="20"/>
          <w:szCs w:val="20"/>
        </w:rPr>
        <w:t>Frigidaire</w:t>
      </w:r>
      <w:proofErr w:type="spellEnd"/>
      <w:r w:rsidRPr="006E36DE">
        <w:rPr>
          <w:rFonts w:ascii="Calibri" w:eastAsia="Arial" w:hAnsi="Calibri" w:cs="Calibri"/>
          <w:sz w:val="20"/>
          <w:szCs w:val="20"/>
        </w:rPr>
        <w:t>, prodáváme každoročně přibližně 60 milionů výrobků pro domácnost na více než 120 trzích. V roce 202</w:t>
      </w:r>
      <w:r w:rsidR="00D5566F" w:rsidRPr="006E36DE">
        <w:rPr>
          <w:rFonts w:ascii="Calibri" w:eastAsia="Arial" w:hAnsi="Calibri" w:cs="Calibri"/>
          <w:sz w:val="20"/>
          <w:szCs w:val="20"/>
        </w:rPr>
        <w:t>4</w:t>
      </w:r>
      <w:r w:rsidRPr="006E36DE">
        <w:rPr>
          <w:rFonts w:ascii="Calibri" w:eastAsia="Arial" w:hAnsi="Calibri" w:cs="Calibri"/>
          <w:sz w:val="20"/>
          <w:szCs w:val="20"/>
        </w:rPr>
        <w:t xml:space="preserve"> dosáhla skupina Electrolux obratu 13</w:t>
      </w:r>
      <w:r w:rsidR="00D5566F" w:rsidRPr="006E36DE">
        <w:rPr>
          <w:rFonts w:ascii="Calibri" w:eastAsia="Arial" w:hAnsi="Calibri" w:cs="Calibri"/>
          <w:sz w:val="20"/>
          <w:szCs w:val="20"/>
        </w:rPr>
        <w:t>7</w:t>
      </w:r>
      <w:r w:rsidRPr="006E36DE">
        <w:rPr>
          <w:rFonts w:ascii="Calibri" w:eastAsia="Arial" w:hAnsi="Calibri" w:cs="Calibri"/>
          <w:sz w:val="20"/>
          <w:szCs w:val="20"/>
        </w:rPr>
        <w:t xml:space="preserve"> miliard švédských korun a zaměstnávala 4</w:t>
      </w:r>
      <w:r w:rsidR="00D5566F" w:rsidRPr="006E36DE">
        <w:rPr>
          <w:rFonts w:ascii="Calibri" w:eastAsia="Arial" w:hAnsi="Calibri" w:cs="Calibri"/>
          <w:sz w:val="20"/>
          <w:szCs w:val="20"/>
        </w:rPr>
        <w:t>1</w:t>
      </w:r>
      <w:r w:rsidRPr="006E36DE">
        <w:rPr>
          <w:rFonts w:ascii="Calibri" w:eastAsia="Arial" w:hAnsi="Calibri" w:cs="Calibri"/>
          <w:sz w:val="20"/>
          <w:szCs w:val="20"/>
        </w:rPr>
        <w:t xml:space="preserve"> 000 lidí po celém světě. Více informací naleznete na adrese </w:t>
      </w:r>
      <w:hyperlink r:id="rId11">
        <w:r w:rsidRPr="006E36DE">
          <w:rPr>
            <w:rFonts w:ascii="Calibri" w:eastAsia="Arial" w:hAnsi="Calibri" w:cs="Calibri"/>
            <w:color w:val="1155CC"/>
            <w:sz w:val="20"/>
            <w:szCs w:val="20"/>
            <w:u w:val="single"/>
          </w:rPr>
          <w:t>www.electroluxgroup.com</w:t>
        </w:r>
      </w:hyperlink>
      <w:r w:rsidRPr="006E36DE">
        <w:rPr>
          <w:rFonts w:ascii="Calibri" w:eastAsia="Arial" w:hAnsi="Calibri" w:cs="Calibri"/>
          <w:sz w:val="20"/>
          <w:szCs w:val="20"/>
        </w:rPr>
        <w:t>.</w:t>
      </w:r>
    </w:p>
    <w:p w14:paraId="00000059" w14:textId="77777777" w:rsidR="00562A75" w:rsidRPr="006E36DE" w:rsidRDefault="00562A75" w:rsidP="006E36DE">
      <w:pPr>
        <w:spacing w:line="300" w:lineRule="auto"/>
        <w:ind w:right="328"/>
        <w:jc w:val="both"/>
        <w:rPr>
          <w:rFonts w:ascii="Calibri" w:eastAsia="Arial" w:hAnsi="Calibri" w:cs="Calibri"/>
          <w:b/>
          <w:sz w:val="20"/>
          <w:szCs w:val="20"/>
        </w:rPr>
      </w:pPr>
    </w:p>
    <w:p w14:paraId="0000005A" w14:textId="77777777" w:rsidR="00562A75" w:rsidRPr="006E36DE" w:rsidRDefault="00562A75" w:rsidP="006E36DE">
      <w:pPr>
        <w:spacing w:line="300" w:lineRule="auto"/>
        <w:ind w:right="328"/>
        <w:jc w:val="both"/>
        <w:rPr>
          <w:rFonts w:ascii="Calibri" w:eastAsia="Arial" w:hAnsi="Calibri" w:cs="Calibri"/>
          <w:b/>
          <w:sz w:val="20"/>
          <w:szCs w:val="20"/>
        </w:rPr>
      </w:pPr>
    </w:p>
    <w:p w14:paraId="0000005B" w14:textId="77777777" w:rsidR="00562A75" w:rsidRPr="006E36DE" w:rsidRDefault="002F0517" w:rsidP="006E36DE">
      <w:pPr>
        <w:spacing w:line="300" w:lineRule="auto"/>
        <w:ind w:right="328"/>
        <w:jc w:val="both"/>
        <w:rPr>
          <w:rFonts w:ascii="Calibri" w:eastAsia="Arial" w:hAnsi="Calibri" w:cs="Calibri"/>
          <w:b/>
          <w:sz w:val="20"/>
          <w:szCs w:val="20"/>
        </w:rPr>
      </w:pPr>
      <w:r w:rsidRPr="006E36DE">
        <w:rPr>
          <w:rFonts w:ascii="Calibri" w:eastAsia="Arial" w:hAnsi="Calibri" w:cs="Calibri"/>
          <w:b/>
          <w:sz w:val="20"/>
          <w:szCs w:val="20"/>
        </w:rPr>
        <w:t>O veletrhu IFA Berlín</w:t>
      </w:r>
    </w:p>
    <w:p w14:paraId="0000005C" w14:textId="53370019" w:rsidR="00562A75" w:rsidRPr="006E36DE" w:rsidRDefault="002F0517" w:rsidP="006E36DE">
      <w:pPr>
        <w:spacing w:line="300" w:lineRule="auto"/>
        <w:ind w:right="328"/>
        <w:jc w:val="both"/>
        <w:rPr>
          <w:rFonts w:ascii="Calibri" w:eastAsia="Arial" w:hAnsi="Calibri" w:cs="Calibri"/>
          <w:b/>
          <w:color w:val="B7B7B7"/>
          <w:sz w:val="20"/>
          <w:szCs w:val="20"/>
        </w:rPr>
      </w:pPr>
      <w:r w:rsidRPr="006E36DE">
        <w:rPr>
          <w:rFonts w:ascii="Calibri" w:eastAsia="Arial" w:hAnsi="Calibri" w:cs="Calibri"/>
          <w:sz w:val="20"/>
          <w:szCs w:val="20"/>
        </w:rPr>
        <w:t>IFA, největší světový veletrh spotřební elektroniky a domácích spotřebičů, je hlavním obchodním setkáním pro nejdůležitější prodejce, nákupčí a odborníky z oboru a média. Veletrh IFA 202</w:t>
      </w:r>
      <w:r w:rsidR="00B844ED" w:rsidRPr="006E36DE">
        <w:rPr>
          <w:rFonts w:ascii="Calibri" w:eastAsia="Arial" w:hAnsi="Calibri" w:cs="Calibri"/>
          <w:sz w:val="20"/>
          <w:szCs w:val="20"/>
        </w:rPr>
        <w:t>5</w:t>
      </w:r>
      <w:r w:rsidRPr="006E36DE">
        <w:rPr>
          <w:rFonts w:ascii="Calibri" w:eastAsia="Arial" w:hAnsi="Calibri" w:cs="Calibri"/>
          <w:sz w:val="20"/>
          <w:szCs w:val="20"/>
        </w:rPr>
        <w:t xml:space="preserve"> se koná na výstavišti </w:t>
      </w:r>
      <w:proofErr w:type="spellStart"/>
      <w:r w:rsidRPr="006E36DE">
        <w:rPr>
          <w:rFonts w:ascii="Calibri" w:eastAsia="Arial" w:hAnsi="Calibri" w:cs="Calibri"/>
          <w:sz w:val="20"/>
          <w:szCs w:val="20"/>
        </w:rPr>
        <w:t>Messe</w:t>
      </w:r>
      <w:proofErr w:type="spellEnd"/>
      <w:r w:rsidRPr="006E36DE">
        <w:rPr>
          <w:rFonts w:ascii="Calibri" w:eastAsia="Arial" w:hAnsi="Calibri" w:cs="Calibri"/>
          <w:sz w:val="20"/>
          <w:szCs w:val="20"/>
        </w:rPr>
        <w:t xml:space="preserve"> Berl</w:t>
      </w:r>
      <w:r w:rsidR="001D5D22">
        <w:rPr>
          <w:rFonts w:ascii="Calibri" w:eastAsia="Arial" w:hAnsi="Calibri" w:cs="Calibri"/>
          <w:sz w:val="20"/>
          <w:szCs w:val="20"/>
        </w:rPr>
        <w:t>í</w:t>
      </w:r>
      <w:r w:rsidRPr="006E36DE">
        <w:rPr>
          <w:rFonts w:ascii="Calibri" w:eastAsia="Arial" w:hAnsi="Calibri" w:cs="Calibri"/>
          <w:sz w:val="20"/>
          <w:szCs w:val="20"/>
        </w:rPr>
        <w:t xml:space="preserve">n od </w:t>
      </w:r>
      <w:r w:rsidR="00B844ED" w:rsidRPr="006E36DE">
        <w:rPr>
          <w:rFonts w:ascii="Calibri" w:eastAsia="Arial" w:hAnsi="Calibri" w:cs="Calibri"/>
          <w:sz w:val="20"/>
          <w:szCs w:val="20"/>
        </w:rPr>
        <w:t>5</w:t>
      </w:r>
      <w:r w:rsidRPr="006E36DE">
        <w:rPr>
          <w:rFonts w:ascii="Calibri" w:eastAsia="Arial" w:hAnsi="Calibri" w:cs="Calibri"/>
          <w:sz w:val="20"/>
          <w:szCs w:val="20"/>
        </w:rPr>
        <w:t xml:space="preserve">. do </w:t>
      </w:r>
      <w:r w:rsidR="00B844ED" w:rsidRPr="006E36DE">
        <w:rPr>
          <w:rFonts w:ascii="Calibri" w:eastAsia="Arial" w:hAnsi="Calibri" w:cs="Calibri"/>
          <w:sz w:val="20"/>
          <w:szCs w:val="20"/>
        </w:rPr>
        <w:t>9</w:t>
      </w:r>
      <w:r w:rsidRPr="006E36DE">
        <w:rPr>
          <w:rFonts w:ascii="Calibri" w:eastAsia="Arial" w:hAnsi="Calibri" w:cs="Calibri"/>
          <w:sz w:val="20"/>
          <w:szCs w:val="20"/>
        </w:rPr>
        <w:t>. září 202</w:t>
      </w:r>
      <w:r w:rsidR="00B844ED" w:rsidRPr="006E36DE">
        <w:rPr>
          <w:rFonts w:ascii="Calibri" w:eastAsia="Arial" w:hAnsi="Calibri" w:cs="Calibri"/>
          <w:sz w:val="20"/>
          <w:szCs w:val="20"/>
        </w:rPr>
        <w:t>5</w:t>
      </w:r>
      <w:r w:rsidRPr="006E36DE">
        <w:rPr>
          <w:rFonts w:ascii="Calibri" w:eastAsia="Arial" w:hAnsi="Calibri" w:cs="Calibri"/>
          <w:sz w:val="20"/>
          <w:szCs w:val="20"/>
        </w:rPr>
        <w:t>.</w:t>
      </w:r>
    </w:p>
    <w:p w14:paraId="56BE5621" w14:textId="77777777" w:rsidR="006E36DE" w:rsidRPr="006E36DE" w:rsidRDefault="006E36DE">
      <w:pPr>
        <w:spacing w:line="300" w:lineRule="auto"/>
        <w:ind w:right="328"/>
        <w:jc w:val="both"/>
        <w:rPr>
          <w:rFonts w:ascii="Calibri" w:eastAsia="Arial" w:hAnsi="Calibri" w:cs="Calibri"/>
          <w:b/>
          <w:color w:val="B7B7B7"/>
          <w:sz w:val="20"/>
          <w:szCs w:val="20"/>
        </w:rPr>
      </w:pPr>
    </w:p>
    <w:sectPr w:rsidR="006E36DE" w:rsidRPr="006E36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295BE" w14:textId="77777777" w:rsidR="008A527F" w:rsidRPr="009B11F8" w:rsidRDefault="008A527F">
      <w:r w:rsidRPr="009B11F8">
        <w:separator/>
      </w:r>
    </w:p>
  </w:endnote>
  <w:endnote w:type="continuationSeparator" w:id="0">
    <w:p w14:paraId="7596DE75" w14:textId="77777777" w:rsidR="008A527F" w:rsidRPr="009B11F8" w:rsidRDefault="008A527F">
      <w:r w:rsidRPr="009B11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0586240-B878-4C2C-B537-F4B9A1D4FF47}"/>
    <w:embedItalic r:id="rId2" w:fontKey="{8909F781-58CB-4351-9028-A664DE2E28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9E0CDAE-E1D1-4D4B-A22B-7E04203C11F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654AD469-37DD-460D-A602-CDE21C0FA8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F6ADE69-1B61-40A2-A133-CAD1358D9B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BA64141-3BBE-495F-B9B2-B45FE1F73F86}"/>
    <w:embedBold r:id="rId7" w:fontKey="{2CC1B9FC-905E-4930-B1A8-DD683D3A4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59F3B" w14:textId="77777777" w:rsidR="00C66B83" w:rsidRDefault="00C66B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 w:rsidRPr="009B1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782518" wp14:editId="0633F458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74967" w14:textId="77777777" w:rsidR="00562A75" w:rsidRPr="009B11F8" w:rsidRDefault="00562A7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82518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5A174967" w14:textId="77777777" w:rsidR="00562A75" w:rsidRPr="009B11F8" w:rsidRDefault="00562A7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1061B" w14:textId="77777777" w:rsidR="00C66B83" w:rsidRDefault="00C66B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1749C" w14:textId="77777777" w:rsidR="008A527F" w:rsidRPr="009B11F8" w:rsidRDefault="008A527F">
      <w:r w:rsidRPr="009B11F8">
        <w:separator/>
      </w:r>
    </w:p>
  </w:footnote>
  <w:footnote w:type="continuationSeparator" w:id="0">
    <w:p w14:paraId="1CB47D46" w14:textId="77777777" w:rsidR="008A527F" w:rsidRPr="009B11F8" w:rsidRDefault="008A527F">
      <w:r w:rsidRPr="009B11F8">
        <w:continuationSeparator/>
      </w:r>
    </w:p>
  </w:footnote>
  <w:footnote w:id="1">
    <w:p w14:paraId="10EC11EE" w14:textId="5902362C" w:rsidR="00625808" w:rsidRPr="008A69E3" w:rsidRDefault="00625808" w:rsidP="008A69E3">
      <w:pPr>
        <w:pStyle w:val="Textpoznpodarou"/>
        <w:jc w:val="both"/>
        <w:rPr>
          <w:rFonts w:ascii="Calibri" w:hAnsi="Calibri" w:cs="Calibri"/>
        </w:rPr>
      </w:pPr>
      <w:r w:rsidRPr="008A69E3">
        <w:rPr>
          <w:rStyle w:val="Znakapoznpodarou"/>
          <w:rFonts w:ascii="Calibri" w:hAnsi="Calibri" w:cs="Calibri"/>
          <w:color w:val="000000" w:themeColor="text1"/>
          <w:sz w:val="18"/>
          <w:szCs w:val="18"/>
        </w:rPr>
        <w:footnoteRef/>
      </w:r>
      <w:r w:rsidRPr="008A69E3">
        <w:rPr>
          <w:rFonts w:ascii="Calibri" w:hAnsi="Calibri" w:cs="Calibri"/>
          <w:color w:val="000000" w:themeColor="text1"/>
          <w:sz w:val="18"/>
          <w:szCs w:val="18"/>
        </w:rPr>
        <w:t xml:space="preserve"> Na základě modelů AEG 9000/9000 XXL, které v jednom spotřebiči kombinují hlučnost 35 dB, spotřebu vody 8,4 l a index energetické účinnosti (EEI) o 10 % nižší ve srovnání s prahovou hodnotou pro třídu A z prohlášení o energetickém štítkování dle nařízení EU2019/2017 od EPREL v červnu 2025.</w:t>
      </w:r>
    </w:p>
  </w:footnote>
  <w:footnote w:id="2">
    <w:p w14:paraId="206B34FF" w14:textId="6AFA31F2" w:rsidR="00625808" w:rsidRPr="00625808" w:rsidRDefault="00625808" w:rsidP="00625808">
      <w:pPr>
        <w:pStyle w:val="Textpoznpodarou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625808">
        <w:rPr>
          <w:rStyle w:val="Znakapoznpodarou"/>
          <w:rFonts w:ascii="Calibri" w:hAnsi="Calibri" w:cs="Calibri"/>
          <w:color w:val="000000" w:themeColor="text1"/>
          <w:sz w:val="18"/>
          <w:szCs w:val="18"/>
        </w:rPr>
        <w:footnoteRef/>
      </w:r>
      <w:r w:rsidRPr="00625808">
        <w:rPr>
          <w:rFonts w:ascii="Calibri" w:hAnsi="Calibri" w:cs="Calibri"/>
          <w:color w:val="000000" w:themeColor="text1"/>
          <w:sz w:val="18"/>
          <w:szCs w:val="18"/>
        </w:rPr>
        <w:t xml:space="preserve"> Na základě modelů AEG 9000/9000 XXL s energetickou hladinou hlučnosti 35 dB na štítku s energetickou hladinou při použití cyklu </w:t>
      </w:r>
      <w:proofErr w:type="spellStart"/>
      <w:r w:rsidRPr="00625808">
        <w:rPr>
          <w:rFonts w:ascii="Calibri" w:hAnsi="Calibri" w:cs="Calibri"/>
          <w:color w:val="000000" w:themeColor="text1"/>
          <w:sz w:val="18"/>
          <w:szCs w:val="18"/>
        </w:rPr>
        <w:t>Eco</w:t>
      </w:r>
      <w:proofErr w:type="spellEnd"/>
      <w:r w:rsidRPr="00625808">
        <w:rPr>
          <w:rFonts w:ascii="Calibri" w:hAnsi="Calibri" w:cs="Calibri"/>
          <w:color w:val="000000" w:themeColor="text1"/>
          <w:sz w:val="18"/>
          <w:szCs w:val="18"/>
        </w:rPr>
        <w:t xml:space="preserve"> s volbou </w:t>
      </w:r>
      <w:proofErr w:type="spellStart"/>
      <w:r w:rsidRPr="00625808">
        <w:rPr>
          <w:rFonts w:ascii="Calibri" w:hAnsi="Calibri" w:cs="Calibri"/>
          <w:color w:val="000000" w:themeColor="text1"/>
          <w:sz w:val="18"/>
          <w:szCs w:val="18"/>
        </w:rPr>
        <w:t>ExtraSilent</w:t>
      </w:r>
      <w:proofErr w:type="spellEnd"/>
      <w:r w:rsidRPr="00625808">
        <w:rPr>
          <w:rFonts w:ascii="Calibri" w:hAnsi="Calibri" w:cs="Calibri"/>
          <w:color w:val="000000" w:themeColor="text1"/>
          <w:sz w:val="18"/>
          <w:szCs w:val="18"/>
        </w:rPr>
        <w:t>, měřeno dle norem EN 60704-1, EN 60704-2-3.</w:t>
      </w:r>
    </w:p>
  </w:footnote>
  <w:footnote w:id="3">
    <w:p w14:paraId="6323063C" w14:textId="3D392DF7" w:rsidR="00625808" w:rsidRPr="00625808" w:rsidRDefault="00625808" w:rsidP="00625808">
      <w:pPr>
        <w:pStyle w:val="Textpoznpodarou"/>
        <w:jc w:val="both"/>
        <w:rPr>
          <w:rFonts w:ascii="Calibri" w:hAnsi="Calibri" w:cs="Calibri"/>
        </w:rPr>
      </w:pPr>
      <w:r w:rsidRPr="00625808">
        <w:rPr>
          <w:rStyle w:val="Znakapoznpodarou"/>
          <w:rFonts w:ascii="Calibri" w:hAnsi="Calibri" w:cs="Calibri"/>
          <w:color w:val="000000" w:themeColor="text1"/>
          <w:sz w:val="18"/>
          <w:szCs w:val="18"/>
        </w:rPr>
        <w:footnoteRef/>
      </w:r>
      <w:r w:rsidRPr="00625808">
        <w:rPr>
          <w:rFonts w:ascii="Calibri" w:hAnsi="Calibri" w:cs="Calibri"/>
          <w:color w:val="000000" w:themeColor="text1"/>
          <w:sz w:val="18"/>
          <w:szCs w:val="18"/>
        </w:rPr>
        <w:t xml:space="preserve"> Na základě nezávislého testu provedeného nezávislým německým institutem s použitím tablet s mycím prostředkem a 90minutového cyklu na zapékaném pokrmu se zbytky lasagní.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DA617" w14:textId="77777777" w:rsidR="00C66B83" w:rsidRDefault="00C66B8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left" w:pos="3390"/>
        <w:tab w:val="center" w:pos="4513"/>
        <w:tab w:val="right" w:pos="9026"/>
      </w:tabs>
      <w:rPr>
        <w:rFonts w:ascii="Arial" w:eastAsia="Arial" w:hAnsi="Arial" w:cs="Arial"/>
        <w:color w:val="000000"/>
      </w:rPr>
    </w:pPr>
    <w:r w:rsidRPr="009B11F8">
      <w:rPr>
        <w:rFonts w:ascii="Helvetica Neue" w:eastAsia="Helvetica Neue" w:hAnsi="Helvetica Neue" w:cs="Helvetica Neue"/>
        <w:b/>
        <w:color w:val="808080"/>
        <w:sz w:val="36"/>
        <w:szCs w:val="36"/>
      </w:rPr>
      <w:t>Tisková zpráva</w:t>
    </w:r>
    <w:r w:rsidRPr="009B11F8">
      <w:rPr>
        <w:rFonts w:ascii="Arial" w:eastAsia="Arial" w:hAnsi="Arial" w:cs="Arial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1E597" wp14:editId="7801A73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5882717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A" w14:textId="77777777" w:rsidR="00562A75" w:rsidRPr="009B11F8" w:rsidRDefault="00562A75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FA701" w14:textId="77777777" w:rsidR="00C66B83" w:rsidRDefault="00C66B8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91857"/>
    <w:multiLevelType w:val="hybridMultilevel"/>
    <w:tmpl w:val="47B8BBA6"/>
    <w:lvl w:ilvl="0" w:tplc="5FFCD252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E7F5B"/>
    <w:multiLevelType w:val="multilevel"/>
    <w:tmpl w:val="152A345C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4718138">
    <w:abstractNumId w:val="1"/>
  </w:num>
  <w:num w:numId="2" w16cid:durableId="69784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A75"/>
    <w:rsid w:val="00022527"/>
    <w:rsid w:val="000703B8"/>
    <w:rsid w:val="00075DCD"/>
    <w:rsid w:val="000858CB"/>
    <w:rsid w:val="000E519E"/>
    <w:rsid w:val="000F33FD"/>
    <w:rsid w:val="0010674A"/>
    <w:rsid w:val="00154F90"/>
    <w:rsid w:val="00164C76"/>
    <w:rsid w:val="00165B77"/>
    <w:rsid w:val="00172FB9"/>
    <w:rsid w:val="0017755D"/>
    <w:rsid w:val="0019385F"/>
    <w:rsid w:val="001A0633"/>
    <w:rsid w:val="001B106F"/>
    <w:rsid w:val="001B2937"/>
    <w:rsid w:val="001C134A"/>
    <w:rsid w:val="001D5D22"/>
    <w:rsid w:val="001E055D"/>
    <w:rsid w:val="001E417B"/>
    <w:rsid w:val="00240336"/>
    <w:rsid w:val="00245DCF"/>
    <w:rsid w:val="002462E2"/>
    <w:rsid w:val="00263D3A"/>
    <w:rsid w:val="00272104"/>
    <w:rsid w:val="00295034"/>
    <w:rsid w:val="002A14AD"/>
    <w:rsid w:val="002C548A"/>
    <w:rsid w:val="002D0B66"/>
    <w:rsid w:val="002D5DFA"/>
    <w:rsid w:val="002E1302"/>
    <w:rsid w:val="002F0517"/>
    <w:rsid w:val="00325727"/>
    <w:rsid w:val="003269E0"/>
    <w:rsid w:val="00386425"/>
    <w:rsid w:val="00391EB5"/>
    <w:rsid w:val="003B0807"/>
    <w:rsid w:val="003B71BB"/>
    <w:rsid w:val="003D0778"/>
    <w:rsid w:val="003D74C9"/>
    <w:rsid w:val="004226BA"/>
    <w:rsid w:val="004542A6"/>
    <w:rsid w:val="004703C4"/>
    <w:rsid w:val="004847D1"/>
    <w:rsid w:val="00494F22"/>
    <w:rsid w:val="00497403"/>
    <w:rsid w:val="004B1538"/>
    <w:rsid w:val="00500AA6"/>
    <w:rsid w:val="005144B2"/>
    <w:rsid w:val="0052062E"/>
    <w:rsid w:val="00546EC6"/>
    <w:rsid w:val="00554CA9"/>
    <w:rsid w:val="00562A75"/>
    <w:rsid w:val="005734B0"/>
    <w:rsid w:val="005735CF"/>
    <w:rsid w:val="00597C87"/>
    <w:rsid w:val="005B2E7E"/>
    <w:rsid w:val="005B4EF6"/>
    <w:rsid w:val="005C2D7C"/>
    <w:rsid w:val="005E6129"/>
    <w:rsid w:val="00605719"/>
    <w:rsid w:val="00613E1B"/>
    <w:rsid w:val="00615D97"/>
    <w:rsid w:val="00625808"/>
    <w:rsid w:val="00631C85"/>
    <w:rsid w:val="00670C71"/>
    <w:rsid w:val="00684209"/>
    <w:rsid w:val="006C785A"/>
    <w:rsid w:val="006E36DE"/>
    <w:rsid w:val="006F54F3"/>
    <w:rsid w:val="00714498"/>
    <w:rsid w:val="00720D9A"/>
    <w:rsid w:val="00732E86"/>
    <w:rsid w:val="007441A9"/>
    <w:rsid w:val="00744D69"/>
    <w:rsid w:val="00762524"/>
    <w:rsid w:val="00796F24"/>
    <w:rsid w:val="007A39F3"/>
    <w:rsid w:val="007E0496"/>
    <w:rsid w:val="007E5AF4"/>
    <w:rsid w:val="007F1D8F"/>
    <w:rsid w:val="007F3A3C"/>
    <w:rsid w:val="00832A5F"/>
    <w:rsid w:val="00837BE8"/>
    <w:rsid w:val="00874159"/>
    <w:rsid w:val="00883A94"/>
    <w:rsid w:val="008A4931"/>
    <w:rsid w:val="008A527F"/>
    <w:rsid w:val="008A69E3"/>
    <w:rsid w:val="008B1778"/>
    <w:rsid w:val="008C7A89"/>
    <w:rsid w:val="008E214E"/>
    <w:rsid w:val="008F0B5E"/>
    <w:rsid w:val="009061C4"/>
    <w:rsid w:val="00906D38"/>
    <w:rsid w:val="00924E9B"/>
    <w:rsid w:val="00927153"/>
    <w:rsid w:val="00931779"/>
    <w:rsid w:val="00935471"/>
    <w:rsid w:val="0096610F"/>
    <w:rsid w:val="00971B82"/>
    <w:rsid w:val="009A4D28"/>
    <w:rsid w:val="009B11F8"/>
    <w:rsid w:val="009E166C"/>
    <w:rsid w:val="009F7319"/>
    <w:rsid w:val="00A01E70"/>
    <w:rsid w:val="00A104AC"/>
    <w:rsid w:val="00A35EE4"/>
    <w:rsid w:val="00A55D46"/>
    <w:rsid w:val="00A75A3A"/>
    <w:rsid w:val="00A81EC3"/>
    <w:rsid w:val="00AF778E"/>
    <w:rsid w:val="00B1062A"/>
    <w:rsid w:val="00B22D1C"/>
    <w:rsid w:val="00B44E9E"/>
    <w:rsid w:val="00B844ED"/>
    <w:rsid w:val="00B91772"/>
    <w:rsid w:val="00BA7E4A"/>
    <w:rsid w:val="00BD29F9"/>
    <w:rsid w:val="00C00443"/>
    <w:rsid w:val="00C318E8"/>
    <w:rsid w:val="00C66B83"/>
    <w:rsid w:val="00CD4FC2"/>
    <w:rsid w:val="00CD6AF4"/>
    <w:rsid w:val="00D02941"/>
    <w:rsid w:val="00D5566F"/>
    <w:rsid w:val="00D56D51"/>
    <w:rsid w:val="00DA21C8"/>
    <w:rsid w:val="00E1658E"/>
    <w:rsid w:val="00E5372D"/>
    <w:rsid w:val="00E662CD"/>
    <w:rsid w:val="00EB44BA"/>
    <w:rsid w:val="00EC1BF1"/>
    <w:rsid w:val="00EC1ED3"/>
    <w:rsid w:val="00EF294E"/>
    <w:rsid w:val="00EF40B5"/>
    <w:rsid w:val="00F151E0"/>
    <w:rsid w:val="00F72056"/>
    <w:rsid w:val="00F8406C"/>
    <w:rsid w:val="00F8592C"/>
    <w:rsid w:val="00FB75AA"/>
    <w:rsid w:val="00FC3DDB"/>
    <w:rsid w:val="00F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3996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844"/>
    <w:rPr>
      <w:lang w:val="cs-CZ"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Zmnka">
    <w:name w:val="Mention"/>
    <w:basedOn w:val="Standardnpsmoodstavce"/>
    <w:uiPriority w:val="99"/>
    <w:unhideWhenUsed/>
    <w:rsid w:val="0052502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lectroluxgroup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qPaQRSvDqrNKISopVtKD7tBXQ==">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</go:docsCustomData>
</go:gDocsCustomXmlDataStorage>
</file>

<file path=customXml/itemProps1.xml><?xml version="1.0" encoding="utf-8"?>
<ds:datastoreItem xmlns:ds="http://schemas.openxmlformats.org/officeDocument/2006/customXml" ds:itemID="{427DFD37-F41A-4470-93BC-66C6E9CC59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831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Lucie Krejbichová</cp:lastModifiedBy>
  <cp:revision>10</cp:revision>
  <dcterms:created xsi:type="dcterms:W3CDTF">2025-09-01T13:48:00Z</dcterms:created>
  <dcterms:modified xsi:type="dcterms:W3CDTF">2025-09-02T10:43:00Z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866f99b440d26e0abcf635d628c73a7ca60045559d910673a861a3261be4a2d6</vt:lpwstr>
  </property>
  <property fmtid="{D5CDD505-2E9C-101B-9397-08002B2CF9AE}" pid="12" name="Order">
    <vt:lpwstr>496200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