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B9AD4" w14:textId="77777777" w:rsidR="00802709" w:rsidRDefault="00802709" w:rsidP="00802709">
      <w:r w:rsidRPr="00FE0505">
        <w:rPr>
          <w:noProof/>
        </w:rPr>
        <w:drawing>
          <wp:anchor distT="0" distB="0" distL="114300" distR="114300" simplePos="0" relativeHeight="251660288" behindDoc="1" locked="0" layoutInCell="1" allowOverlap="1" wp14:anchorId="24BF33D0" wp14:editId="525B3535">
            <wp:simplePos x="0" y="0"/>
            <wp:positionH relativeFrom="column">
              <wp:posOffset>-635</wp:posOffset>
            </wp:positionH>
            <wp:positionV relativeFrom="paragraph">
              <wp:posOffset>-1787525</wp:posOffset>
            </wp:positionV>
            <wp:extent cx="3038877" cy="1996440"/>
            <wp:effectExtent l="0" t="0" r="9525" b="3810"/>
            <wp:wrapTight wrapText="bothSides">
              <wp:wrapPolygon edited="0">
                <wp:start x="0" y="0"/>
                <wp:lineTo x="0" y="21435"/>
                <wp:lineTo x="21532" y="21435"/>
                <wp:lineTo x="21532" y="0"/>
                <wp:lineTo x="0" y="0"/>
              </wp:wrapPolygon>
            </wp:wrapTight>
            <wp:docPr id="2037944603" name="Obrázek 1" descr="Obsah obrázku interiér, interiérový design, zeď, podla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944603" name="Obrázek 1" descr="Obsah obrázku interiér, interiérový design, zeď, podlaha&#10;&#10;Obsah generovaný pomocí AI může být nesprávný.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877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951E1" w14:textId="77777777" w:rsidR="00D24AC1" w:rsidRDefault="00802709" w:rsidP="00802709">
      <w:pPr>
        <w:rPr>
          <w:i/>
          <w:iCs/>
        </w:rPr>
      </w:pPr>
      <w:r w:rsidRPr="00FE0505">
        <w:rPr>
          <w:i/>
          <w:iCs/>
        </w:rPr>
        <w:t>Posuvné dveře Legend Slide</w:t>
      </w:r>
      <w:r>
        <w:rPr>
          <w:i/>
          <w:iCs/>
        </w:rPr>
        <w:t xml:space="preserve"> (na obrázku vpravo)</w:t>
      </w:r>
      <w:r w:rsidRPr="00FE0505">
        <w:rPr>
          <w:i/>
          <w:iCs/>
        </w:rPr>
        <w:t>: Lehké ovládání jako u HS</w:t>
      </w:r>
      <w:r>
        <w:rPr>
          <w:i/>
          <w:iCs/>
        </w:rPr>
        <w:t xml:space="preserve"> portálů (na obrázku vlevo)</w:t>
      </w:r>
      <w:r w:rsidRPr="00FE0505">
        <w:rPr>
          <w:i/>
          <w:iCs/>
        </w:rPr>
        <w:t>, ale příznivá cena jako u odsuvně posuvných dveří. Štíhlá linie profilů Legend Slide garantuje více světla (fixní část systému umožňuje zasklení přímo v rámu, jehož výška je pouhých 65 mm). Vynikající tepelněizolační vlastnosti: Uf 0,77 W/m²K.</w:t>
      </w:r>
      <w:r>
        <w:rPr>
          <w:i/>
          <w:iCs/>
        </w:rPr>
        <w:t xml:space="preserve"> </w:t>
      </w:r>
    </w:p>
    <w:p w14:paraId="5CEF9E31" w14:textId="4DCE686F" w:rsidR="00802709" w:rsidRDefault="00802709" w:rsidP="00802709">
      <w:pPr>
        <w:rPr>
          <w:i/>
          <w:iCs/>
        </w:rPr>
      </w:pPr>
      <w:r>
        <w:rPr>
          <w:i/>
          <w:iCs/>
        </w:rPr>
        <w:t>Foto: Deceuninck</w:t>
      </w:r>
    </w:p>
    <w:p w14:paraId="0E706667" w14:textId="77777777" w:rsidR="00802709" w:rsidRPr="00FE0505" w:rsidRDefault="00802709" w:rsidP="00802709">
      <w:pPr>
        <w:rPr>
          <w:i/>
          <w:iCs/>
        </w:rPr>
      </w:pPr>
    </w:p>
    <w:p w14:paraId="333C783C" w14:textId="3CD62F08" w:rsidR="00802709" w:rsidRPr="00802709" w:rsidRDefault="00654E61" w:rsidP="00802709">
      <w:pPr>
        <w:spacing w:line="288" w:lineRule="auto"/>
        <w:rPr>
          <w:rFonts w:ascii="Trebuchet MS" w:hAnsi="Trebuchet MS"/>
          <w:color w:val="005CA9"/>
          <w:spacing w:val="16"/>
          <w:sz w:val="40"/>
          <w:szCs w:val="40"/>
          <w:u w:color="005CA9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Trebuchet MS" w:hAnsi="Trebuchet MS"/>
          <w:color w:val="005CA9"/>
          <w:spacing w:val="16"/>
          <w:sz w:val="40"/>
          <w:szCs w:val="40"/>
          <w:u w:color="005CA9"/>
          <w14:textOutline w14:w="0" w14:cap="rnd" w14:cmpd="sng" w14:algn="ctr">
            <w14:noFill/>
            <w14:prstDash w14:val="solid"/>
            <w14:bevel/>
          </w14:textOutline>
        </w:rPr>
        <w:t>P</w:t>
      </w:r>
      <w:r w:rsidR="00802709" w:rsidRPr="00802709">
        <w:rPr>
          <w:rFonts w:ascii="Trebuchet MS" w:hAnsi="Trebuchet MS"/>
          <w:color w:val="005CA9"/>
          <w:spacing w:val="16"/>
          <w:sz w:val="40"/>
          <w:szCs w:val="40"/>
          <w:u w:color="005CA9"/>
          <w14:textOutline w14:w="0" w14:cap="rnd" w14:cmpd="sng" w14:algn="ctr">
            <w14:noFill/>
            <w14:prstDash w14:val="solid"/>
            <w14:bevel/>
          </w14:textOutline>
        </w:rPr>
        <w:t>osuvné dveře, které změní váš domov</w:t>
      </w:r>
    </w:p>
    <w:p w14:paraId="1EE0341B" w14:textId="77777777" w:rsidR="00E60A6A" w:rsidRDefault="00E60A6A" w:rsidP="00802709">
      <w:pPr>
        <w:pStyle w:val="Nadpis2"/>
        <w:rPr>
          <w:rFonts w:ascii="Arial" w:eastAsia="Arial Unicode MS" w:hAnsi="Arial" w:cs="Arial Unicode MS"/>
          <w:color w:val="6F6F6F"/>
          <w:sz w:val="20"/>
          <w:szCs w:val="20"/>
        </w:rPr>
      </w:pPr>
      <w:r w:rsidRPr="00E60A6A">
        <w:rPr>
          <w:rFonts w:ascii="Arial" w:eastAsia="Arial Unicode MS" w:hAnsi="Arial" w:cs="Arial Unicode MS"/>
          <w:color w:val="6F6F6F"/>
          <w:sz w:val="20"/>
          <w:szCs w:val="20"/>
        </w:rPr>
        <w:t>Změna stylu bydlení nemusí znamenat jen nový nábytek a barvu stěn. Odvážnější rozhodnutí ovlivní každodenní komfort, funkčnost i atmosféru domova. Pokud chcete, aby úpravy skutečně přinesly lepší pocit z prostoru, vyplatí se řešení, která kombinují estetiku s dlouhodobou praktičností. Dvojnásob to platí u oken a dveří.</w:t>
      </w:r>
    </w:p>
    <w:p w14:paraId="017D44F3" w14:textId="77777777" w:rsidR="00E60A6A" w:rsidRDefault="00E60A6A" w:rsidP="00802709">
      <w:pPr>
        <w:pStyle w:val="Nadpis2"/>
        <w:rPr>
          <w:rFonts w:ascii="Arial" w:eastAsia="Arial Unicode MS" w:hAnsi="Arial" w:cs="Arial Unicode MS"/>
          <w:color w:val="6F6F6F"/>
          <w:sz w:val="20"/>
          <w:szCs w:val="20"/>
        </w:rPr>
      </w:pPr>
    </w:p>
    <w:p w14:paraId="1333BE61" w14:textId="1A3BC18F" w:rsidR="00802709" w:rsidRPr="00802709" w:rsidRDefault="00802709" w:rsidP="00802709">
      <w:pPr>
        <w:pStyle w:val="Nadpis2"/>
        <w:rPr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 w:rsidRPr="00802709">
        <w:rPr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Jedny dveře navíc</w:t>
      </w:r>
    </w:p>
    <w:p w14:paraId="76B1874A" w14:textId="0F621079" w:rsidR="00802709" w:rsidRDefault="00802709" w:rsidP="00D24AC1">
      <w:pPr>
        <w:rPr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>
        <w:t xml:space="preserve">Nejvíce společného času doma trávíme v obývacím pokoji, v kuchyni nebo jídelně. A teď si představte, jak by se tyto místnosti proměnily, kdybychom do nich přivedli více denního světla a kontaktu s okolním. Širší možnosti užít si volný čas venku, propojit interiér s exteriérem a získat tak „prostor navíc“. </w:t>
      </w:r>
      <w:r w:rsidRPr="00753AE6">
        <w:t>Posuvné dveřní systémy jsou ideálním řešením, jak tyto požadavky splnit.</w:t>
      </w:r>
    </w:p>
    <w:p w14:paraId="20B32432" w14:textId="347760B3" w:rsidR="00802709" w:rsidRDefault="00802709" w:rsidP="00802709">
      <w:pPr>
        <w:pStyle w:val="Nadpis2"/>
        <w:rPr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</w:p>
    <w:p w14:paraId="2B13E29C" w14:textId="62C5800D" w:rsidR="00654E61" w:rsidRDefault="00D24AC1" w:rsidP="00802709">
      <w:pPr>
        <w:pStyle w:val="Nadpis2"/>
        <w:rPr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 w:rsidRPr="00E12071">
        <w:rPr>
          <w:noProof/>
        </w:rPr>
        <w:drawing>
          <wp:anchor distT="0" distB="0" distL="114300" distR="114300" simplePos="0" relativeHeight="251661312" behindDoc="1" locked="0" layoutInCell="1" allowOverlap="1" wp14:anchorId="0E0C31BB" wp14:editId="3FCA8D71">
            <wp:simplePos x="0" y="0"/>
            <wp:positionH relativeFrom="column">
              <wp:posOffset>-57785</wp:posOffset>
            </wp:positionH>
            <wp:positionV relativeFrom="paragraph">
              <wp:posOffset>89535</wp:posOffset>
            </wp:positionV>
            <wp:extent cx="253619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16" y="21484"/>
                <wp:lineTo x="21416" y="0"/>
                <wp:lineTo x="0" y="0"/>
              </wp:wrapPolygon>
            </wp:wrapTight>
            <wp:docPr id="1978207040" name="Obrázek 2" descr="Obsah obrázku rostlina, venku, obloha, Nemovit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rostlina, venku, obloha, Nemovitos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35B80" w14:textId="77777777" w:rsidR="00451896" w:rsidRDefault="00451896" w:rsidP="00654E61">
      <w:pPr>
        <w:rPr>
          <w:i/>
          <w:iCs/>
        </w:rPr>
      </w:pPr>
    </w:p>
    <w:p w14:paraId="37BE660A" w14:textId="77777777" w:rsidR="00451896" w:rsidRDefault="00451896" w:rsidP="00654E61">
      <w:pPr>
        <w:rPr>
          <w:i/>
          <w:iCs/>
        </w:rPr>
      </w:pPr>
    </w:p>
    <w:p w14:paraId="7FE183ED" w14:textId="77777777" w:rsidR="00451896" w:rsidRDefault="00451896" w:rsidP="00654E61">
      <w:pPr>
        <w:rPr>
          <w:i/>
          <w:iCs/>
        </w:rPr>
      </w:pPr>
    </w:p>
    <w:p w14:paraId="5458F0A6" w14:textId="77777777" w:rsidR="00451896" w:rsidRDefault="00451896" w:rsidP="00654E61">
      <w:pPr>
        <w:rPr>
          <w:i/>
          <w:iCs/>
        </w:rPr>
      </w:pPr>
    </w:p>
    <w:p w14:paraId="6E5474DA" w14:textId="77777777" w:rsidR="00D24AC1" w:rsidRDefault="00654E61" w:rsidP="00654E61">
      <w:pPr>
        <w:rPr>
          <w:i/>
          <w:iCs/>
        </w:rPr>
      </w:pPr>
      <w:r>
        <w:rPr>
          <w:i/>
          <w:iCs/>
        </w:rPr>
        <w:t>V</w:t>
      </w:r>
      <w:r w:rsidRPr="00E12071">
        <w:rPr>
          <w:i/>
          <w:iCs/>
        </w:rPr>
        <w:t xml:space="preserve">elké posuvné dveře Legend Slide </w:t>
      </w:r>
      <w:r>
        <w:rPr>
          <w:i/>
          <w:iCs/>
        </w:rPr>
        <w:t xml:space="preserve">se i přes svoji hmotnost velice </w:t>
      </w:r>
      <w:r w:rsidRPr="00E12071">
        <w:rPr>
          <w:i/>
          <w:iCs/>
        </w:rPr>
        <w:t xml:space="preserve">lehce ovládají. </w:t>
      </w:r>
    </w:p>
    <w:p w14:paraId="7F7E5022" w14:textId="50DAA0B7" w:rsidR="00654E61" w:rsidRDefault="00654E61" w:rsidP="00654E61">
      <w:pPr>
        <w:rPr>
          <w:i/>
          <w:iCs/>
        </w:rPr>
      </w:pPr>
      <w:r w:rsidRPr="00E12071">
        <w:rPr>
          <w:i/>
          <w:iCs/>
        </w:rPr>
        <w:t>Foto: Deceuninck</w:t>
      </w:r>
    </w:p>
    <w:p w14:paraId="0C42EF7B" w14:textId="77777777" w:rsidR="00451896" w:rsidRDefault="00451896" w:rsidP="00654E61">
      <w:pPr>
        <w:rPr>
          <w:i/>
          <w:iCs/>
        </w:rPr>
      </w:pPr>
    </w:p>
    <w:p w14:paraId="0784FC09" w14:textId="7BAB416D" w:rsidR="00802709" w:rsidRPr="00802709" w:rsidRDefault="00802709" w:rsidP="00802709">
      <w:pPr>
        <w:pStyle w:val="Nadpis2"/>
        <w:rPr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 w:rsidRPr="00802709">
        <w:rPr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Legend Slide: spojení elegance a výkonu</w:t>
      </w:r>
    </w:p>
    <w:p w14:paraId="13C5A0D7" w14:textId="1F3F27EB" w:rsidR="00802709" w:rsidRPr="00753AE6" w:rsidRDefault="00802709" w:rsidP="00802709">
      <w:r w:rsidRPr="00753AE6">
        <w:t xml:space="preserve">Jedním z nejzajímavějších řešení na trhu je systém </w:t>
      </w:r>
      <w:hyperlink r:id="rId9" w:history="1">
        <w:r w:rsidRPr="00753AE6">
          <w:rPr>
            <w:rStyle w:val="Hypertextovodkaz"/>
            <w:b/>
            <w:bCs/>
          </w:rPr>
          <w:t>Legend Slide</w:t>
        </w:r>
      </w:hyperlink>
      <w:r w:rsidRPr="00753AE6">
        <w:t xml:space="preserve"> od společnosti Deceuninck.</w:t>
      </w:r>
      <w:r w:rsidR="00F1299A">
        <w:t xml:space="preserve"> </w:t>
      </w:r>
      <w:r w:rsidR="00F1299A" w:rsidRPr="00F1299A">
        <w:t>Kombinuje přednosti HS portálů s příjemnější cenou.</w:t>
      </w:r>
      <w:r w:rsidR="00F1299A">
        <w:t xml:space="preserve"> </w:t>
      </w:r>
      <w:r w:rsidRPr="00753AE6">
        <w:t xml:space="preserve">Jeho konstrukce umožňuje realizovat velké rozměry – až 4 metry na šířku a 2,4 metru na výšku. Přesto se křídla o hmotnosti až 200 kg ovládají </w:t>
      </w:r>
      <w:r w:rsidRPr="00753AE6">
        <w:lastRenderedPageBreak/>
        <w:t xml:space="preserve">lehce jednou rukou. Díky </w:t>
      </w:r>
      <w:r>
        <w:t xml:space="preserve">dostatečné </w:t>
      </w:r>
      <w:r w:rsidRPr="00753AE6">
        <w:t>stavební hloubce rámu a možnosti izolačních trojskel dosahuje systém špičkových tepelněizolačních parametrů (Uw až 0,77 W/m²K) a vynikající zvukové izolace.</w:t>
      </w:r>
    </w:p>
    <w:p w14:paraId="1FB81B18" w14:textId="23857185" w:rsidR="00802709" w:rsidRDefault="00802709" w:rsidP="00802709">
      <w:r w:rsidRPr="00753AE6">
        <w:t>Bezpečnost je zajištěna robustní konstrukcí z PVC profilů s ocelovými výztuhami, uzamykacím systémem a možností elektronických prvků. Legend Slide je kompatibilní s</w:t>
      </w:r>
      <w:r>
        <w:t xml:space="preserve">e špičkovým plastovým </w:t>
      </w:r>
      <w:r w:rsidRPr="00753AE6">
        <w:t xml:space="preserve">okenním systémem </w:t>
      </w:r>
      <w:hyperlink r:id="rId10" w:history="1">
        <w:r w:rsidRPr="00753AE6">
          <w:rPr>
            <w:rStyle w:val="Hypertextovodkaz"/>
          </w:rPr>
          <w:t>Elegant</w:t>
        </w:r>
      </w:hyperlink>
      <w:r w:rsidRPr="00753AE6">
        <w:t>, což umožňuje sladit celý interiér do jednotného stylu.</w:t>
      </w:r>
    </w:p>
    <w:p w14:paraId="0D8E8508" w14:textId="5520B79A" w:rsidR="00451896" w:rsidRDefault="00451896" w:rsidP="00451896">
      <w:r w:rsidRPr="008401DE">
        <w:t xml:space="preserve">Kromě Legend Slide najdete v nabídce Deceuninck také </w:t>
      </w:r>
      <w:r w:rsidRPr="008401DE">
        <w:rPr>
          <w:b/>
          <w:bCs/>
        </w:rPr>
        <w:t>HS</w:t>
      </w:r>
      <w:r>
        <w:rPr>
          <w:b/>
          <w:bCs/>
        </w:rPr>
        <w:t xml:space="preserve"> portály</w:t>
      </w:r>
      <w:r w:rsidRPr="008401DE">
        <w:rPr>
          <w:b/>
          <w:bCs/>
        </w:rPr>
        <w:t xml:space="preserve"> (zdvižně posuvné dveře) a klasické odsuvně posuvné dveře</w:t>
      </w:r>
      <w:r w:rsidRPr="008401DE">
        <w:t>,</w:t>
      </w:r>
      <w:r w:rsidRPr="00753AE6">
        <w:t xml:space="preserve"> které splňují náročné požadavky na design, funkčnost a izolaci. Tyto systémy jsou </w:t>
      </w:r>
      <w:r>
        <w:t xml:space="preserve">také </w:t>
      </w:r>
      <w:r w:rsidRPr="00753AE6">
        <w:t xml:space="preserve">ideální pro velkoformátová řešení, kde je klíčová snadná manipulace, vysoká stabilita a maximální bezpečnost. Všechny </w:t>
      </w:r>
      <w:r>
        <w:t>posuvné dveře Deceuninck</w:t>
      </w:r>
      <w:r w:rsidRPr="00753AE6">
        <w:t xml:space="preserve"> jsou navrženy tak, aby harmonicky doplnily moderní architekturu a poskytly uživatelům komfortní ovládání i při velkých rozměrech.</w:t>
      </w:r>
    </w:p>
    <w:p w14:paraId="1DDC3198" w14:textId="2DBEDDD9" w:rsidR="00D24AC1" w:rsidRDefault="00D24AC1" w:rsidP="00451896">
      <w:r w:rsidRPr="0069774A">
        <w:rPr>
          <w:noProof/>
        </w:rPr>
        <w:drawing>
          <wp:anchor distT="0" distB="0" distL="114300" distR="114300" simplePos="0" relativeHeight="251662336" behindDoc="1" locked="0" layoutInCell="1" allowOverlap="1" wp14:anchorId="1970EF17" wp14:editId="7BD55B7E">
            <wp:simplePos x="0" y="0"/>
            <wp:positionH relativeFrom="column">
              <wp:posOffset>-635</wp:posOffset>
            </wp:positionH>
            <wp:positionV relativeFrom="paragraph">
              <wp:posOffset>11430</wp:posOffset>
            </wp:positionV>
            <wp:extent cx="2499360" cy="1555115"/>
            <wp:effectExtent l="0" t="0" r="0" b="6985"/>
            <wp:wrapTight wrapText="bothSides">
              <wp:wrapPolygon edited="0">
                <wp:start x="0" y="0"/>
                <wp:lineTo x="0" y="21432"/>
                <wp:lineTo x="21402" y="21432"/>
                <wp:lineTo x="21402" y="0"/>
                <wp:lineTo x="0" y="0"/>
              </wp:wrapPolygon>
            </wp:wrapTight>
            <wp:docPr id="1473110568" name="Obrázek 1" descr="Obsah obrázku budova, oblečení, dveře, nemovito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10568" name="Obrázek 1" descr="Obsah obrázku budova, oblečení, dveře, nemovitost&#10;&#10;Obsah generovaný pomocí AI může být nesprávný.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3DFB1" w14:textId="7FF4D1F7" w:rsidR="00D24AC1" w:rsidRDefault="00D24AC1" w:rsidP="00451896"/>
    <w:p w14:paraId="74CC216C" w14:textId="150040A2" w:rsidR="00D24AC1" w:rsidRDefault="00D24AC1" w:rsidP="00D24AC1">
      <w:pPr>
        <w:rPr>
          <w:i/>
          <w:iCs/>
        </w:rPr>
      </w:pPr>
      <w:r>
        <w:rPr>
          <w:i/>
          <w:iCs/>
        </w:rPr>
        <w:t xml:space="preserve">Odsuvně </w:t>
      </w:r>
      <w:r w:rsidRPr="00D24AFE">
        <w:rPr>
          <w:i/>
          <w:iCs/>
        </w:rPr>
        <w:t xml:space="preserve">posuvné dveře s PVC profily Deceuninck umožňují vstup na terasu, kde byl použit bezúdržbový </w:t>
      </w:r>
      <w:r>
        <w:rPr>
          <w:i/>
          <w:iCs/>
        </w:rPr>
        <w:t xml:space="preserve">kompozitní </w:t>
      </w:r>
      <w:r w:rsidRPr="00D24AFE">
        <w:rPr>
          <w:i/>
          <w:iCs/>
        </w:rPr>
        <w:t xml:space="preserve">materiál Twinson. </w:t>
      </w:r>
    </w:p>
    <w:p w14:paraId="562B1249" w14:textId="77777777" w:rsidR="00D24AC1" w:rsidRPr="00451896" w:rsidRDefault="00D24AC1" w:rsidP="00D24AC1">
      <w:r w:rsidRPr="00D24AFE">
        <w:rPr>
          <w:i/>
          <w:iCs/>
        </w:rPr>
        <w:t>Foto: Deceuninck</w:t>
      </w:r>
    </w:p>
    <w:p w14:paraId="146B5983" w14:textId="2C22DF3B" w:rsidR="00802709" w:rsidRPr="00451896" w:rsidRDefault="00802709" w:rsidP="00D24AC1">
      <w:bookmarkStart w:id="0" w:name="_Hlk215230168"/>
      <w:bookmarkEnd w:id="0"/>
    </w:p>
    <w:p w14:paraId="54E6384F" w14:textId="77777777" w:rsidR="00F1299A" w:rsidRDefault="00F1299A" w:rsidP="00451896">
      <w:pPr>
        <w:pStyle w:val="Nadpis2"/>
        <w:rPr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</w:p>
    <w:p w14:paraId="1AB35DCC" w14:textId="4323F120" w:rsidR="00451896" w:rsidRPr="00451896" w:rsidRDefault="00451896" w:rsidP="00451896">
      <w:pPr>
        <w:pStyle w:val="Nadpis2"/>
        <w:rPr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</w:pPr>
      <w:r w:rsidRPr="00451896">
        <w:rPr>
          <w:bdr w:val="none" w:sz="0" w:space="0" w:color="auto"/>
          <w:lang w:eastAsia="zh-CN"/>
          <w14:textOutline w14:w="0" w14:cap="rnd" w14:cmpd="sng" w14:algn="ctr">
            <w14:noFill/>
            <w14:prstDash w14:val="solid"/>
            <w14:bevel/>
          </w14:textOutline>
        </w:rPr>
        <w:t>Barevné možnosti a povrchová úprava</w:t>
      </w:r>
    </w:p>
    <w:p w14:paraId="1AFD00FF" w14:textId="05CBA262" w:rsidR="00451896" w:rsidRDefault="00451896" w:rsidP="00451896">
      <w:r>
        <w:t xml:space="preserve">Je možné nechat si vyrobit PVC okna i uvedené posuvné dveřní systémy s profily, které mají na obou stranách stejné barvy, ale také variantu s odlišnou povrchovou úpravou uvnitř a zvenku. To přináší zcela nové možnosti začlenění oken a dveří do architektury. Barvu lze sladit s fasádou a uvnitř s podlahami, interiérovými dveřmi nebo nábytkem. Belgický výrobce </w:t>
      </w:r>
      <w:hyperlink r:id="rId12" w:history="1">
        <w:r w:rsidRPr="00753AE6">
          <w:rPr>
            <w:rStyle w:val="Hypertextovodkaz"/>
          </w:rPr>
          <w:t>Deceuninck</w:t>
        </w:r>
      </w:hyperlink>
      <w:r w:rsidRPr="00753AE6">
        <w:t xml:space="preserve"> nabízí širokou paletu 57 </w:t>
      </w:r>
      <w:r>
        <w:t xml:space="preserve">barevných fólií </w:t>
      </w:r>
      <w:r w:rsidRPr="00753AE6">
        <w:t>– od přírodního dřeva přes moderní šedé odstíny</w:t>
      </w:r>
      <w:r w:rsidRPr="00451896">
        <w:t xml:space="preserve"> </w:t>
      </w:r>
      <w:r w:rsidRPr="00753AE6">
        <w:t xml:space="preserve">až po metalické tóny. </w:t>
      </w:r>
    </w:p>
    <w:p w14:paraId="1B8C130C" w14:textId="5267CF62" w:rsidR="00451896" w:rsidRDefault="00451896" w:rsidP="00451896">
      <w:r w:rsidRPr="00274962">
        <w:rPr>
          <w:noProof/>
        </w:rPr>
        <w:drawing>
          <wp:anchor distT="0" distB="0" distL="114300" distR="114300" simplePos="0" relativeHeight="251663360" behindDoc="1" locked="0" layoutInCell="1" allowOverlap="1" wp14:anchorId="009E3571" wp14:editId="4BF14662">
            <wp:simplePos x="0" y="0"/>
            <wp:positionH relativeFrom="column">
              <wp:posOffset>-635</wp:posOffset>
            </wp:positionH>
            <wp:positionV relativeFrom="paragraph">
              <wp:posOffset>81280</wp:posOffset>
            </wp:positionV>
            <wp:extent cx="252031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88" y="21343"/>
                <wp:lineTo x="21388" y="0"/>
                <wp:lineTo x="0" y="0"/>
              </wp:wrapPolygon>
            </wp:wrapTight>
            <wp:docPr id="1712329148" name="Obrázek 1" descr="Obsah obrázku interiér, interiérový design, podlaha, pohov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29148" name="Obrázek 1" descr="Obsah obrázku interiér, interiérový design, podlaha, pohovka&#10;&#10;Obsah generovaný pomocí AI může být nesprávný.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C703D" w14:textId="77777777" w:rsidR="00D24AC1" w:rsidRDefault="00451896" w:rsidP="00451896">
      <w:pPr>
        <w:rPr>
          <w:i/>
          <w:iCs/>
        </w:rPr>
      </w:pPr>
      <w:r w:rsidRPr="00C37D25">
        <w:rPr>
          <w:i/>
          <w:iCs/>
        </w:rPr>
        <w:t xml:space="preserve">Barevné fólie také chrání okenní profil </w:t>
      </w:r>
      <w:r>
        <w:rPr>
          <w:i/>
          <w:iCs/>
        </w:rPr>
        <w:t xml:space="preserve">před </w:t>
      </w:r>
      <w:r w:rsidRPr="00C37D25">
        <w:rPr>
          <w:i/>
          <w:iCs/>
        </w:rPr>
        <w:t xml:space="preserve">působením počasí. Jsou vysoce odolné proti povětrnostním vlivům, UV záření a mechanickému poškození, což zajišťuje dlouhou životnost a stálost barvy oken. Snadno se čistí a udržují. Stačí okna umýt vodou s jemným čisticím prostředkem. </w:t>
      </w:r>
    </w:p>
    <w:p w14:paraId="651D1A9B" w14:textId="15EB79CD" w:rsidR="00451896" w:rsidRDefault="00451896" w:rsidP="00451896">
      <w:r>
        <w:rPr>
          <w:i/>
          <w:iCs/>
        </w:rPr>
        <w:t>Foto: Deceuninck</w:t>
      </w:r>
    </w:p>
    <w:p w14:paraId="19DA9E57" w14:textId="1510CE9E" w:rsidR="00451896" w:rsidRDefault="00451896" w:rsidP="00451896"/>
    <w:p w14:paraId="6F9C8021" w14:textId="23183103" w:rsidR="00802709" w:rsidRPr="00E12071" w:rsidRDefault="00802709" w:rsidP="00802709"/>
    <w:p w14:paraId="2F7A7F2E" w14:textId="77777777" w:rsidR="00F1299A" w:rsidRDefault="00F1299A" w:rsidP="00802709">
      <w:pPr>
        <w:rPr>
          <w:i/>
          <w:iCs/>
        </w:rPr>
      </w:pPr>
    </w:p>
    <w:p w14:paraId="53901CA4" w14:textId="77777777" w:rsidR="00F1299A" w:rsidRDefault="00F1299A" w:rsidP="00802709">
      <w:pPr>
        <w:rPr>
          <w:i/>
          <w:iCs/>
        </w:rPr>
      </w:pPr>
    </w:p>
    <w:p w14:paraId="6B9B6532" w14:textId="77777777" w:rsidR="00F1299A" w:rsidRDefault="00F1299A" w:rsidP="00802709">
      <w:pPr>
        <w:rPr>
          <w:i/>
          <w:iCs/>
        </w:rPr>
      </w:pPr>
    </w:p>
    <w:p w14:paraId="0A58E2FD" w14:textId="7AABEC01" w:rsidR="00F1299A" w:rsidRDefault="00F1299A" w:rsidP="00802709">
      <w:pPr>
        <w:rPr>
          <w:i/>
          <w:iCs/>
        </w:rPr>
      </w:pPr>
      <w:r w:rsidRPr="00274962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14088CF" wp14:editId="07F5D433">
            <wp:simplePos x="0" y="0"/>
            <wp:positionH relativeFrom="column">
              <wp:posOffset>-48260</wp:posOffset>
            </wp:positionH>
            <wp:positionV relativeFrom="paragraph">
              <wp:posOffset>0</wp:posOffset>
            </wp:positionV>
            <wp:extent cx="2541905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68" y="21373"/>
                <wp:lineTo x="21368" y="0"/>
                <wp:lineTo x="0" y="0"/>
              </wp:wrapPolygon>
            </wp:wrapTight>
            <wp:docPr id="994019711" name="Obrázek 1" descr="Obsah obrázku interiér, interiérový design, podlaha, zeď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19711" name="Obrázek 1" descr="Obsah obrázku interiér, interiérový design, podlaha, zeď&#10;&#10;Obsah generovaný pomocí AI může být nesprávný.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4E378" w14:textId="13653C40" w:rsidR="00F1299A" w:rsidRDefault="00F1299A" w:rsidP="00802709">
      <w:pPr>
        <w:rPr>
          <w:i/>
          <w:iCs/>
        </w:rPr>
      </w:pPr>
    </w:p>
    <w:p w14:paraId="0229745E" w14:textId="36F23E93" w:rsidR="00D24AC1" w:rsidRDefault="00802709" w:rsidP="00802709">
      <w:pPr>
        <w:rPr>
          <w:i/>
          <w:iCs/>
        </w:rPr>
      </w:pPr>
      <w:r>
        <w:rPr>
          <w:i/>
          <w:iCs/>
        </w:rPr>
        <w:t xml:space="preserve">Velkoformátové prosklené dveře jsou atraktivní a bezpečné. Systém Legend Slide od Deceuninck. </w:t>
      </w:r>
    </w:p>
    <w:p w14:paraId="61EC7676" w14:textId="02A6B2E6" w:rsidR="00802709" w:rsidRPr="00E12071" w:rsidRDefault="00802709" w:rsidP="00802709">
      <w:pPr>
        <w:rPr>
          <w:i/>
          <w:iCs/>
        </w:rPr>
      </w:pPr>
      <w:r>
        <w:rPr>
          <w:i/>
          <w:iCs/>
        </w:rPr>
        <w:t>Foto: Deceuninck</w:t>
      </w:r>
    </w:p>
    <w:p w14:paraId="47896C1A" w14:textId="77777777" w:rsidR="00802709" w:rsidRDefault="00802709" w:rsidP="00802709">
      <w:pPr>
        <w:rPr>
          <w:i/>
          <w:iCs/>
        </w:rPr>
      </w:pPr>
    </w:p>
    <w:p w14:paraId="4B45A783" w14:textId="6BE49129" w:rsidR="00F1299A" w:rsidRDefault="00F1299A" w:rsidP="00802709">
      <w:pPr>
        <w:rPr>
          <w:noProof/>
        </w:rPr>
      </w:pPr>
    </w:p>
    <w:p w14:paraId="6674E3A6" w14:textId="77777777" w:rsidR="00F1299A" w:rsidRDefault="00F1299A" w:rsidP="00802709">
      <w:pPr>
        <w:rPr>
          <w:noProof/>
        </w:rPr>
      </w:pPr>
    </w:p>
    <w:p w14:paraId="7E04F61C" w14:textId="1CE790D5" w:rsidR="00802709" w:rsidRDefault="00802709" w:rsidP="00802709">
      <w:pPr>
        <w:rPr>
          <w:i/>
          <w:iCs/>
        </w:rPr>
      </w:pPr>
    </w:p>
    <w:p w14:paraId="75BA9BD3" w14:textId="7942A290" w:rsidR="0062268F" w:rsidRPr="00644798" w:rsidRDefault="0062268F" w:rsidP="0062268F">
      <w:pPr>
        <w:spacing w:line="276" w:lineRule="auto"/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644798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Deceuninck Group</w:t>
      </w:r>
    </w:p>
    <w:p w14:paraId="12F8D342" w14:textId="26A80B89" w:rsidR="0062268F" w:rsidRPr="00644798" w:rsidRDefault="0062268F" w:rsidP="0062268F">
      <w:pPr>
        <w:spacing w:line="276" w:lineRule="auto"/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644798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>Společnost Deceuninck byla založena v roce 1937. Dnes patří mezi 3 největší výrobce PVC a kompozitních profilů pro okna a dveře. Centrála sídlí v belgickém Hooglede-Gits. Deceuninck má 1</w:t>
      </w:r>
      <w:r w:rsidR="0033089A" w:rsidRPr="00644798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>7</w:t>
      </w:r>
      <w:r w:rsidRPr="00644798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výrobních závodů, 21 skladů a distribučních center, která zajišťují servis a rychlou dodávku zákazníkům. Společnost</w:t>
      </w:r>
      <w:r w:rsidR="00475DC9" w:rsidRPr="00644798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644798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>Je kótována na bruselské burze Euronext („DECB“).</w:t>
      </w:r>
    </w:p>
    <w:p w14:paraId="6ECD4A23" w14:textId="77777777" w:rsidR="0062268F" w:rsidRPr="00644798" w:rsidRDefault="0062268F" w:rsidP="0062268F">
      <w:pPr>
        <w:spacing w:line="276" w:lineRule="auto"/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644798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>Deceuninck, spol. s r. o.</w:t>
      </w:r>
    </w:p>
    <w:p w14:paraId="54A225A3" w14:textId="380CD975" w:rsidR="0062268F" w:rsidRPr="00644798" w:rsidRDefault="0062268F" w:rsidP="0062268F">
      <w:pPr>
        <w:spacing w:line="276" w:lineRule="auto"/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r w:rsidRPr="00644798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Česká pobočka byla založena roku 1993. Už </w:t>
      </w:r>
      <w:r w:rsidR="00390AED" w:rsidRPr="00644798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přes </w:t>
      </w:r>
      <w:r w:rsidRPr="00644798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30 let tedy úspěšně působí na českém, slovenském a maďarském trhu. Zajišťuje zde prodej, marketing, technickou podporu a zákaznický servis profilových systémů Deceuninck i stavebních systémů, jako jsou </w:t>
      </w:r>
      <w:r w:rsidR="00451896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 xml:space="preserve">terasy </w:t>
      </w:r>
      <w:r w:rsidRPr="00644798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>Twinson či hliníkové fasádní obklady Premium.</w:t>
      </w:r>
    </w:p>
    <w:p w14:paraId="35EC5D06" w14:textId="5A38C6A9" w:rsidR="00386D84" w:rsidRPr="00644798" w:rsidRDefault="0062268F" w:rsidP="00290934">
      <w:pPr>
        <w:spacing w:line="276" w:lineRule="auto"/>
        <w:rPr>
          <w:rFonts w:ascii="Trebuchet MS" w:hAnsi="Trebuchet MS"/>
          <w:color w:val="005CA9"/>
          <w:spacing w:val="16"/>
          <w:sz w:val="24"/>
          <w:szCs w:val="24"/>
          <w:u w:color="005CA9"/>
        </w:rPr>
      </w:pPr>
      <w:r w:rsidRPr="00644798">
        <w:rPr>
          <w:rFonts w:ascii="Open Sans Light" w:eastAsia="Calibri" w:hAnsi="Open Sans Light" w:cs="Open Sans Light"/>
          <w:color w:val="7F7F7F"/>
          <w:sz w:val="14"/>
          <w:szCs w:val="14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  <w:t>Pro více informací, prosím, kontaktujte: Markéta Rejmonová, marketa@doblogoo.cz, +420 739547358</w:t>
      </w:r>
    </w:p>
    <w:sectPr w:rsidR="00386D84" w:rsidRPr="00644798" w:rsidSect="00C003C8">
      <w:headerReference w:type="default" r:id="rId15"/>
      <w:footerReference w:type="default" r:id="rId16"/>
      <w:pgSz w:w="11900" w:h="16840" w:code="9"/>
      <w:pgMar w:top="3402" w:right="1531" w:bottom="1418" w:left="1531" w:header="1361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5FE5E" w14:textId="77777777" w:rsidR="007B4A83" w:rsidRPr="00644798" w:rsidRDefault="007B4A83">
      <w:pPr>
        <w:spacing w:after="0" w:line="240" w:lineRule="auto"/>
      </w:pPr>
      <w:r w:rsidRPr="00644798">
        <w:separator/>
      </w:r>
    </w:p>
  </w:endnote>
  <w:endnote w:type="continuationSeparator" w:id="0">
    <w:p w14:paraId="55563473" w14:textId="77777777" w:rsidR="007B4A83" w:rsidRPr="00644798" w:rsidRDefault="007B4A83">
      <w:pPr>
        <w:spacing w:after="0" w:line="240" w:lineRule="auto"/>
      </w:pPr>
      <w:r w:rsidRPr="0064479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1A8F2" w14:textId="5E7E5416" w:rsidR="0062268F" w:rsidRPr="00644798" w:rsidRDefault="0062268F" w:rsidP="0062268F">
    <w:pPr>
      <w:pStyle w:val="Zpat"/>
      <w:tabs>
        <w:tab w:val="right" w:pos="8818"/>
      </w:tabs>
      <w:rPr>
        <w:lang w:val="cs-CZ"/>
      </w:rPr>
    </w:pPr>
    <w:r w:rsidRPr="00644798">
      <w:rPr>
        <w:lang w:val="cs-CZ"/>
      </w:rPr>
      <w:t xml:space="preserve">Deceuninck, spol. s r. o. ▪ Tuřanka 1519/115 a ▪ 627 00 Brno-Slatina ▪ Česká republika </w:t>
    </w:r>
  </w:p>
  <w:p w14:paraId="29A4C23F" w14:textId="3848B831" w:rsidR="00875AAF" w:rsidRPr="00644798" w:rsidRDefault="0062268F" w:rsidP="0062268F">
    <w:pPr>
      <w:pStyle w:val="Zpat"/>
      <w:tabs>
        <w:tab w:val="clear" w:pos="9214"/>
        <w:tab w:val="right" w:pos="8818"/>
      </w:tabs>
      <w:rPr>
        <w:lang w:val="cs-CZ"/>
      </w:rPr>
    </w:pPr>
    <w:r w:rsidRPr="00644798">
      <w:rPr>
        <w:b/>
        <w:bCs/>
        <w:lang w:val="cs-CZ"/>
      </w:rPr>
      <w:t xml:space="preserve">T +420 547 427 777 ▪ info@deceuninck.cz ▪ </w:t>
    </w:r>
    <w:hyperlink r:id="rId1" w:history="1">
      <w:r w:rsidRPr="00644798">
        <w:rPr>
          <w:rStyle w:val="Hypertextovodkaz"/>
          <w:b/>
          <w:bCs/>
          <w:u w:val="none"/>
          <w:lang w:val="cs-CZ"/>
        </w:rPr>
        <w:t>www.deceuninck.cz</w:t>
      </w:r>
    </w:hyperlink>
    <w:r w:rsidR="00875AAF" w:rsidRPr="00644798">
      <w:rPr>
        <w:lang w:val="cs-CZ"/>
      </w:rPr>
      <w:tab/>
    </w:r>
    <w:r w:rsidR="00875AAF" w:rsidRPr="00644798">
      <w:rPr>
        <w:lang w:val="cs-CZ"/>
      </w:rPr>
      <w:fldChar w:fldCharType="begin"/>
    </w:r>
    <w:r w:rsidR="00875AAF" w:rsidRPr="00644798">
      <w:rPr>
        <w:lang w:val="cs-CZ"/>
      </w:rPr>
      <w:instrText xml:space="preserve"> PAGE </w:instrText>
    </w:r>
    <w:r w:rsidR="00875AAF" w:rsidRPr="00644798">
      <w:rPr>
        <w:lang w:val="cs-CZ"/>
      </w:rPr>
      <w:fldChar w:fldCharType="separate"/>
    </w:r>
    <w:r w:rsidR="00875AAF" w:rsidRPr="00644798">
      <w:rPr>
        <w:lang w:val="cs-CZ"/>
      </w:rPr>
      <w:t>1</w:t>
    </w:r>
    <w:r w:rsidR="00875AAF" w:rsidRPr="00644798">
      <w:rPr>
        <w:lang w:val="cs-CZ"/>
      </w:rPr>
      <w:fldChar w:fldCharType="end"/>
    </w:r>
    <w:r w:rsidR="00875AAF" w:rsidRPr="00644798">
      <w:rPr>
        <w:lang w:val="cs-CZ"/>
      </w:rPr>
      <w:t>/</w:t>
    </w:r>
    <w:r w:rsidR="00875AAF" w:rsidRPr="00644798">
      <w:rPr>
        <w:lang w:val="cs-CZ"/>
      </w:rPr>
      <w:fldChar w:fldCharType="begin"/>
    </w:r>
    <w:r w:rsidR="00875AAF" w:rsidRPr="00644798">
      <w:rPr>
        <w:lang w:val="cs-CZ"/>
      </w:rPr>
      <w:instrText xml:space="preserve"> NUMPAGES </w:instrText>
    </w:r>
    <w:r w:rsidR="00875AAF" w:rsidRPr="00644798">
      <w:rPr>
        <w:lang w:val="cs-CZ"/>
      </w:rPr>
      <w:fldChar w:fldCharType="separate"/>
    </w:r>
    <w:r w:rsidR="00875AAF" w:rsidRPr="00644798">
      <w:rPr>
        <w:lang w:val="cs-CZ"/>
      </w:rPr>
      <w:t>2</w:t>
    </w:r>
    <w:r w:rsidR="00875AAF" w:rsidRPr="00644798">
      <w:rPr>
        <w:lang w:val="cs-CZ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A9DBF" w14:textId="77777777" w:rsidR="007B4A83" w:rsidRPr="00644798" w:rsidRDefault="007B4A83">
      <w:pPr>
        <w:spacing w:after="0" w:line="240" w:lineRule="auto"/>
      </w:pPr>
      <w:r w:rsidRPr="00644798">
        <w:separator/>
      </w:r>
    </w:p>
  </w:footnote>
  <w:footnote w:type="continuationSeparator" w:id="0">
    <w:p w14:paraId="05CBA0B3" w14:textId="77777777" w:rsidR="007B4A83" w:rsidRPr="00644798" w:rsidRDefault="007B4A83">
      <w:pPr>
        <w:spacing w:after="0" w:line="240" w:lineRule="auto"/>
      </w:pPr>
      <w:r w:rsidRPr="0064479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834AD" w14:textId="44165D33" w:rsidR="00875AAF" w:rsidRPr="00644798" w:rsidRDefault="001563C7" w:rsidP="00390AED">
    <w:pPr>
      <w:jc w:val="both"/>
    </w:pPr>
    <w:r w:rsidRPr="00644798"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2042C04E" wp14:editId="589B3DD0">
              <wp:simplePos x="0" y="0"/>
              <wp:positionH relativeFrom="page">
                <wp:posOffset>4495165</wp:posOffset>
              </wp:positionH>
              <wp:positionV relativeFrom="page">
                <wp:posOffset>485140</wp:posOffset>
              </wp:positionV>
              <wp:extent cx="2062479" cy="654050"/>
              <wp:effectExtent l="0" t="0" r="0" b="0"/>
              <wp:wrapNone/>
              <wp:docPr id="1073741826" name="officeArt object" descr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2479" cy="654050"/>
                      </a:xfrm>
                      <a:prstGeom prst="rect">
                        <a:avLst/>
                      </a:prstGeom>
                      <a:solidFill>
                        <a:schemeClr val="accent4">
                          <a:lumOff val="7058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468CE036" w14:textId="0E3727F8" w:rsidR="00875AAF" w:rsidRPr="00644798" w:rsidRDefault="00FC5B9A" w:rsidP="00390AED">
                          <w:pPr>
                            <w:pStyle w:val="Nadpis1"/>
                            <w:jc w:val="center"/>
                            <w:rPr>
                              <w:lang w:val="cs-CZ"/>
                            </w:rPr>
                          </w:pPr>
                          <w:r w:rsidRPr="00644798">
                            <w:rPr>
                              <w:b w:val="0"/>
                              <w:sz w:val="32"/>
                              <w:lang w:val="cs-CZ"/>
                            </w:rPr>
                            <w:t>T</w:t>
                          </w:r>
                          <w:r w:rsidR="00A1065A">
                            <w:rPr>
                              <w:b w:val="0"/>
                              <w:sz w:val="32"/>
                              <w:lang w:val="cs-CZ"/>
                            </w:rPr>
                            <w:t>EMATICKÝ ČLÁNEK</w:t>
                          </w:r>
                          <w:r w:rsidR="00A1065A">
                            <w:rPr>
                              <w:b w:val="0"/>
                              <w:sz w:val="32"/>
                              <w:lang w:val="cs-CZ"/>
                            </w:rPr>
                            <w:tab/>
                            <w:t>ematický článek</w:t>
                          </w:r>
                          <w:r w:rsidR="00C909B2" w:rsidRPr="00644798">
                            <w:rPr>
                              <w:b w:val="0"/>
                              <w:sz w:val="32"/>
                              <w:lang w:val="cs-CZ"/>
                            </w:rPr>
                            <w:t>KOVÁ ZPRÁVA</w:t>
                          </w:r>
                        </w:p>
                      </w:txbxContent>
                    </wps:txbx>
                    <wps:bodyPr wrap="square" lIns="45719" tIns="45719" rIns="45719" bIns="45719" numCol="1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42C04E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feld 2" style="position:absolute;left:0;text-align:left;margin-left:353.95pt;margin-top:38.2pt;width:162.4pt;height:51.5pt;z-index:-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" fillcolor="#ededed [3207]" stroked="f" strokeweight="1pt">
              <v:stroke miterlimit="4"/>
              <v:textbox inset="1.27mm,1.27mm,1.27mm,1.27mm">
                <w:txbxContent>
                  <w:p w14:paraId="468CE036" w14:textId="0E3727F8" w:rsidR="00875AAF" w:rsidRPr="00644798" w:rsidRDefault="00FC5B9A" w:rsidP="00390AED">
                    <w:pPr>
                      <w:pStyle w:val="Nadpis1"/>
                      <w:jc w:val="center"/>
                      <w:rPr>
                        <w:lang w:val="cs-CZ"/>
                      </w:rPr>
                    </w:pPr>
                    <w:r w:rsidRPr="00644798">
                      <w:rPr>
                        <w:b w:val="0"/>
                        <w:sz w:val="32"/>
                        <w:lang w:val="cs-CZ"/>
                      </w:rPr>
                      <w:t>T</w:t>
                    </w:r>
                    <w:r w:rsidR="00A1065A">
                      <w:rPr>
                        <w:b w:val="0"/>
                        <w:sz w:val="32"/>
                        <w:lang w:val="cs-CZ"/>
                      </w:rPr>
                      <w:t>EMATICKÝ ČLÁNEK</w:t>
                    </w:r>
                    <w:r w:rsidR="00A1065A">
                      <w:rPr>
                        <w:b w:val="0"/>
                        <w:sz w:val="32"/>
                        <w:lang w:val="cs-CZ"/>
                      </w:rPr>
                      <w:tab/>
                    </w:r>
                    <w:proofErr w:type="spellStart"/>
                    <w:r w:rsidR="00A1065A">
                      <w:rPr>
                        <w:b w:val="0"/>
                        <w:sz w:val="32"/>
                        <w:lang w:val="cs-CZ"/>
                      </w:rPr>
                      <w:t>ematický</w:t>
                    </w:r>
                    <w:proofErr w:type="spellEnd"/>
                    <w:r w:rsidR="00A1065A">
                      <w:rPr>
                        <w:b w:val="0"/>
                        <w:sz w:val="32"/>
                        <w:lang w:val="cs-CZ"/>
                      </w:rPr>
                      <w:t xml:space="preserve"> </w:t>
                    </w:r>
                    <w:proofErr w:type="spellStart"/>
                    <w:r w:rsidR="00A1065A">
                      <w:rPr>
                        <w:b w:val="0"/>
                        <w:sz w:val="32"/>
                        <w:lang w:val="cs-CZ"/>
                      </w:rPr>
                      <w:t>článek</w:t>
                    </w:r>
                    <w:r w:rsidR="00C909B2" w:rsidRPr="00644798">
                      <w:rPr>
                        <w:b w:val="0"/>
                        <w:sz w:val="32"/>
                        <w:lang w:val="cs-CZ"/>
                      </w:rPr>
                      <w:t>KOVÁ</w:t>
                    </w:r>
                    <w:proofErr w:type="spellEnd"/>
                    <w:r w:rsidR="00C909B2" w:rsidRPr="00644798">
                      <w:rPr>
                        <w:b w:val="0"/>
                        <w:sz w:val="32"/>
                        <w:lang w:val="cs-CZ"/>
                      </w:rPr>
                      <w:t xml:space="preserve"> ZPRÁVA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644798">
      <w:rPr>
        <w:noProof/>
      </w:rPr>
      <w:drawing>
        <wp:anchor distT="152400" distB="152400" distL="152400" distR="152400" simplePos="0" relativeHeight="251658240" behindDoc="1" locked="0" layoutInCell="1" allowOverlap="1" wp14:anchorId="3CBA45CD" wp14:editId="13B128FE">
          <wp:simplePos x="0" y="0"/>
          <wp:positionH relativeFrom="margin">
            <wp:align>left</wp:align>
          </wp:positionH>
          <wp:positionV relativeFrom="page">
            <wp:posOffset>777240</wp:posOffset>
          </wp:positionV>
          <wp:extent cx="1296000" cy="252001"/>
          <wp:effectExtent l="0" t="0" r="0" b="0"/>
          <wp:wrapNone/>
          <wp:docPr id="1892201163" name="officeArt object" descr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21" descr="Picture 2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6000" cy="2520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875AAF" w:rsidRPr="00644798">
      <w:rPr>
        <w:noProof/>
      </w:rPr>
      <w:drawing>
        <wp:anchor distT="152400" distB="152400" distL="152400" distR="152400" simplePos="0" relativeHeight="251660288" behindDoc="1" locked="0" layoutInCell="1" allowOverlap="1" wp14:anchorId="70A014AD" wp14:editId="48462882">
          <wp:simplePos x="0" y="0"/>
          <wp:positionH relativeFrom="page">
            <wp:posOffset>6985000</wp:posOffset>
          </wp:positionH>
          <wp:positionV relativeFrom="page">
            <wp:posOffset>10185400</wp:posOffset>
          </wp:positionV>
          <wp:extent cx="151130" cy="143511"/>
          <wp:effectExtent l="0" t="0" r="0" b="0"/>
          <wp:wrapNone/>
          <wp:docPr id="1908644914" name="officeArt object" descr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22" descr="Picture 2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1130" cy="14351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97ECE"/>
    <w:multiLevelType w:val="hybridMultilevel"/>
    <w:tmpl w:val="2ABA8B44"/>
    <w:lvl w:ilvl="0" w:tplc="6EF2C4D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20E0B"/>
    <w:multiLevelType w:val="hybridMultilevel"/>
    <w:tmpl w:val="7BC006FA"/>
    <w:lvl w:ilvl="0" w:tplc="54C453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D314B7"/>
    <w:multiLevelType w:val="hybridMultilevel"/>
    <w:tmpl w:val="EE665D6E"/>
    <w:lvl w:ilvl="0" w:tplc="A09C150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 w:tplc="0813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5" w:tplc="BC40785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47221211">
    <w:abstractNumId w:val="0"/>
  </w:num>
  <w:num w:numId="2" w16cid:durableId="391344003">
    <w:abstractNumId w:val="2"/>
  </w:num>
  <w:num w:numId="3" w16cid:durableId="19306985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3E5"/>
    <w:rsid w:val="00000BDA"/>
    <w:rsid w:val="000016CD"/>
    <w:rsid w:val="00012E7A"/>
    <w:rsid w:val="0001456A"/>
    <w:rsid w:val="00022AA2"/>
    <w:rsid w:val="00022E60"/>
    <w:rsid w:val="00023A52"/>
    <w:rsid w:val="00025297"/>
    <w:rsid w:val="00030903"/>
    <w:rsid w:val="00032B91"/>
    <w:rsid w:val="00032C38"/>
    <w:rsid w:val="00037B48"/>
    <w:rsid w:val="00052606"/>
    <w:rsid w:val="00060D4D"/>
    <w:rsid w:val="000744A2"/>
    <w:rsid w:val="000748E6"/>
    <w:rsid w:val="00081AC7"/>
    <w:rsid w:val="000A07EF"/>
    <w:rsid w:val="000C1C24"/>
    <w:rsid w:val="000D5891"/>
    <w:rsid w:val="000D7693"/>
    <w:rsid w:val="000E3F68"/>
    <w:rsid w:val="000E4890"/>
    <w:rsid w:val="000F3F08"/>
    <w:rsid w:val="0014533E"/>
    <w:rsid w:val="001563C7"/>
    <w:rsid w:val="00160935"/>
    <w:rsid w:val="001941AE"/>
    <w:rsid w:val="001A6A3D"/>
    <w:rsid w:val="001B30BD"/>
    <w:rsid w:val="001B5EF4"/>
    <w:rsid w:val="001C1071"/>
    <w:rsid w:val="001C60C5"/>
    <w:rsid w:val="001D3B15"/>
    <w:rsid w:val="001D6A72"/>
    <w:rsid w:val="001D7900"/>
    <w:rsid w:val="001E6A1D"/>
    <w:rsid w:val="0022274B"/>
    <w:rsid w:val="00225956"/>
    <w:rsid w:val="00233EFE"/>
    <w:rsid w:val="00243C58"/>
    <w:rsid w:val="00243FF7"/>
    <w:rsid w:val="00257918"/>
    <w:rsid w:val="00263CD9"/>
    <w:rsid w:val="00266F4A"/>
    <w:rsid w:val="00271772"/>
    <w:rsid w:val="00274F9F"/>
    <w:rsid w:val="0027636F"/>
    <w:rsid w:val="002810F4"/>
    <w:rsid w:val="00290934"/>
    <w:rsid w:val="002D167D"/>
    <w:rsid w:val="002E204B"/>
    <w:rsid w:val="002F0778"/>
    <w:rsid w:val="00321DF2"/>
    <w:rsid w:val="0033089A"/>
    <w:rsid w:val="00331206"/>
    <w:rsid w:val="003409C6"/>
    <w:rsid w:val="003432F5"/>
    <w:rsid w:val="003533A0"/>
    <w:rsid w:val="003556B0"/>
    <w:rsid w:val="00386D84"/>
    <w:rsid w:val="00390AED"/>
    <w:rsid w:val="003A1430"/>
    <w:rsid w:val="003A2A82"/>
    <w:rsid w:val="003C0BE4"/>
    <w:rsid w:val="003C1EEE"/>
    <w:rsid w:val="003D0079"/>
    <w:rsid w:val="003E5AD7"/>
    <w:rsid w:val="003E6975"/>
    <w:rsid w:val="003F7C32"/>
    <w:rsid w:val="00430B84"/>
    <w:rsid w:val="0043241F"/>
    <w:rsid w:val="00451896"/>
    <w:rsid w:val="00454A88"/>
    <w:rsid w:val="00462038"/>
    <w:rsid w:val="00474854"/>
    <w:rsid w:val="00475DC9"/>
    <w:rsid w:val="0049069C"/>
    <w:rsid w:val="004954CA"/>
    <w:rsid w:val="004A21AA"/>
    <w:rsid w:val="004A334F"/>
    <w:rsid w:val="004A6F67"/>
    <w:rsid w:val="004B53E5"/>
    <w:rsid w:val="004E78F5"/>
    <w:rsid w:val="004F2DCB"/>
    <w:rsid w:val="004F3B54"/>
    <w:rsid w:val="004F6946"/>
    <w:rsid w:val="00500A2B"/>
    <w:rsid w:val="00533CBD"/>
    <w:rsid w:val="00546C2A"/>
    <w:rsid w:val="00554413"/>
    <w:rsid w:val="00561BBA"/>
    <w:rsid w:val="005665F6"/>
    <w:rsid w:val="005678D8"/>
    <w:rsid w:val="0059095E"/>
    <w:rsid w:val="005D425E"/>
    <w:rsid w:val="005E43E5"/>
    <w:rsid w:val="005F53DF"/>
    <w:rsid w:val="00602FB7"/>
    <w:rsid w:val="006063ED"/>
    <w:rsid w:val="0062268F"/>
    <w:rsid w:val="00630D1D"/>
    <w:rsid w:val="00634D1F"/>
    <w:rsid w:val="00644798"/>
    <w:rsid w:val="00654E61"/>
    <w:rsid w:val="00660A83"/>
    <w:rsid w:val="006633EC"/>
    <w:rsid w:val="00671902"/>
    <w:rsid w:val="00675F62"/>
    <w:rsid w:val="00694CC8"/>
    <w:rsid w:val="00697FA2"/>
    <w:rsid w:val="006B4713"/>
    <w:rsid w:val="006D3524"/>
    <w:rsid w:val="006D57AD"/>
    <w:rsid w:val="006F5526"/>
    <w:rsid w:val="006F708A"/>
    <w:rsid w:val="0071536A"/>
    <w:rsid w:val="00735AF8"/>
    <w:rsid w:val="00737617"/>
    <w:rsid w:val="00740A76"/>
    <w:rsid w:val="007653DE"/>
    <w:rsid w:val="007845A7"/>
    <w:rsid w:val="007B0F08"/>
    <w:rsid w:val="007B2CBB"/>
    <w:rsid w:val="007B4479"/>
    <w:rsid w:val="007B4A83"/>
    <w:rsid w:val="007B6F74"/>
    <w:rsid w:val="007E1E0D"/>
    <w:rsid w:val="007E7A21"/>
    <w:rsid w:val="007F37E1"/>
    <w:rsid w:val="00802709"/>
    <w:rsid w:val="00814D23"/>
    <w:rsid w:val="0082758C"/>
    <w:rsid w:val="00840E74"/>
    <w:rsid w:val="0084579E"/>
    <w:rsid w:val="00846ECD"/>
    <w:rsid w:val="00863A30"/>
    <w:rsid w:val="00863B47"/>
    <w:rsid w:val="00875AAF"/>
    <w:rsid w:val="00882466"/>
    <w:rsid w:val="00885E04"/>
    <w:rsid w:val="008E0B91"/>
    <w:rsid w:val="00900832"/>
    <w:rsid w:val="00905300"/>
    <w:rsid w:val="00934169"/>
    <w:rsid w:val="0094461A"/>
    <w:rsid w:val="00945405"/>
    <w:rsid w:val="009501BE"/>
    <w:rsid w:val="00965AF9"/>
    <w:rsid w:val="00974C36"/>
    <w:rsid w:val="00977709"/>
    <w:rsid w:val="0099144C"/>
    <w:rsid w:val="009A3A9A"/>
    <w:rsid w:val="009B1F0B"/>
    <w:rsid w:val="009C3088"/>
    <w:rsid w:val="009E0398"/>
    <w:rsid w:val="009E5C6D"/>
    <w:rsid w:val="009F14D2"/>
    <w:rsid w:val="00A006ED"/>
    <w:rsid w:val="00A1065A"/>
    <w:rsid w:val="00A14E93"/>
    <w:rsid w:val="00A233EA"/>
    <w:rsid w:val="00A24513"/>
    <w:rsid w:val="00A351EC"/>
    <w:rsid w:val="00A54156"/>
    <w:rsid w:val="00A65E33"/>
    <w:rsid w:val="00A72CB8"/>
    <w:rsid w:val="00A87677"/>
    <w:rsid w:val="00AE7AFA"/>
    <w:rsid w:val="00B12E38"/>
    <w:rsid w:val="00B15E90"/>
    <w:rsid w:val="00B16F30"/>
    <w:rsid w:val="00B21B31"/>
    <w:rsid w:val="00B2641A"/>
    <w:rsid w:val="00B30FDC"/>
    <w:rsid w:val="00B400A9"/>
    <w:rsid w:val="00B566D2"/>
    <w:rsid w:val="00B62C18"/>
    <w:rsid w:val="00B70172"/>
    <w:rsid w:val="00B745F9"/>
    <w:rsid w:val="00B81202"/>
    <w:rsid w:val="00B90649"/>
    <w:rsid w:val="00B93804"/>
    <w:rsid w:val="00BA25FC"/>
    <w:rsid w:val="00BF2731"/>
    <w:rsid w:val="00BF42E8"/>
    <w:rsid w:val="00BF6916"/>
    <w:rsid w:val="00C003C8"/>
    <w:rsid w:val="00C10E8F"/>
    <w:rsid w:val="00C37AD3"/>
    <w:rsid w:val="00C57217"/>
    <w:rsid w:val="00C8770C"/>
    <w:rsid w:val="00C909B2"/>
    <w:rsid w:val="00CA5642"/>
    <w:rsid w:val="00CB15BF"/>
    <w:rsid w:val="00CE7847"/>
    <w:rsid w:val="00D038ED"/>
    <w:rsid w:val="00D11279"/>
    <w:rsid w:val="00D15B5B"/>
    <w:rsid w:val="00D232A2"/>
    <w:rsid w:val="00D24AC1"/>
    <w:rsid w:val="00D27FF7"/>
    <w:rsid w:val="00D355AB"/>
    <w:rsid w:val="00D42C97"/>
    <w:rsid w:val="00D441B1"/>
    <w:rsid w:val="00D47BC4"/>
    <w:rsid w:val="00D52030"/>
    <w:rsid w:val="00D53BF8"/>
    <w:rsid w:val="00D603A9"/>
    <w:rsid w:val="00D75D33"/>
    <w:rsid w:val="00D8071F"/>
    <w:rsid w:val="00D90FC5"/>
    <w:rsid w:val="00DA2637"/>
    <w:rsid w:val="00DA37F8"/>
    <w:rsid w:val="00DB17CA"/>
    <w:rsid w:val="00DC2892"/>
    <w:rsid w:val="00DC2A5F"/>
    <w:rsid w:val="00DF4282"/>
    <w:rsid w:val="00E0767B"/>
    <w:rsid w:val="00E27BC9"/>
    <w:rsid w:val="00E56DFC"/>
    <w:rsid w:val="00E60A6A"/>
    <w:rsid w:val="00E77833"/>
    <w:rsid w:val="00E808C6"/>
    <w:rsid w:val="00EA131C"/>
    <w:rsid w:val="00EA135C"/>
    <w:rsid w:val="00EA648D"/>
    <w:rsid w:val="00EB4904"/>
    <w:rsid w:val="00F1299A"/>
    <w:rsid w:val="00F26C31"/>
    <w:rsid w:val="00F43BD2"/>
    <w:rsid w:val="00F64914"/>
    <w:rsid w:val="00F73741"/>
    <w:rsid w:val="00FA7E9E"/>
    <w:rsid w:val="00FB57A1"/>
    <w:rsid w:val="00FC5B9A"/>
    <w:rsid w:val="00FF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49F613"/>
  <w15:docId w15:val="{ECB0D39C-1568-493D-A85D-195EF6492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40" w:lineRule="exact"/>
    </w:pPr>
    <w:rPr>
      <w:rFonts w:ascii="Arial" w:hAnsi="Arial" w:cs="Arial Unicode MS"/>
      <w:color w:val="6F6F6F"/>
      <w:u w:color="6F6F6F"/>
      <w:lang w:val="cs-CZ"/>
      <w14:textOutline w14:w="0" w14:cap="flat" w14:cmpd="sng" w14:algn="ctr">
        <w14:noFill/>
        <w14:prstDash w14:val="solid"/>
        <w14:bevel/>
      </w14:textOutline>
    </w:rPr>
  </w:style>
  <w:style w:type="paragraph" w:styleId="Nadpis1">
    <w:name w:val="heading 1"/>
    <w:next w:val="Normln"/>
    <w:uiPriority w:val="9"/>
    <w:qFormat/>
    <w:pPr>
      <w:keepNext/>
      <w:keepLines/>
      <w:suppressAutoHyphens/>
      <w:spacing w:after="960" w:line="880" w:lineRule="exact"/>
      <w:outlineLvl w:val="0"/>
    </w:pPr>
    <w:rPr>
      <w:rFonts w:ascii="Trebuchet MS" w:hAnsi="Trebuchet MS" w:cs="Arial Unicode MS"/>
      <w:b/>
      <w:bCs/>
      <w:color w:val="005CA9"/>
      <w:spacing w:val="-24"/>
      <w:sz w:val="88"/>
      <w:szCs w:val="88"/>
      <w:u w:color="005CA9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556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447E" w:themeColor="accent1" w:themeShade="BF"/>
      <w:sz w:val="26"/>
      <w:szCs w:val="26"/>
    </w:rPr>
  </w:style>
  <w:style w:type="paragraph" w:styleId="Nadpis3">
    <w:name w:val="heading 3"/>
    <w:next w:val="Normln"/>
    <w:uiPriority w:val="9"/>
    <w:unhideWhenUsed/>
    <w:qFormat/>
    <w:pPr>
      <w:keepNext/>
      <w:keepLines/>
      <w:spacing w:after="480" w:line="240" w:lineRule="exact"/>
      <w:outlineLvl w:val="2"/>
    </w:pPr>
    <w:rPr>
      <w:rFonts w:ascii="Trebuchet MS" w:hAnsi="Trebuchet MS" w:cs="Arial Unicode MS"/>
      <w:caps/>
      <w:color w:val="005CA9"/>
      <w:spacing w:val="16"/>
      <w:sz w:val="24"/>
      <w:szCs w:val="24"/>
      <w:u w:color="005CA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pPr>
      <w:tabs>
        <w:tab w:val="center" w:pos="4513"/>
        <w:tab w:val="right" w:pos="9214"/>
      </w:tabs>
    </w:pPr>
    <w:rPr>
      <w:rFonts w:ascii="Arial" w:hAnsi="Arial" w:cs="Arial Unicode MS"/>
      <w:color w:val="005CA9"/>
      <w:sz w:val="16"/>
      <w:szCs w:val="16"/>
      <w:u w:color="005CA9"/>
    </w:rPr>
  </w:style>
  <w:style w:type="character" w:styleId="Odkaznakoment">
    <w:name w:val="annotation reference"/>
    <w:basedOn w:val="Standardnpsmoodstavce"/>
    <w:uiPriority w:val="99"/>
    <w:semiHidden/>
    <w:unhideWhenUsed/>
    <w:rsid w:val="00386D8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86D84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386D84"/>
    <w:rPr>
      <w:rFonts w:ascii="Arial" w:hAnsi="Arial" w:cs="Arial Unicode MS"/>
      <w:color w:val="6F6F6F"/>
      <w:u w:color="6F6F6F"/>
      <w:lang w:val="en-GB"/>
      <w14:textOutline w14:w="0" w14:cap="flat" w14:cmpd="sng" w14:algn="ctr">
        <w14:noFill/>
        <w14:prstDash w14:val="solid"/>
        <w14:bevel/>
      </w14:textOutline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6D8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6D84"/>
    <w:rPr>
      <w:rFonts w:ascii="Arial" w:hAnsi="Arial" w:cs="Arial Unicode MS"/>
      <w:b/>
      <w:bCs/>
      <w:color w:val="6F6F6F"/>
      <w:u w:color="6F6F6F"/>
      <w:lang w:val="en-GB"/>
      <w14:textOutline w14:w="0" w14:cap="flat" w14:cmpd="sng" w14:algn="ctr">
        <w14:noFill/>
        <w14:prstDash w14:val="solid"/>
        <w14:bevel/>
      </w14:textOutline>
    </w:rPr>
  </w:style>
  <w:style w:type="table" w:styleId="Mkatabulky">
    <w:name w:val="Table Grid"/>
    <w:basedOn w:val="Normlntabulka"/>
    <w:uiPriority w:val="39"/>
    <w:rsid w:val="007B44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D16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167D"/>
    <w:rPr>
      <w:rFonts w:ascii="Segoe UI" w:hAnsi="Segoe UI" w:cs="Segoe UI"/>
      <w:color w:val="6F6F6F"/>
      <w:sz w:val="18"/>
      <w:szCs w:val="18"/>
      <w:u w:color="6F6F6F"/>
      <w:lang w:val="en-GB"/>
      <w14:textOutline w14:w="0" w14:cap="flat" w14:cmpd="sng" w14:algn="ctr">
        <w14:noFill/>
        <w14:prstDash w14:val="solid"/>
        <w14:bevel/>
      </w14:textOutline>
    </w:rPr>
  </w:style>
  <w:style w:type="paragraph" w:styleId="Revize">
    <w:name w:val="Revision"/>
    <w:hidden/>
    <w:uiPriority w:val="99"/>
    <w:semiHidden/>
    <w:rsid w:val="003C1E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 Unicode MS"/>
      <w:color w:val="6F6F6F"/>
      <w:u w:color="6F6F6F"/>
      <w14:textOutline w14:w="0" w14:cap="flat" w14:cmpd="sng" w14:algn="ctr">
        <w14:noFill/>
        <w14:prstDash w14:val="solid"/>
        <w14:bevel/>
      </w14:textOutline>
    </w:rPr>
  </w:style>
  <w:style w:type="paragraph" w:styleId="Odstavecseseznamem">
    <w:name w:val="List Paragraph"/>
    <w:basedOn w:val="Normln"/>
    <w:uiPriority w:val="34"/>
    <w:qFormat/>
    <w:rsid w:val="00B16F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ind w:left="720"/>
    </w:pPr>
    <w:rPr>
      <w:rFonts w:ascii="Calibri" w:eastAsiaTheme="minorHAnsi" w:hAnsi="Calibri" w:cs="Calibri"/>
      <w:color w:val="auto"/>
      <w:sz w:val="22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styleId="Zhlav">
    <w:name w:val="header"/>
    <w:basedOn w:val="Normln"/>
    <w:link w:val="ZhlavChar"/>
    <w:uiPriority w:val="99"/>
    <w:unhideWhenUsed/>
    <w:rsid w:val="00FC5B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5B9A"/>
    <w:rPr>
      <w:rFonts w:ascii="Arial" w:hAnsi="Arial" w:cs="Arial Unicode MS"/>
      <w:color w:val="6F6F6F"/>
      <w:u w:color="6F6F6F"/>
      <w:lang w:val="cs-CZ"/>
      <w14:textOutline w14:w="0" w14:cap="flat" w14:cmpd="sng" w14:algn="ctr">
        <w14:noFill/>
        <w14:prstDash w14:val="solid"/>
        <w14:bevel/>
      </w14:textOutline>
    </w:rPr>
  </w:style>
  <w:style w:type="character" w:styleId="Nevyeenzmnka">
    <w:name w:val="Unresolved Mention"/>
    <w:basedOn w:val="Standardnpsmoodstavce"/>
    <w:uiPriority w:val="99"/>
    <w:semiHidden/>
    <w:unhideWhenUsed/>
    <w:rsid w:val="0062268F"/>
    <w:rPr>
      <w:color w:val="605E5C"/>
      <w:shd w:val="clear" w:color="auto" w:fill="E1DFDD"/>
    </w:rPr>
  </w:style>
  <w:style w:type="paragraph" w:customStyle="1" w:styleId="Body-GreyNEW">
    <w:name w:val="Body - Grey (NEW)"/>
    <w:basedOn w:val="Normln"/>
    <w:uiPriority w:val="99"/>
    <w:rsid w:val="003A2A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Open Sans Light" w:eastAsia="Calibri" w:hAnsi="Open Sans Light" w:cs="Open Sans Light"/>
      <w:color w:val="000000"/>
      <w:spacing w:val="-3"/>
      <w:sz w:val="14"/>
      <w:szCs w:val="14"/>
      <w:bdr w:val="none" w:sz="0" w:space="0" w:color="auto"/>
      <w:lang w:val="en-US" w:eastAsia="en-US"/>
      <w14:textOutline w14:w="0" w14:cap="rnd" w14:cmpd="sng" w14:algn="ctr">
        <w14:noFill/>
        <w14:prstDash w14:val="solid"/>
        <w14:bevel/>
      </w14:textOutline>
    </w:rPr>
  </w:style>
  <w:style w:type="paragraph" w:styleId="Normlnweb">
    <w:name w:val="Normal (Web)"/>
    <w:basedOn w:val="Normln"/>
    <w:uiPriority w:val="99"/>
    <w:semiHidden/>
    <w:unhideWhenUsed/>
    <w:rsid w:val="00EA64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eastAsia="cs-CZ"/>
      <w14:textOutline w14:w="0" w14:cap="rnd" w14:cmpd="sng" w14:algn="ctr">
        <w14:noFill/>
        <w14:prstDash w14:val="solid"/>
        <w14:bevel/>
      </w14:textOutline>
    </w:rPr>
  </w:style>
  <w:style w:type="character" w:styleId="Sledovanodkaz">
    <w:name w:val="FollowedHyperlink"/>
    <w:basedOn w:val="Standardnpsmoodstavce"/>
    <w:uiPriority w:val="99"/>
    <w:semiHidden/>
    <w:unhideWhenUsed/>
    <w:rsid w:val="004A334F"/>
    <w:rPr>
      <w:color w:val="FF00FF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3556B0"/>
    <w:rPr>
      <w:rFonts w:asciiTheme="majorHAnsi" w:eastAsiaTheme="majorEastAsia" w:hAnsiTheme="majorHAnsi" w:cstheme="majorBidi"/>
      <w:color w:val="00447E" w:themeColor="accent1" w:themeShade="BF"/>
      <w:sz w:val="26"/>
      <w:szCs w:val="26"/>
      <w:u w:color="6F6F6F"/>
      <w:lang w:val="cs-CZ"/>
      <w14:textOutline w14:w="0" w14:cap="flat" w14:cmpd="sng" w14:algn="ctr">
        <w14:noFill/>
        <w14:prstDash w14:val="solid"/>
        <w14:bevel/>
      </w14:textOutline>
    </w:rPr>
  </w:style>
  <w:style w:type="paragraph" w:styleId="Bezmezer">
    <w:name w:val="No Spacing"/>
    <w:qFormat/>
    <w:rsid w:val="00C909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Arial" w:hAnsi="Arial" w:cs="Arial Unicode MS"/>
      <w:color w:val="000000"/>
      <w:u w:color="000000"/>
      <w:bdr w:val="none" w:sz="0" w:space="0" w:color="auto"/>
      <w:lang w:eastAsia="zh-CN"/>
    </w:rPr>
  </w:style>
  <w:style w:type="table" w:customStyle="1" w:styleId="NormaleTabelle1">
    <w:name w:val="Normale Tabelle1"/>
    <w:uiPriority w:val="99"/>
    <w:semiHidden/>
    <w:unhideWhenUsed/>
    <w:rsid w:val="00C909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bdr w:val="none" w:sz="0" w:space="0" w:color="auto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93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deceuninck.cz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deceuninck.cz/produkty/okenni-profily/okenni-profily-elegan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eceuninck.cz/terasove-balkonove-dvere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ceuninck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5CA9"/>
      </a:accent1>
      <a:accent2>
        <a:srgbClr val="8F8F8F"/>
      </a:accent2>
      <a:accent3>
        <a:srgbClr val="6F6F6F"/>
      </a:accent3>
      <a:accent4>
        <a:srgbClr val="EDEDED"/>
      </a:accent4>
      <a:accent5>
        <a:srgbClr val="43A27F"/>
      </a:accent5>
      <a:accent6>
        <a:srgbClr val="6E6E6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lumOff val="7058"/>
          </a:schemeClr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chemeClr val="accent3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chemeClr val="accent3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663</Words>
  <Characters>3917</Characters>
  <Application>Microsoft Office Word</Application>
  <DocSecurity>0</DocSecurity>
  <Lines>32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Jutz</dc:creator>
  <cp:lastModifiedBy>Markéta Rejmonová</cp:lastModifiedBy>
  <cp:revision>7</cp:revision>
  <cp:lastPrinted>2021-11-18T11:43:00Z</cp:lastPrinted>
  <dcterms:created xsi:type="dcterms:W3CDTF">2025-12-08T10:32:00Z</dcterms:created>
  <dcterms:modified xsi:type="dcterms:W3CDTF">2025-12-08T14:22:00Z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1a993a9-f14c-4b9a-890a-0fd0c4ea9763_Enabled">
    <vt:lpwstr>true</vt:lpwstr>
  </property>
  <property fmtid="{D5CDD505-2E9C-101B-9397-08002B2CF9AE}" pid="3" name="MSIP_Label_a1a993a9-f14c-4b9a-890a-0fd0c4ea9763_SetDate">
    <vt:lpwstr>2023-11-17T08:16:58Z</vt:lpwstr>
  </property>
  <property fmtid="{D5CDD505-2E9C-101B-9397-08002B2CF9AE}" pid="4" name="MSIP_Label_a1a993a9-f14c-4b9a-890a-0fd0c4ea9763_Method">
    <vt:lpwstr>Standard</vt:lpwstr>
  </property>
  <property fmtid="{D5CDD505-2E9C-101B-9397-08002B2CF9AE}" pid="5" name="MSIP_Label_a1a993a9-f14c-4b9a-890a-0fd0c4ea9763_Name">
    <vt:lpwstr>Intern - Internal (S2)</vt:lpwstr>
  </property>
  <property fmtid="{D5CDD505-2E9C-101B-9397-08002B2CF9AE}" pid="6" name="MSIP_Label_a1a993a9-f14c-4b9a-890a-0fd0c4ea9763_SiteId">
    <vt:lpwstr>69a7c4c3-ddd7-4e18-890c-0b850a586de6</vt:lpwstr>
  </property>
  <property fmtid="{D5CDD505-2E9C-101B-9397-08002B2CF9AE}" pid="7" name="MSIP_Label_a1a993a9-f14c-4b9a-890a-0fd0c4ea9763_ActionId">
    <vt:lpwstr>50b29b5f-6b44-404f-98a7-21cc02ea6861</vt:lpwstr>
  </property>
  <property fmtid="{D5CDD505-2E9C-101B-9397-08002B2CF9AE}" pid="8" name="MSIP_Label_a1a993a9-f14c-4b9a-890a-0fd0c4ea9763_ContentBits">
    <vt:lpwstr>0</vt:lpwstr>
  </property>
</Properties>
</file>