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734EC" w14:textId="77777777" w:rsidR="00C278F4" w:rsidRPr="005A136A" w:rsidRDefault="00000000" w:rsidP="005A136A">
      <w:pPr>
        <w:keepNext/>
        <w:keepLines/>
        <w:spacing w:after="240" w:line="276" w:lineRule="auto"/>
        <w:jc w:val="both"/>
        <w:rPr>
          <w:rFonts w:ascii="Electrolux Sans SemiBold" w:eastAsia="Electrolux Sans SemiBold" w:hAnsi="Electrolux Sans SemiBold" w:cs="Electrolux Sans SemiBold"/>
          <w:b/>
          <w:bCs/>
          <w:sz w:val="36"/>
          <w:szCs w:val="36"/>
          <w:lang w:val="cs-CZ"/>
        </w:rPr>
      </w:pPr>
      <w:bookmarkStart w:id="0" w:name="_heading=h.ujeyxwf663v2" w:colFirst="0" w:colLast="0"/>
      <w:bookmarkEnd w:id="0"/>
      <w:r w:rsidRPr="005A136A">
        <w:rPr>
          <w:rFonts w:ascii="Electrolux Sans SemiBold" w:eastAsia="Electrolux Sans SemiBold" w:hAnsi="Electrolux Sans SemiBold" w:cs="Electrolux Sans SemiBold"/>
          <w:b/>
          <w:bCs/>
          <w:sz w:val="36"/>
          <w:szCs w:val="36"/>
          <w:lang w:val="cs-CZ"/>
        </w:rPr>
        <w:t xml:space="preserve">Electrolux na Milan Design </w:t>
      </w:r>
      <w:proofErr w:type="spellStart"/>
      <w:r w:rsidRPr="005A136A">
        <w:rPr>
          <w:rFonts w:ascii="Electrolux Sans SemiBold" w:eastAsia="Electrolux Sans SemiBold" w:hAnsi="Electrolux Sans SemiBold" w:cs="Electrolux Sans SemiBold"/>
          <w:b/>
          <w:bCs/>
          <w:sz w:val="36"/>
          <w:szCs w:val="36"/>
          <w:lang w:val="cs-CZ"/>
        </w:rPr>
        <w:t>Week</w:t>
      </w:r>
      <w:proofErr w:type="spellEnd"/>
      <w:r w:rsidRPr="005A136A">
        <w:rPr>
          <w:rFonts w:ascii="Electrolux Sans SemiBold" w:eastAsia="Electrolux Sans SemiBold" w:hAnsi="Electrolux Sans SemiBold" w:cs="Electrolux Sans SemiBold"/>
          <w:b/>
          <w:bCs/>
          <w:sz w:val="36"/>
          <w:szCs w:val="36"/>
          <w:lang w:val="cs-CZ"/>
        </w:rPr>
        <w:t xml:space="preserve"> 2026 odhaluje projekt „</w:t>
      </w:r>
      <w:proofErr w:type="spellStart"/>
      <w:r w:rsidRPr="005A136A">
        <w:rPr>
          <w:rFonts w:ascii="Electrolux Sans SemiBold" w:eastAsia="Electrolux Sans SemiBold" w:hAnsi="Electrolux Sans SemiBold" w:cs="Electrolux Sans SemiBold"/>
          <w:b/>
          <w:bCs/>
          <w:sz w:val="36"/>
          <w:szCs w:val="36"/>
          <w:lang w:val="cs-CZ"/>
        </w:rPr>
        <w:t>The</w:t>
      </w:r>
      <w:proofErr w:type="spellEnd"/>
      <w:r w:rsidRPr="005A136A">
        <w:rPr>
          <w:rFonts w:ascii="Electrolux Sans SemiBold" w:eastAsia="Electrolux Sans SemiBold" w:hAnsi="Electrolux Sans SemiBold" w:cs="Electrolux Sans SemiBold"/>
          <w:b/>
          <w:bCs/>
          <w:sz w:val="36"/>
          <w:szCs w:val="36"/>
          <w:lang w:val="cs-CZ"/>
        </w:rPr>
        <w:t xml:space="preserve"> </w:t>
      </w:r>
      <w:proofErr w:type="spellStart"/>
      <w:r w:rsidRPr="005A136A">
        <w:rPr>
          <w:rFonts w:ascii="Electrolux Sans SemiBold" w:eastAsia="Electrolux Sans SemiBold" w:hAnsi="Electrolux Sans SemiBold" w:cs="Electrolux Sans SemiBold"/>
          <w:b/>
          <w:bCs/>
          <w:sz w:val="36"/>
          <w:szCs w:val="36"/>
          <w:lang w:val="cs-CZ"/>
        </w:rPr>
        <w:t>Swedish</w:t>
      </w:r>
      <w:proofErr w:type="spellEnd"/>
      <w:r w:rsidRPr="005A136A">
        <w:rPr>
          <w:rFonts w:ascii="Electrolux Sans SemiBold" w:eastAsia="Electrolux Sans SemiBold" w:hAnsi="Electrolux Sans SemiBold" w:cs="Electrolux Sans SemiBold"/>
          <w:b/>
          <w:bCs/>
          <w:sz w:val="36"/>
          <w:szCs w:val="36"/>
          <w:lang w:val="cs-CZ"/>
        </w:rPr>
        <w:t xml:space="preserve"> </w:t>
      </w:r>
      <w:proofErr w:type="spellStart"/>
      <w:r w:rsidRPr="005A136A">
        <w:rPr>
          <w:rFonts w:ascii="Electrolux Sans SemiBold" w:eastAsia="Electrolux Sans SemiBold" w:hAnsi="Electrolux Sans SemiBold" w:cs="Electrolux Sans SemiBold"/>
          <w:b/>
          <w:bCs/>
          <w:sz w:val="36"/>
          <w:szCs w:val="36"/>
          <w:lang w:val="cs-CZ"/>
        </w:rPr>
        <w:t>Home</w:t>
      </w:r>
      <w:proofErr w:type="spellEnd"/>
      <w:r w:rsidRPr="005A136A">
        <w:rPr>
          <w:rFonts w:ascii="Electrolux Sans SemiBold" w:eastAsia="Electrolux Sans SemiBold" w:hAnsi="Electrolux Sans SemiBold" w:cs="Electrolux Sans SemiBold"/>
          <w:b/>
          <w:bCs/>
          <w:sz w:val="36"/>
          <w:szCs w:val="36"/>
          <w:lang w:val="cs-CZ"/>
        </w:rPr>
        <w:t xml:space="preserve">“: Spojení skandinávské harmonie a inovací pro každodenní život </w:t>
      </w:r>
    </w:p>
    <w:p w14:paraId="5D87E56A" w14:textId="422A835E" w:rsidR="00C278F4" w:rsidRDefault="00000000" w:rsidP="005A136A">
      <w:pPr>
        <w:spacing w:after="0" w:line="276" w:lineRule="auto"/>
        <w:jc w:val="both"/>
        <w:rPr>
          <w:lang w:val="cs-CZ"/>
        </w:rPr>
      </w:pPr>
      <w:bookmarkStart w:id="1" w:name="_heading=h.c0qjq6gm9rv1" w:colFirst="0" w:colLast="0"/>
      <w:bookmarkStart w:id="2" w:name="_heading=h.22h8zqt3sf5e" w:colFirst="0" w:colLast="0"/>
      <w:bookmarkEnd w:id="1"/>
      <w:bookmarkEnd w:id="2"/>
      <w:r w:rsidRPr="005A136A">
        <w:rPr>
          <w:lang w:val="cs-CZ"/>
        </w:rPr>
        <w:t>Společnost Electrolux Group představuje pod svou značkou Electrolux na milánském týdnu designu 2026 projekt „</w:t>
      </w:r>
      <w:proofErr w:type="spellStart"/>
      <w:r w:rsidRPr="005A136A">
        <w:rPr>
          <w:lang w:val="cs-CZ"/>
        </w:rPr>
        <w:t>The</w:t>
      </w:r>
      <w:proofErr w:type="spellEnd"/>
      <w:r w:rsidRPr="005A136A">
        <w:rPr>
          <w:lang w:val="cs-CZ"/>
        </w:rPr>
        <w:t xml:space="preserve"> </w:t>
      </w:r>
      <w:proofErr w:type="spellStart"/>
      <w:r w:rsidRPr="005A136A">
        <w:rPr>
          <w:lang w:val="cs-CZ"/>
        </w:rPr>
        <w:t>Swedish</w:t>
      </w:r>
      <w:proofErr w:type="spellEnd"/>
      <w:r w:rsidRPr="005A136A">
        <w:rPr>
          <w:lang w:val="cs-CZ"/>
        </w:rPr>
        <w:t xml:space="preserve"> </w:t>
      </w:r>
      <w:proofErr w:type="spellStart"/>
      <w:r w:rsidRPr="005A136A">
        <w:rPr>
          <w:lang w:val="cs-CZ"/>
        </w:rPr>
        <w:t>Home</w:t>
      </w:r>
      <w:proofErr w:type="spellEnd"/>
      <w:r w:rsidRPr="005A136A">
        <w:rPr>
          <w:lang w:val="cs-CZ"/>
        </w:rPr>
        <w:t xml:space="preserve">“. Jde o designové vyjádření reagující na to, co se právě teď v Evropě </w:t>
      </w:r>
      <w:r w:rsidR="0043289E">
        <w:rPr>
          <w:lang w:val="cs-CZ"/>
        </w:rPr>
        <w:t>odehrává</w:t>
      </w:r>
      <w:r w:rsidRPr="005A136A">
        <w:rPr>
          <w:lang w:val="cs-CZ"/>
        </w:rPr>
        <w:t>: naše domovy jsou často plné podnětů, které nás zahlcují, a lidé proto stále častěji vyhledávají prostředí, která podporují klid, jasnou mysl a emocionální pohodu.¹ Projekt „</w:t>
      </w:r>
      <w:proofErr w:type="spellStart"/>
      <w:r w:rsidRPr="005A136A">
        <w:rPr>
          <w:lang w:val="cs-CZ"/>
        </w:rPr>
        <w:t>The</w:t>
      </w:r>
      <w:proofErr w:type="spellEnd"/>
      <w:r w:rsidRPr="005A136A">
        <w:rPr>
          <w:lang w:val="cs-CZ"/>
        </w:rPr>
        <w:t xml:space="preserve"> </w:t>
      </w:r>
      <w:proofErr w:type="spellStart"/>
      <w:r w:rsidRPr="005A136A">
        <w:rPr>
          <w:lang w:val="cs-CZ"/>
        </w:rPr>
        <w:t>Swedish</w:t>
      </w:r>
      <w:proofErr w:type="spellEnd"/>
      <w:r w:rsidRPr="005A136A">
        <w:rPr>
          <w:lang w:val="cs-CZ"/>
        </w:rPr>
        <w:t xml:space="preserve"> </w:t>
      </w:r>
      <w:proofErr w:type="spellStart"/>
      <w:r w:rsidRPr="005A136A">
        <w:rPr>
          <w:lang w:val="cs-CZ"/>
        </w:rPr>
        <w:t>Home</w:t>
      </w:r>
      <w:proofErr w:type="spellEnd"/>
      <w:r w:rsidRPr="005A136A">
        <w:rPr>
          <w:lang w:val="cs-CZ"/>
        </w:rPr>
        <w:t xml:space="preserve">“, pevně </w:t>
      </w:r>
      <w:r w:rsidR="00866C3E">
        <w:rPr>
          <w:lang w:val="cs-CZ"/>
        </w:rPr>
        <w:t>postavený na</w:t>
      </w:r>
      <w:r w:rsidRPr="005A136A">
        <w:rPr>
          <w:lang w:val="cs-CZ"/>
        </w:rPr>
        <w:t xml:space="preserve"> skandinávských principech jednoduchosti, citlivosti a orientace na potřeby člověka, ukazuje, jak mohou drobné a promyšlené změny v oblasti osvětlení, barev, materiálů a technologií pomoci v dnešním zrychleném světě obnovit rovnováhu.²</w:t>
      </w:r>
      <w:r w:rsidRPr="005A136A">
        <w:rPr>
          <w:color w:val="B7B7B7"/>
          <w:lang w:val="cs-CZ"/>
        </w:rPr>
        <w:br/>
      </w:r>
      <w:r w:rsidRPr="005A136A">
        <w:rPr>
          <w:color w:val="B7B7B7"/>
          <w:lang w:val="cs-CZ"/>
        </w:rPr>
        <w:br/>
      </w:r>
      <w:r w:rsidRPr="005A136A">
        <w:rPr>
          <w:lang w:val="cs-CZ"/>
        </w:rPr>
        <w:t xml:space="preserve">Průzkumy napříč Evropou odhalují jasný posun v našich životech: lidé se cítí mentálně přetížení a přejí si, aby jim domov pomáhal zpomalit, vydechnout a žít uvědoměleji.² Život ve městě, neustálé rozptylování a rostoucí kognitivní tlak se stávají normou, což mění naše domovy z místa odpočinku v další zdroj stresu.³ To vede ke zvýšenému zájmu o klidný způsob života, přičemž aktuální trendy ukazují na návrat k „analogovému“ </w:t>
      </w:r>
      <w:r w:rsidR="00CF357D" w:rsidRPr="005A136A">
        <w:rPr>
          <w:lang w:val="cs-CZ"/>
        </w:rPr>
        <w:t>prožívání</w:t>
      </w:r>
      <w:r w:rsidRPr="005A136A">
        <w:rPr>
          <w:lang w:val="cs-CZ"/>
        </w:rPr>
        <w:t>, aktivitám zaměřeným na psychický restart a poptávku po klidnějším prostředí, které podporuje duševní rovnováhu.⁴</w:t>
      </w:r>
    </w:p>
    <w:p w14:paraId="2CF8D6AA" w14:textId="77777777" w:rsidR="005A136A" w:rsidRPr="005A136A" w:rsidRDefault="005A136A" w:rsidP="005A136A">
      <w:pPr>
        <w:spacing w:after="0" w:line="276" w:lineRule="auto"/>
        <w:jc w:val="both"/>
        <w:rPr>
          <w:lang w:val="cs-CZ"/>
        </w:rPr>
      </w:pPr>
    </w:p>
    <w:p w14:paraId="19A76151" w14:textId="32781105" w:rsidR="00C278F4" w:rsidRDefault="00000000" w:rsidP="005A136A">
      <w:pPr>
        <w:spacing w:after="0" w:line="276" w:lineRule="auto"/>
        <w:jc w:val="both"/>
        <w:rPr>
          <w:lang w:val="cs-CZ"/>
        </w:rPr>
      </w:pPr>
      <w:bookmarkStart w:id="3" w:name="_heading=h.ee9308cqt5mk" w:colFirst="0" w:colLast="0"/>
      <w:bookmarkEnd w:id="3"/>
      <w:r w:rsidRPr="00D95441">
        <w:rPr>
          <w:i/>
          <w:iCs/>
          <w:lang w:val="cs-CZ"/>
        </w:rPr>
        <w:t>„Design má velký vliv</w:t>
      </w:r>
      <w:r w:rsidR="00866C3E">
        <w:rPr>
          <w:i/>
          <w:iCs/>
          <w:lang w:val="cs-CZ"/>
        </w:rPr>
        <w:t>, jak každý den</w:t>
      </w:r>
      <w:r w:rsidRPr="00D95441">
        <w:rPr>
          <w:i/>
          <w:iCs/>
          <w:lang w:val="cs-CZ"/>
        </w:rPr>
        <w:t xml:space="preserve"> </w:t>
      </w:r>
      <w:r w:rsidR="00866C3E">
        <w:rPr>
          <w:i/>
          <w:iCs/>
          <w:lang w:val="cs-CZ"/>
        </w:rPr>
        <w:t>svět kolem sebe</w:t>
      </w:r>
      <w:r w:rsidRPr="00D95441">
        <w:rPr>
          <w:i/>
          <w:iCs/>
          <w:lang w:val="cs-CZ"/>
        </w:rPr>
        <w:t xml:space="preserve"> </w:t>
      </w:r>
      <w:r w:rsidR="00866C3E">
        <w:rPr>
          <w:i/>
          <w:iCs/>
          <w:lang w:val="cs-CZ"/>
        </w:rPr>
        <w:t>vnímáme</w:t>
      </w:r>
      <w:r w:rsidRPr="005A136A">
        <w:rPr>
          <w:lang w:val="cs-CZ"/>
        </w:rPr>
        <w:t xml:space="preserve">,“ říká </w:t>
      </w:r>
      <w:proofErr w:type="spellStart"/>
      <w:r w:rsidRPr="005A136A">
        <w:rPr>
          <w:lang w:val="cs-CZ"/>
        </w:rPr>
        <w:t>Joaquín</w:t>
      </w:r>
      <w:proofErr w:type="spellEnd"/>
      <w:r w:rsidRPr="005A136A">
        <w:rPr>
          <w:lang w:val="cs-CZ"/>
        </w:rPr>
        <w:t xml:space="preserve"> </w:t>
      </w:r>
      <w:proofErr w:type="spellStart"/>
      <w:r w:rsidRPr="005A136A">
        <w:rPr>
          <w:lang w:val="cs-CZ"/>
        </w:rPr>
        <w:t>García</w:t>
      </w:r>
      <w:proofErr w:type="spellEnd"/>
      <w:r w:rsidRPr="005A136A">
        <w:rPr>
          <w:lang w:val="cs-CZ"/>
        </w:rPr>
        <w:t xml:space="preserve"> </w:t>
      </w:r>
      <w:proofErr w:type="spellStart"/>
      <w:r w:rsidRPr="005A136A">
        <w:rPr>
          <w:lang w:val="cs-CZ"/>
        </w:rPr>
        <w:t>Sanchis</w:t>
      </w:r>
      <w:proofErr w:type="spellEnd"/>
      <w:r w:rsidRPr="005A136A">
        <w:rPr>
          <w:lang w:val="cs-CZ"/>
        </w:rPr>
        <w:t>, globální ředitelka designu ve skupině Electrolux Group. „</w:t>
      </w:r>
      <w:r w:rsidRPr="00D95441">
        <w:rPr>
          <w:i/>
          <w:iCs/>
          <w:lang w:val="cs-CZ"/>
        </w:rPr>
        <w:t xml:space="preserve">V projektu </w:t>
      </w:r>
      <w:proofErr w:type="spellStart"/>
      <w:r w:rsidRPr="00D95441">
        <w:rPr>
          <w:i/>
          <w:iCs/>
          <w:lang w:val="cs-CZ"/>
        </w:rPr>
        <w:t>The</w:t>
      </w:r>
      <w:proofErr w:type="spellEnd"/>
      <w:r w:rsidRPr="00D95441">
        <w:rPr>
          <w:i/>
          <w:iCs/>
          <w:lang w:val="cs-CZ"/>
        </w:rPr>
        <w:t xml:space="preserve"> </w:t>
      </w:r>
      <w:proofErr w:type="spellStart"/>
      <w:r w:rsidRPr="00D95441">
        <w:rPr>
          <w:i/>
          <w:iCs/>
          <w:lang w:val="cs-CZ"/>
        </w:rPr>
        <w:t>Swedish</w:t>
      </w:r>
      <w:proofErr w:type="spellEnd"/>
      <w:r w:rsidRPr="00D95441">
        <w:rPr>
          <w:i/>
          <w:iCs/>
          <w:lang w:val="cs-CZ"/>
        </w:rPr>
        <w:t xml:space="preserve"> </w:t>
      </w:r>
      <w:proofErr w:type="spellStart"/>
      <w:r w:rsidRPr="00D95441">
        <w:rPr>
          <w:i/>
          <w:iCs/>
          <w:lang w:val="cs-CZ"/>
        </w:rPr>
        <w:t>Home</w:t>
      </w:r>
      <w:proofErr w:type="spellEnd"/>
      <w:r w:rsidRPr="00D95441">
        <w:rPr>
          <w:i/>
          <w:iCs/>
          <w:lang w:val="cs-CZ"/>
        </w:rPr>
        <w:t xml:space="preserve"> posouváme roli designu nad rámec samotných spotřebičů a zaměřujeme se na emocionální prožitek z celého domova. Klid, přehlednost a lehkost by měly být základními kameny našeho života a Electrolux je odhodlán stát v čele této změny</w:t>
      </w:r>
      <w:r w:rsidRPr="005A136A">
        <w:rPr>
          <w:lang w:val="cs-CZ"/>
        </w:rPr>
        <w:t>.“</w:t>
      </w:r>
    </w:p>
    <w:p w14:paraId="55644769" w14:textId="77777777" w:rsidR="005A136A" w:rsidRPr="005A136A" w:rsidRDefault="005A136A" w:rsidP="005A136A">
      <w:pPr>
        <w:spacing w:after="0" w:line="276" w:lineRule="auto"/>
        <w:jc w:val="both"/>
        <w:rPr>
          <w:lang w:val="cs-CZ"/>
        </w:rPr>
      </w:pPr>
    </w:p>
    <w:p w14:paraId="1D79DC33" w14:textId="77777777" w:rsidR="00917EE9" w:rsidRDefault="00000000" w:rsidP="00917EE9">
      <w:pPr>
        <w:suppressAutoHyphens/>
        <w:spacing w:after="0" w:line="276" w:lineRule="auto"/>
        <w:jc w:val="both"/>
        <w:rPr>
          <w:b/>
          <w:bCs/>
          <w:lang w:val="cs-CZ"/>
        </w:rPr>
      </w:pPr>
      <w:r w:rsidRPr="005A136A">
        <w:rPr>
          <w:b/>
          <w:bCs/>
          <w:lang w:val="cs-CZ"/>
        </w:rPr>
        <w:t>Inovace zaměřené na člověka dokáž</w:t>
      </w:r>
      <w:r w:rsidR="005A136A">
        <w:rPr>
          <w:b/>
          <w:bCs/>
          <w:lang w:val="cs-CZ"/>
        </w:rPr>
        <w:t>ou</w:t>
      </w:r>
      <w:r w:rsidRPr="005A136A">
        <w:rPr>
          <w:b/>
          <w:bCs/>
          <w:lang w:val="cs-CZ"/>
        </w:rPr>
        <w:t xml:space="preserve"> zpříjemnit každodenní živo</w:t>
      </w:r>
      <w:r w:rsidR="005A136A">
        <w:rPr>
          <w:b/>
          <w:bCs/>
          <w:lang w:val="cs-CZ"/>
        </w:rPr>
        <w:t>t</w:t>
      </w:r>
    </w:p>
    <w:p w14:paraId="3EC9463F" w14:textId="552DD23D" w:rsidR="005A136A" w:rsidRPr="005A136A" w:rsidRDefault="00000000" w:rsidP="00917EE9">
      <w:pPr>
        <w:suppressAutoHyphens/>
        <w:spacing w:after="0" w:line="276" w:lineRule="auto"/>
        <w:jc w:val="both"/>
        <w:rPr>
          <w:b/>
          <w:bCs/>
          <w:lang w:val="cs-CZ"/>
        </w:rPr>
      </w:pPr>
      <w:r w:rsidRPr="005A136A">
        <w:rPr>
          <w:lang w:val="cs-CZ"/>
        </w:rPr>
        <w:br/>
      </w:r>
      <w:r w:rsidRPr="005A136A">
        <w:rPr>
          <w:b/>
          <w:bCs/>
          <w:lang w:val="cs-CZ"/>
        </w:rPr>
        <w:t xml:space="preserve">Funkce AI </w:t>
      </w:r>
      <w:proofErr w:type="spellStart"/>
      <w:r w:rsidRPr="005A136A">
        <w:rPr>
          <w:b/>
          <w:bCs/>
          <w:lang w:val="cs-CZ"/>
        </w:rPr>
        <w:t>TasteAssist</w:t>
      </w:r>
      <w:proofErr w:type="spellEnd"/>
      <w:r w:rsidRPr="005A136A">
        <w:rPr>
          <w:lang w:val="cs-CZ"/>
        </w:rPr>
        <w:t xml:space="preserve">, dostupná v aplikaci u vybraných modelů </w:t>
      </w:r>
      <w:proofErr w:type="gramStart"/>
      <w:r w:rsidR="005A136A" w:rsidRPr="005A136A">
        <w:rPr>
          <w:lang w:val="cs-CZ"/>
        </w:rPr>
        <w:t>trub,⁵</w:t>
      </w:r>
      <w:proofErr w:type="gramEnd"/>
      <w:r w:rsidRPr="005A136A">
        <w:rPr>
          <w:lang w:val="cs-CZ"/>
        </w:rPr>
        <w:t xml:space="preserve"> dodává jistotu do každodenního vaření. Pomocí umělé inteligence aplikace načte online recept a automaticky </w:t>
      </w:r>
      <w:r w:rsidR="00866C3E">
        <w:rPr>
          <w:lang w:val="cs-CZ"/>
        </w:rPr>
        <w:t>ho</w:t>
      </w:r>
      <w:r w:rsidRPr="005A136A">
        <w:rPr>
          <w:lang w:val="cs-CZ"/>
        </w:rPr>
        <w:t xml:space="preserve"> převede na optimální nastavení trouby. Uživatelům tak pomáhá dosahovat spolehlivých a konzistentních výsledků bez nepřesných odhadů. Systém analyzuje klíčové prvky, jako jsou teplota, časování, předehřev a ingredience, a následně doladí nastavení tak, aby vynikla chuť i textura pokrmu – od domácího chleba přes pečenou zeleninu až po zcela nové recepty.</w:t>
      </w:r>
    </w:p>
    <w:p w14:paraId="6C48B087" w14:textId="1EDA7A89" w:rsidR="005A136A" w:rsidRDefault="00000000" w:rsidP="00917EE9">
      <w:pPr>
        <w:spacing w:after="0" w:line="276" w:lineRule="auto"/>
        <w:jc w:val="both"/>
        <w:rPr>
          <w:b/>
          <w:bCs/>
          <w:lang w:val="cs-CZ"/>
        </w:rPr>
      </w:pPr>
      <w:r w:rsidRPr="005A136A">
        <w:rPr>
          <w:color w:val="B7B7B7"/>
          <w:lang w:val="cs-CZ"/>
        </w:rPr>
        <w:br/>
      </w:r>
      <w:r w:rsidRPr="005A136A">
        <w:rPr>
          <w:b/>
          <w:bCs/>
          <w:lang w:val="cs-CZ"/>
        </w:rPr>
        <w:t xml:space="preserve">Trouba Electrolux </w:t>
      </w:r>
      <w:hyperlink r:id="rId8" w:history="1">
        <w:r w:rsidR="005A136A" w:rsidRPr="00866C3E">
          <w:rPr>
            <w:rStyle w:val="Hypertextovodkaz"/>
            <w:b/>
            <w:bCs/>
            <w:lang w:val="cs-CZ"/>
          </w:rPr>
          <w:t xml:space="preserve">700 </w:t>
        </w:r>
        <w:proofErr w:type="spellStart"/>
        <w:r w:rsidR="005A136A" w:rsidRPr="00866C3E">
          <w:rPr>
            <w:rStyle w:val="Hypertextovodkaz"/>
            <w:b/>
            <w:bCs/>
            <w:lang w:val="cs-CZ"/>
          </w:rPr>
          <w:t>MealAssist</w:t>
        </w:r>
        <w:proofErr w:type="spellEnd"/>
        <w:r w:rsidRPr="00866C3E">
          <w:rPr>
            <w:rStyle w:val="Hypertextovodkaz"/>
            <w:b/>
            <w:bCs/>
            <w:lang w:val="cs-CZ"/>
          </w:rPr>
          <w:t xml:space="preserve"> s funkcí </w:t>
        </w:r>
        <w:proofErr w:type="spellStart"/>
        <w:r w:rsidRPr="00866C3E">
          <w:rPr>
            <w:rStyle w:val="Hypertextovodkaz"/>
            <w:b/>
            <w:bCs/>
            <w:lang w:val="cs-CZ"/>
          </w:rPr>
          <w:t>PizzaExpert</w:t>
        </w:r>
        <w:proofErr w:type="spellEnd"/>
      </w:hyperlink>
      <w:r w:rsidRPr="005A136A">
        <w:rPr>
          <w:lang w:val="cs-CZ"/>
        </w:rPr>
        <w:t xml:space="preserve"> vám doma připraví pizzu jako z restaurace – za pouhé 2,5 minuty při teplotě 340 °C. ⁶ Jde o jedinou domácí troubu, kterou oficiálně doporučuje prestižní italská škola </w:t>
      </w:r>
      <w:hyperlink r:id="rId9">
        <w:proofErr w:type="spellStart"/>
        <w:r w:rsidR="005A136A" w:rsidRPr="005A136A">
          <w:rPr>
            <w:b/>
            <w:bCs/>
            <w:color w:val="1155CC"/>
            <w:u w:val="single"/>
            <w:lang w:val="cs-CZ"/>
          </w:rPr>
          <w:t>Scuola</w:t>
        </w:r>
        <w:proofErr w:type="spellEnd"/>
        <w:r w:rsidR="005A136A" w:rsidRPr="005A136A">
          <w:rPr>
            <w:b/>
            <w:bCs/>
            <w:color w:val="1155CC"/>
            <w:u w:val="single"/>
            <w:lang w:val="cs-CZ"/>
          </w:rPr>
          <w:t xml:space="preserve"> </w:t>
        </w:r>
        <w:proofErr w:type="spellStart"/>
        <w:r w:rsidR="005A136A" w:rsidRPr="005A136A">
          <w:rPr>
            <w:b/>
            <w:bCs/>
            <w:color w:val="1155CC"/>
            <w:u w:val="single"/>
            <w:lang w:val="cs-CZ"/>
          </w:rPr>
          <w:t>Italiana</w:t>
        </w:r>
        <w:proofErr w:type="spellEnd"/>
        <w:r w:rsidR="005A136A" w:rsidRPr="005A136A">
          <w:rPr>
            <w:b/>
            <w:bCs/>
            <w:color w:val="1155CC"/>
            <w:u w:val="single"/>
            <w:lang w:val="cs-CZ"/>
          </w:rPr>
          <w:t xml:space="preserve"> </w:t>
        </w:r>
        <w:proofErr w:type="spellStart"/>
        <w:r w:rsidR="005A136A" w:rsidRPr="005A136A">
          <w:rPr>
            <w:b/>
            <w:bCs/>
            <w:color w:val="1155CC"/>
            <w:u w:val="single"/>
            <w:lang w:val="cs-CZ"/>
          </w:rPr>
          <w:t>Pizzaioli</w:t>
        </w:r>
        <w:proofErr w:type="spellEnd"/>
      </w:hyperlink>
      <w:r w:rsidRPr="005A136A">
        <w:rPr>
          <w:lang w:val="cs-CZ"/>
        </w:rPr>
        <w:t xml:space="preserve">. Ať už sáhnete po </w:t>
      </w:r>
      <w:r w:rsidR="00866C3E">
        <w:rPr>
          <w:lang w:val="cs-CZ"/>
        </w:rPr>
        <w:t>čerstvě připraveném</w:t>
      </w:r>
      <w:r w:rsidRPr="005A136A">
        <w:rPr>
          <w:lang w:val="cs-CZ"/>
        </w:rPr>
        <w:t xml:space="preserve"> domácím těstě, nebo si pomůžete hotovým </w:t>
      </w:r>
      <w:r w:rsidR="00866C3E">
        <w:rPr>
          <w:lang w:val="cs-CZ"/>
        </w:rPr>
        <w:t>těstem</w:t>
      </w:r>
      <w:r w:rsidRPr="005A136A">
        <w:rPr>
          <w:lang w:val="cs-CZ"/>
        </w:rPr>
        <w:t xml:space="preserve">, </w:t>
      </w:r>
      <w:proofErr w:type="spellStart"/>
      <w:r w:rsidRPr="005A136A">
        <w:rPr>
          <w:lang w:val="cs-CZ"/>
        </w:rPr>
        <w:t>PizzaExpert</w:t>
      </w:r>
      <w:proofErr w:type="spellEnd"/>
      <w:r w:rsidRPr="005A136A">
        <w:rPr>
          <w:lang w:val="cs-CZ"/>
        </w:rPr>
        <w:t xml:space="preserve"> vám zajistí působivé výsledky s nadýchanou, vláčnou texturou a dokonale křupavými okraji. Není to ale jen o rychlosti – i jednoduchá večeře může být společný rituál. Skvělé jídlo je totiž nejen o chuti, ale i o společném čase.</w:t>
      </w:r>
      <w:r w:rsidRPr="005A136A">
        <w:rPr>
          <w:color w:val="B7B7B7"/>
          <w:lang w:val="cs-CZ"/>
        </w:rPr>
        <w:br/>
      </w:r>
      <w:r w:rsidRPr="005A136A">
        <w:rPr>
          <w:color w:val="B7B7B7"/>
          <w:lang w:val="cs-CZ"/>
        </w:rPr>
        <w:br/>
      </w:r>
      <w:hyperlink r:id="rId10">
        <w:r w:rsidR="005A136A" w:rsidRPr="005A136A">
          <w:rPr>
            <w:b/>
            <w:bCs/>
            <w:color w:val="1155CC"/>
            <w:u w:val="single"/>
            <w:lang w:val="cs-CZ"/>
          </w:rPr>
          <w:t>Oceňovaná</w:t>
        </w:r>
      </w:hyperlink>
      <w:r w:rsidRPr="005A136A">
        <w:rPr>
          <w:b/>
          <w:bCs/>
          <w:lang w:val="cs-CZ"/>
        </w:rPr>
        <w:t xml:space="preserve"> indukční varná deska </w:t>
      </w:r>
      <w:proofErr w:type="spellStart"/>
      <w:r w:rsidRPr="005A136A">
        <w:rPr>
          <w:b/>
          <w:bCs/>
          <w:lang w:val="cs-CZ"/>
        </w:rPr>
        <w:t>SaphirMatt</w:t>
      </w:r>
      <w:proofErr w:type="spellEnd"/>
      <w:r w:rsidRPr="005A136A">
        <w:rPr>
          <w:b/>
          <w:bCs/>
          <w:lang w:val="cs-CZ"/>
        </w:rPr>
        <w:t>®</w:t>
      </w:r>
      <w:r w:rsidRPr="005A136A">
        <w:rPr>
          <w:lang w:val="cs-CZ"/>
        </w:rPr>
        <w:t xml:space="preserve"> vnáší </w:t>
      </w:r>
      <w:r w:rsidR="00AE5F8A" w:rsidRPr="005A136A">
        <w:rPr>
          <w:lang w:val="cs-CZ"/>
        </w:rPr>
        <w:t xml:space="preserve">do kuchyně </w:t>
      </w:r>
      <w:r w:rsidRPr="005A136A">
        <w:rPr>
          <w:lang w:val="cs-CZ"/>
        </w:rPr>
        <w:t xml:space="preserve">svým matným povrchem, který zjemňuje dopadající světlo a eliminuje odlesky, skandinávský klid. Vizuální šum tak nahrazuje harmonií. Její minimalistický a moderní vzhled jde ruku v ruce s mimořádnou odolností: povrch je až desetkrát odolnější proti poškrábání než u </w:t>
      </w:r>
      <w:r w:rsidRPr="005A136A">
        <w:rPr>
          <w:lang w:val="cs-CZ"/>
        </w:rPr>
        <w:lastRenderedPageBreak/>
        <w:t xml:space="preserve">běžných varných desek,⁷ nezanechává otisky prstů a dlouhodobě si zachovává svůj prémiový vzhled. Tím, že </w:t>
      </w:r>
      <w:proofErr w:type="spellStart"/>
      <w:r w:rsidRPr="005A136A">
        <w:rPr>
          <w:lang w:val="cs-CZ"/>
        </w:rPr>
        <w:t>SaphirMatt</w:t>
      </w:r>
      <w:proofErr w:type="spellEnd"/>
      <w:r w:rsidRPr="005A136A">
        <w:rPr>
          <w:lang w:val="cs-CZ"/>
        </w:rPr>
        <w:t>® omezuje nadbytečné smyslové podněty a z běžných úkonů v kuchyni dělá příjemný rituál, vytváří prostředí pro vaření, které působí klidněji, promyšleněji a uvědoměleji.</w:t>
      </w:r>
    </w:p>
    <w:p w14:paraId="17CF1E91" w14:textId="65FB62C6" w:rsidR="00C278F4" w:rsidRDefault="00000000" w:rsidP="00917EE9">
      <w:pPr>
        <w:spacing w:after="0" w:line="276" w:lineRule="auto"/>
        <w:jc w:val="both"/>
        <w:rPr>
          <w:lang w:val="cs-CZ"/>
        </w:rPr>
      </w:pPr>
      <w:r w:rsidRPr="005A136A">
        <w:rPr>
          <w:lang w:val="cs-CZ"/>
        </w:rPr>
        <w:br/>
      </w:r>
      <w:r w:rsidRPr="005A136A">
        <w:rPr>
          <w:b/>
          <w:bCs/>
          <w:lang w:val="cs-CZ"/>
        </w:rPr>
        <w:t xml:space="preserve">Nová </w:t>
      </w:r>
      <w:hyperlink r:id="rId11">
        <w:r w:rsidR="00866C3E">
          <w:rPr>
            <w:b/>
            <w:bCs/>
            <w:color w:val="1155CC"/>
            <w:u w:val="single"/>
            <w:lang w:val="cs-CZ"/>
          </w:rPr>
          <w:t>oceňovaná</w:t>
        </w:r>
      </w:hyperlink>
      <w:r w:rsidR="0043289E">
        <w:t xml:space="preserve"> </w:t>
      </w:r>
      <w:r w:rsidRPr="005A136A">
        <w:rPr>
          <w:b/>
          <w:bCs/>
          <w:lang w:val="cs-CZ"/>
        </w:rPr>
        <w:t>řada myček</w:t>
      </w:r>
      <w:r w:rsidRPr="005A136A">
        <w:rPr>
          <w:lang w:val="cs-CZ"/>
        </w:rPr>
        <w:t xml:space="preserve"> s ovládáním </w:t>
      </w:r>
      <w:proofErr w:type="spellStart"/>
      <w:r w:rsidRPr="005A136A">
        <w:rPr>
          <w:lang w:val="cs-CZ"/>
        </w:rPr>
        <w:t>QuickSelect</w:t>
      </w:r>
      <w:proofErr w:type="spellEnd"/>
      <w:r w:rsidRPr="005A136A">
        <w:rPr>
          <w:lang w:val="cs-CZ"/>
        </w:rPr>
        <w:t xml:space="preserve"> 2.0 – </w:t>
      </w:r>
      <w:r w:rsidR="00866C3E">
        <w:rPr>
          <w:lang w:val="cs-CZ"/>
        </w:rPr>
        <w:t>rozhraní jediné</w:t>
      </w:r>
      <w:r w:rsidRPr="005A136A">
        <w:rPr>
          <w:lang w:val="cs-CZ"/>
        </w:rPr>
        <w:t xml:space="preserve"> svého druhu na evropském trhu ⁸ – zjednodušuje výběr cyklu </w:t>
      </w:r>
      <w:r w:rsidR="00866C3E">
        <w:rPr>
          <w:lang w:val="cs-CZ"/>
        </w:rPr>
        <w:t xml:space="preserve">mytí </w:t>
      </w:r>
      <w:r w:rsidRPr="005A136A">
        <w:rPr>
          <w:lang w:val="cs-CZ"/>
        </w:rPr>
        <w:t xml:space="preserve">na jediné intuitivní gesto a pomáhá tak předcházet </w:t>
      </w:r>
      <w:r w:rsidR="00866C3E">
        <w:rPr>
          <w:lang w:val="cs-CZ"/>
        </w:rPr>
        <w:t>dilema</w:t>
      </w:r>
      <w:r w:rsidRPr="005A136A">
        <w:rPr>
          <w:lang w:val="cs-CZ"/>
        </w:rPr>
        <w:t xml:space="preserve"> z rozhodování. Tato řada nabízí modely s plynule výsuvnými koši, tichým dovíráním dvířek a mimořádně tichým chodem,⁹ což dohromady vytváří nerušený a harmonický zážitek. Flexibilní </w:t>
      </w:r>
      <w:r w:rsidR="00866C3E">
        <w:rPr>
          <w:lang w:val="cs-CZ"/>
        </w:rPr>
        <w:t>koše</w:t>
      </w:r>
      <w:r w:rsidRPr="005A136A">
        <w:rPr>
          <w:lang w:val="cs-CZ"/>
        </w:rPr>
        <w:t xml:space="preserve"> navíc bezpečně chrání křehké sklo, pojm</w:t>
      </w:r>
      <w:r w:rsidR="00866C3E">
        <w:rPr>
          <w:lang w:val="cs-CZ"/>
        </w:rPr>
        <w:t>ou</w:t>
      </w:r>
      <w:r w:rsidRPr="005A136A">
        <w:rPr>
          <w:lang w:val="cs-CZ"/>
        </w:rPr>
        <w:t xml:space="preserve"> velké nádobí a poradí si dokonce i s pečícími </w:t>
      </w:r>
      <w:proofErr w:type="gramStart"/>
      <w:r w:rsidRPr="005A136A">
        <w:rPr>
          <w:lang w:val="cs-CZ"/>
        </w:rPr>
        <w:t>plechy.¹</w:t>
      </w:r>
      <w:proofErr w:type="gramEnd"/>
      <w:r w:rsidRPr="005A136A">
        <w:rPr>
          <w:lang w:val="cs-CZ"/>
        </w:rPr>
        <w:t>⁰</w:t>
      </w:r>
    </w:p>
    <w:p w14:paraId="588CF385" w14:textId="77777777" w:rsidR="00917EE9" w:rsidRPr="005A136A" w:rsidRDefault="00917EE9" w:rsidP="00917EE9">
      <w:pPr>
        <w:spacing w:after="0" w:line="276" w:lineRule="auto"/>
        <w:jc w:val="both"/>
        <w:rPr>
          <w:b/>
          <w:bCs/>
          <w:lang w:val="cs-CZ"/>
        </w:rPr>
      </w:pPr>
    </w:p>
    <w:p w14:paraId="7FD456C5" w14:textId="77777777" w:rsidR="00C278F4" w:rsidRDefault="00000000" w:rsidP="00917EE9">
      <w:pPr>
        <w:spacing w:after="0" w:line="276" w:lineRule="auto"/>
        <w:jc w:val="both"/>
        <w:rPr>
          <w:lang w:val="cs-CZ"/>
        </w:rPr>
      </w:pPr>
      <w:r w:rsidRPr="005A136A">
        <w:rPr>
          <w:lang w:val="cs-CZ"/>
        </w:rPr>
        <w:t xml:space="preserve">Dopřejte si severskou eleganci s novou kolekcí volně stojících spotřebičů </w:t>
      </w:r>
      <w:proofErr w:type="spellStart"/>
      <w:r w:rsidRPr="005A136A">
        <w:rPr>
          <w:b/>
          <w:bCs/>
          <w:lang w:val="cs-CZ"/>
        </w:rPr>
        <w:t>Timeless</w:t>
      </w:r>
      <w:proofErr w:type="spellEnd"/>
      <w:r w:rsidRPr="005A136A">
        <w:rPr>
          <w:b/>
          <w:bCs/>
          <w:lang w:val="cs-CZ"/>
        </w:rPr>
        <w:t xml:space="preserve"> </w:t>
      </w:r>
      <w:proofErr w:type="spellStart"/>
      <w:r w:rsidRPr="005A136A">
        <w:rPr>
          <w:b/>
          <w:bCs/>
          <w:lang w:val="cs-CZ"/>
        </w:rPr>
        <w:t>Collection</w:t>
      </w:r>
      <w:proofErr w:type="spellEnd"/>
      <w:r w:rsidRPr="005A136A">
        <w:rPr>
          <w:lang w:val="cs-CZ"/>
        </w:rPr>
        <w:t>. Odstíny lomené bílé v matném provedení, zaoblené hrany a jemné siluety jsou navržené tak, aby vkusně doplnily každou kuchyni. Kolekce je pevně ukotvena ve skandinávské jednoduchosti a nadčasovém designu.</w:t>
      </w:r>
    </w:p>
    <w:p w14:paraId="3040B923" w14:textId="77777777" w:rsidR="00917EE9" w:rsidRPr="005A136A" w:rsidRDefault="00917EE9" w:rsidP="00917EE9">
      <w:pPr>
        <w:spacing w:after="0" w:line="276" w:lineRule="auto"/>
        <w:jc w:val="both"/>
        <w:rPr>
          <w:lang w:val="cs-CZ"/>
        </w:rPr>
      </w:pPr>
    </w:p>
    <w:p w14:paraId="6BE7CD01" w14:textId="77777777" w:rsidR="002E4946" w:rsidRPr="000F0DC1" w:rsidRDefault="002E4946" w:rsidP="002E4946">
      <w:pPr>
        <w:spacing w:after="0" w:line="276" w:lineRule="auto"/>
        <w:jc w:val="both"/>
        <w:rPr>
          <w:b/>
          <w:bCs/>
          <w:lang w:val="cs-CZ"/>
        </w:rPr>
      </w:pPr>
      <w:bookmarkStart w:id="4" w:name="_heading=h.ubd82knim9jj" w:colFirst="0" w:colLast="0"/>
      <w:bookmarkEnd w:id="4"/>
      <w:r w:rsidRPr="000F0DC1">
        <w:rPr>
          <w:b/>
          <w:bCs/>
          <w:lang w:val="cs-CZ"/>
        </w:rPr>
        <w:t>Nové revoluční barevné koncepty</w:t>
      </w:r>
    </w:p>
    <w:p w14:paraId="30703C8A" w14:textId="77777777" w:rsidR="002E4946" w:rsidRDefault="002E4946" w:rsidP="002E4946">
      <w:pPr>
        <w:spacing w:after="0" w:line="276" w:lineRule="auto"/>
        <w:jc w:val="both"/>
        <w:rPr>
          <w:lang w:val="cs-CZ"/>
        </w:rPr>
      </w:pPr>
    </w:p>
    <w:p w14:paraId="36B0935A" w14:textId="322122D5" w:rsidR="002E4946" w:rsidRPr="00EA1E43" w:rsidRDefault="002E4946" w:rsidP="00EA1E43">
      <w:pPr>
        <w:spacing w:after="0" w:line="276" w:lineRule="auto"/>
        <w:jc w:val="both"/>
        <w:rPr>
          <w:lang w:val="cs-CZ"/>
        </w:rPr>
      </w:pPr>
      <w:r w:rsidRPr="00EA1E43">
        <w:rPr>
          <w:lang w:val="cs-CZ"/>
        </w:rPr>
        <w:t xml:space="preserve">Společnost Electrolux a Veneta </w:t>
      </w:r>
      <w:proofErr w:type="spellStart"/>
      <w:r w:rsidRPr="00EA1E43">
        <w:rPr>
          <w:lang w:val="cs-CZ"/>
        </w:rPr>
        <w:t>Cucine</w:t>
      </w:r>
      <w:proofErr w:type="spellEnd"/>
      <w:r w:rsidRPr="00EA1E43">
        <w:rPr>
          <w:lang w:val="cs-CZ"/>
        </w:rPr>
        <w:t xml:space="preserve">, jeden z předních italských výrobců kuchyní, na veletrhu </w:t>
      </w:r>
      <w:proofErr w:type="spellStart"/>
      <w:r w:rsidRPr="00EA1E43">
        <w:rPr>
          <w:lang w:val="cs-CZ"/>
        </w:rPr>
        <w:t>EuroCucine</w:t>
      </w:r>
      <w:proofErr w:type="spellEnd"/>
      <w:r w:rsidR="0043289E">
        <w:rPr>
          <w:lang w:val="cs-CZ"/>
        </w:rPr>
        <w:t xml:space="preserve"> 2026</w:t>
      </w:r>
      <w:r w:rsidRPr="00EA1E43">
        <w:rPr>
          <w:lang w:val="cs-CZ"/>
        </w:rPr>
        <w:t xml:space="preserve"> představují také </w:t>
      </w:r>
      <w:r w:rsidR="005172A9" w:rsidRPr="00EA1E43">
        <w:rPr>
          <w:color w:val="000000"/>
          <w:lang w:val="cs-CZ"/>
        </w:rPr>
        <w:t>nové barevné koncepty domácích spotřebičů. Tyto návrhy propojují skandinávské a italské designové dědictví a vnášejí do kuchyňských interiérů teplo, čistotu a estetickou harmonii.</w:t>
      </w:r>
      <w:r w:rsidR="000F0DC1" w:rsidRPr="00EA1E43">
        <w:rPr>
          <w:lang w:val="cs-CZ"/>
        </w:rPr>
        <w:t xml:space="preserve"> Teplé neutrální barvy, jemné tóny a přírodní odstíny vytvářejí klidné</w:t>
      </w:r>
      <w:r w:rsidR="005172A9" w:rsidRPr="00EA1E43">
        <w:rPr>
          <w:lang w:val="cs-CZ"/>
        </w:rPr>
        <w:t xml:space="preserve"> a vyvážené </w:t>
      </w:r>
      <w:r w:rsidR="000F0DC1" w:rsidRPr="00EA1E43">
        <w:rPr>
          <w:lang w:val="cs-CZ"/>
        </w:rPr>
        <w:t xml:space="preserve">prostředí, </w:t>
      </w:r>
      <w:r w:rsidR="005172A9" w:rsidRPr="00EA1E43">
        <w:rPr>
          <w:lang w:val="cs-CZ"/>
        </w:rPr>
        <w:t>jež</w:t>
      </w:r>
      <w:r w:rsidR="000F0DC1" w:rsidRPr="00EA1E43">
        <w:rPr>
          <w:lang w:val="cs-CZ"/>
        </w:rPr>
        <w:t xml:space="preserve"> </w:t>
      </w:r>
      <w:r w:rsidR="005172A9" w:rsidRPr="00EA1E43">
        <w:rPr>
          <w:lang w:val="cs-CZ"/>
        </w:rPr>
        <w:t>omezuje</w:t>
      </w:r>
      <w:r w:rsidR="000F0DC1" w:rsidRPr="00EA1E43">
        <w:rPr>
          <w:lang w:val="cs-CZ"/>
        </w:rPr>
        <w:t xml:space="preserve"> vizuální </w:t>
      </w:r>
      <w:r w:rsidR="005172A9" w:rsidRPr="00EA1E43">
        <w:rPr>
          <w:lang w:val="cs-CZ"/>
        </w:rPr>
        <w:t>zahlcení</w:t>
      </w:r>
      <w:r w:rsidR="000F0DC1" w:rsidRPr="00EA1E43">
        <w:rPr>
          <w:lang w:val="cs-CZ"/>
        </w:rPr>
        <w:t xml:space="preserve"> a </w:t>
      </w:r>
      <w:r w:rsidR="005172A9" w:rsidRPr="00EA1E43">
        <w:rPr>
          <w:lang w:val="cs-CZ"/>
        </w:rPr>
        <w:t xml:space="preserve">snižuje </w:t>
      </w:r>
      <w:r w:rsidR="000F0DC1" w:rsidRPr="00EA1E43">
        <w:rPr>
          <w:lang w:val="cs-CZ"/>
        </w:rPr>
        <w:t xml:space="preserve">duševní únavu. </w:t>
      </w:r>
      <w:r w:rsidR="005172A9" w:rsidRPr="00EA1E43">
        <w:rPr>
          <w:color w:val="000000"/>
          <w:lang w:val="cs-CZ"/>
        </w:rPr>
        <w:t xml:space="preserve">Výzkumy navíc ukazují, že přirozené, </w:t>
      </w:r>
      <w:proofErr w:type="spellStart"/>
      <w:r w:rsidR="005172A9" w:rsidRPr="00EA1E43">
        <w:rPr>
          <w:color w:val="000000"/>
          <w:lang w:val="cs-CZ"/>
        </w:rPr>
        <w:t>biofilní</w:t>
      </w:r>
      <w:proofErr w:type="spellEnd"/>
      <w:r w:rsidR="005172A9" w:rsidRPr="00EA1E43">
        <w:rPr>
          <w:color w:val="000000"/>
          <w:lang w:val="cs-CZ"/>
        </w:rPr>
        <w:t xml:space="preserve"> barevné palety mohou snížit vnímanou hladinu stresu až o 35 %, </w:t>
      </w:r>
      <w:r w:rsidR="004539D4" w:rsidRPr="00EA1E43">
        <w:rPr>
          <w:lang w:val="cs-CZ"/>
        </w:rPr>
        <w:t>¹¹</w:t>
      </w:r>
      <w:r w:rsidR="00742E96" w:rsidRPr="00EA1E43">
        <w:rPr>
          <w:lang w:val="cs-CZ"/>
        </w:rPr>
        <w:t xml:space="preserve"> což </w:t>
      </w:r>
      <w:r w:rsidR="005172A9" w:rsidRPr="00EA1E43">
        <w:rPr>
          <w:lang w:val="cs-CZ"/>
        </w:rPr>
        <w:t>potvrzuje</w:t>
      </w:r>
      <w:r w:rsidR="00742E96" w:rsidRPr="00EA1E43">
        <w:rPr>
          <w:lang w:val="cs-CZ"/>
        </w:rPr>
        <w:t xml:space="preserve">, jak silně může barva ovlivňovat </w:t>
      </w:r>
      <w:r w:rsidR="005172A9" w:rsidRPr="00EA1E43">
        <w:rPr>
          <w:lang w:val="cs-CZ"/>
        </w:rPr>
        <w:t xml:space="preserve">naši </w:t>
      </w:r>
      <w:r w:rsidR="00742E96" w:rsidRPr="00EA1E43">
        <w:rPr>
          <w:lang w:val="cs-CZ"/>
        </w:rPr>
        <w:t xml:space="preserve">emoční pohodu. </w:t>
      </w:r>
    </w:p>
    <w:p w14:paraId="012C8F59" w14:textId="24AA8BCA" w:rsidR="00C278F4" w:rsidRDefault="00000000" w:rsidP="00917EE9">
      <w:pPr>
        <w:spacing w:after="0" w:line="276" w:lineRule="auto"/>
        <w:jc w:val="both"/>
        <w:rPr>
          <w:b/>
          <w:bCs/>
          <w:lang w:val="cs-CZ"/>
        </w:rPr>
      </w:pPr>
      <w:r w:rsidRPr="005A136A">
        <w:rPr>
          <w:lang w:val="cs-CZ"/>
        </w:rPr>
        <w:br/>
      </w:r>
      <w:r w:rsidRPr="005A136A">
        <w:rPr>
          <w:b/>
          <w:bCs/>
          <w:lang w:val="cs-CZ"/>
        </w:rPr>
        <w:t>Zažijte „</w:t>
      </w:r>
      <w:proofErr w:type="spellStart"/>
      <w:r w:rsidRPr="005A136A">
        <w:rPr>
          <w:b/>
          <w:bCs/>
          <w:lang w:val="cs-CZ"/>
        </w:rPr>
        <w:t>The</w:t>
      </w:r>
      <w:proofErr w:type="spellEnd"/>
      <w:r w:rsidRPr="005A136A">
        <w:rPr>
          <w:b/>
          <w:bCs/>
          <w:lang w:val="cs-CZ"/>
        </w:rPr>
        <w:t xml:space="preserve"> </w:t>
      </w:r>
      <w:proofErr w:type="spellStart"/>
      <w:r w:rsidRPr="005A136A">
        <w:rPr>
          <w:b/>
          <w:bCs/>
          <w:lang w:val="cs-CZ"/>
        </w:rPr>
        <w:t>Swedish</w:t>
      </w:r>
      <w:proofErr w:type="spellEnd"/>
      <w:r w:rsidRPr="005A136A">
        <w:rPr>
          <w:b/>
          <w:bCs/>
          <w:lang w:val="cs-CZ"/>
        </w:rPr>
        <w:t xml:space="preserve"> </w:t>
      </w:r>
      <w:proofErr w:type="spellStart"/>
      <w:r w:rsidRPr="005A136A">
        <w:rPr>
          <w:b/>
          <w:bCs/>
          <w:lang w:val="cs-CZ"/>
        </w:rPr>
        <w:t>Home</w:t>
      </w:r>
      <w:proofErr w:type="spellEnd"/>
      <w:r w:rsidRPr="005A136A">
        <w:rPr>
          <w:b/>
          <w:bCs/>
          <w:lang w:val="cs-CZ"/>
        </w:rPr>
        <w:t xml:space="preserve">“ na Milan Design </w:t>
      </w:r>
      <w:proofErr w:type="spellStart"/>
      <w:r w:rsidRPr="005A136A">
        <w:rPr>
          <w:b/>
          <w:bCs/>
          <w:lang w:val="cs-CZ"/>
        </w:rPr>
        <w:t>Week</w:t>
      </w:r>
      <w:proofErr w:type="spellEnd"/>
      <w:r w:rsidRPr="005A136A">
        <w:rPr>
          <w:b/>
          <w:bCs/>
          <w:lang w:val="cs-CZ"/>
        </w:rPr>
        <w:t xml:space="preserve"> 2026</w:t>
      </w:r>
    </w:p>
    <w:p w14:paraId="262CEF57" w14:textId="77777777" w:rsidR="00917EE9" w:rsidRPr="005A136A" w:rsidRDefault="00917EE9" w:rsidP="00917EE9">
      <w:pPr>
        <w:spacing w:after="0" w:line="276" w:lineRule="auto"/>
        <w:jc w:val="both"/>
        <w:rPr>
          <w:lang w:val="cs-CZ"/>
        </w:rPr>
      </w:pPr>
    </w:p>
    <w:p w14:paraId="2583F70A" w14:textId="02140CF5" w:rsidR="00C278F4" w:rsidRPr="005A136A" w:rsidRDefault="00000000" w:rsidP="005A136A">
      <w:pPr>
        <w:spacing w:line="276" w:lineRule="auto"/>
        <w:jc w:val="both"/>
        <w:rPr>
          <w:lang w:val="cs-CZ"/>
        </w:rPr>
      </w:pPr>
      <w:r w:rsidRPr="005A136A">
        <w:rPr>
          <w:lang w:val="cs-CZ"/>
        </w:rPr>
        <w:t>21.</w:t>
      </w:r>
      <w:r w:rsidR="00114180">
        <w:rPr>
          <w:lang w:val="cs-CZ"/>
        </w:rPr>
        <w:t>-</w:t>
      </w:r>
      <w:r w:rsidRPr="005A136A">
        <w:rPr>
          <w:lang w:val="cs-CZ"/>
        </w:rPr>
        <w:t xml:space="preserve">26. dubna – Via </w:t>
      </w:r>
      <w:proofErr w:type="spellStart"/>
      <w:r w:rsidRPr="005A136A">
        <w:rPr>
          <w:lang w:val="cs-CZ"/>
        </w:rPr>
        <w:t>Melzo</w:t>
      </w:r>
      <w:proofErr w:type="spellEnd"/>
      <w:r w:rsidRPr="005A136A">
        <w:rPr>
          <w:lang w:val="cs-CZ"/>
        </w:rPr>
        <w:t xml:space="preserve"> 12, Milán</w:t>
      </w:r>
    </w:p>
    <w:p w14:paraId="52A90CD4" w14:textId="08C1789C" w:rsidR="00C278F4" w:rsidRPr="005A136A" w:rsidRDefault="00000000" w:rsidP="005A136A">
      <w:pPr>
        <w:spacing w:line="276" w:lineRule="auto"/>
        <w:jc w:val="both"/>
        <w:rPr>
          <w:lang w:val="cs-CZ"/>
        </w:rPr>
      </w:pPr>
      <w:proofErr w:type="spellStart"/>
      <w:r w:rsidRPr="005A136A">
        <w:rPr>
          <w:lang w:val="cs-CZ"/>
        </w:rPr>
        <w:t>Multisenzorická</w:t>
      </w:r>
      <w:proofErr w:type="spellEnd"/>
      <w:r w:rsidRPr="005A136A">
        <w:rPr>
          <w:lang w:val="cs-CZ"/>
        </w:rPr>
        <w:t xml:space="preserve"> cesta, která přibližuje skandinávský životní styl skrze pečlivě připravené momenty klidu. Těšit se můžete na diskuse o designu (Design </w:t>
      </w:r>
      <w:proofErr w:type="spellStart"/>
      <w:r w:rsidRPr="005A136A">
        <w:rPr>
          <w:lang w:val="cs-CZ"/>
        </w:rPr>
        <w:t>Talks</w:t>
      </w:r>
      <w:proofErr w:type="spellEnd"/>
      <w:r w:rsidRPr="005A136A">
        <w:rPr>
          <w:lang w:val="cs-CZ"/>
        </w:rPr>
        <w:t>) s odborníky z</w:t>
      </w:r>
      <w:r w:rsidR="007A0A83">
        <w:rPr>
          <w:lang w:val="cs-CZ"/>
        </w:rPr>
        <w:t>e společnosti</w:t>
      </w:r>
      <w:r w:rsidRPr="005A136A">
        <w:rPr>
          <w:lang w:val="cs-CZ"/>
        </w:rPr>
        <w:t xml:space="preserve"> Electrolux, interaktivní workshopy, pokrmy inspirované Švédskem i kurzy udržitelného vaření pro děti.</w:t>
      </w:r>
    </w:p>
    <w:p w14:paraId="3A5E1053" w14:textId="77777777" w:rsidR="00C278F4" w:rsidRPr="005A136A" w:rsidRDefault="00000000" w:rsidP="005A136A">
      <w:pPr>
        <w:spacing w:line="276" w:lineRule="auto"/>
        <w:jc w:val="both"/>
        <w:rPr>
          <w:lang w:val="cs-CZ"/>
        </w:rPr>
      </w:pPr>
      <w:r w:rsidRPr="005A136A">
        <w:rPr>
          <w:lang w:val="cs-CZ"/>
        </w:rPr>
        <w:t>Navštivte nás na:</w:t>
      </w:r>
      <w:hyperlink r:id="rId12">
        <w:r w:rsidR="00C278F4" w:rsidRPr="005A136A">
          <w:rPr>
            <w:lang w:val="cs-CZ"/>
          </w:rPr>
          <w:t xml:space="preserve"> </w:t>
        </w:r>
      </w:hyperlink>
      <w:hyperlink r:id="rId13">
        <w:r w:rsidR="00C278F4" w:rsidRPr="005A136A">
          <w:rPr>
            <w:color w:val="1155CC"/>
            <w:u w:val="single"/>
            <w:lang w:val="cs-CZ"/>
          </w:rPr>
          <w:t>https://www.electrolux.it/promotions/design-week/</w:t>
        </w:r>
      </w:hyperlink>
    </w:p>
    <w:p w14:paraId="6606236E" w14:textId="4DF6ED10" w:rsidR="00C278F4" w:rsidRPr="005A136A" w:rsidRDefault="00000000">
      <w:pPr>
        <w:rPr>
          <w:b/>
          <w:bCs/>
          <w:sz w:val="16"/>
          <w:szCs w:val="16"/>
          <w:lang w:val="cs-CZ"/>
        </w:rPr>
      </w:pPr>
      <w:r w:rsidRPr="005A136A">
        <w:rPr>
          <w:color w:val="B7B7B7"/>
          <w:lang w:val="cs-CZ"/>
        </w:rPr>
        <w:br/>
      </w:r>
      <w:r w:rsidRPr="005A136A">
        <w:rPr>
          <w:lang w:val="cs-CZ"/>
        </w:rPr>
        <w:br/>
      </w:r>
      <w:r w:rsidRPr="005A136A">
        <w:rPr>
          <w:b/>
          <w:bCs/>
          <w:lang w:val="cs-CZ"/>
        </w:rPr>
        <w:br/>
        <w:t>Zdroje</w:t>
      </w:r>
      <w:r w:rsidRPr="005A136A">
        <w:rPr>
          <w:color w:val="B7B7B7"/>
          <w:lang w:val="cs-CZ"/>
        </w:rPr>
        <w:br/>
      </w:r>
      <w:r w:rsidRPr="005A136A">
        <w:rPr>
          <w:lang w:val="cs-CZ"/>
        </w:rPr>
        <w:br/>
      </w:r>
      <w:r w:rsidRPr="005A136A">
        <w:rPr>
          <w:sz w:val="16"/>
          <w:szCs w:val="16"/>
          <w:lang w:val="cs-CZ"/>
        </w:rPr>
        <w:t xml:space="preserve">¹ </w:t>
      </w:r>
      <w:r w:rsidRPr="005A136A">
        <w:rPr>
          <w:b/>
          <w:bCs/>
          <w:sz w:val="16"/>
          <w:szCs w:val="16"/>
          <w:lang w:val="cs-CZ"/>
        </w:rPr>
        <w:t>Kognitivní přetížení a stimulace v Evropě:</w:t>
      </w:r>
      <w:r w:rsidRPr="005A136A">
        <w:rPr>
          <w:sz w:val="16"/>
          <w:szCs w:val="16"/>
          <w:lang w:val="cs-CZ"/>
        </w:rPr>
        <w:t xml:space="preserve"> </w:t>
      </w:r>
      <w:proofErr w:type="spellStart"/>
      <w:r w:rsidRPr="005A136A">
        <w:rPr>
          <w:i/>
          <w:iCs/>
          <w:sz w:val="16"/>
          <w:szCs w:val="16"/>
          <w:lang w:val="cs-CZ"/>
        </w:rPr>
        <w:t>Frontiers</w:t>
      </w:r>
      <w:proofErr w:type="spellEnd"/>
      <w:r w:rsidRPr="005A136A">
        <w:rPr>
          <w:i/>
          <w:iCs/>
          <w:sz w:val="16"/>
          <w:szCs w:val="16"/>
          <w:lang w:val="cs-CZ"/>
        </w:rPr>
        <w:t xml:space="preserve"> in </w:t>
      </w:r>
      <w:proofErr w:type="spellStart"/>
      <w:r w:rsidRPr="005A136A">
        <w:rPr>
          <w:i/>
          <w:iCs/>
          <w:sz w:val="16"/>
          <w:szCs w:val="16"/>
          <w:lang w:val="cs-CZ"/>
        </w:rPr>
        <w:t>Cognition</w:t>
      </w:r>
      <w:proofErr w:type="spellEnd"/>
      <w:r w:rsidRPr="005A136A">
        <w:rPr>
          <w:i/>
          <w:iCs/>
          <w:sz w:val="16"/>
          <w:szCs w:val="16"/>
          <w:lang w:val="cs-CZ"/>
        </w:rPr>
        <w:t xml:space="preserve"> (2023) – Dopad digitálních technologií na kognitivní funkce.</w:t>
      </w:r>
      <w:r w:rsidRPr="005A136A">
        <w:rPr>
          <w:sz w:val="16"/>
          <w:szCs w:val="16"/>
          <w:lang w:val="cs-CZ"/>
        </w:rPr>
        <w:br/>
      </w:r>
      <w:hyperlink r:id="rId14">
        <w:r w:rsidR="00C278F4" w:rsidRPr="005A136A">
          <w:rPr>
            <w:color w:val="041E41"/>
            <w:sz w:val="16"/>
            <w:szCs w:val="16"/>
            <w:u w:val="single"/>
            <w:lang w:val="cs-CZ"/>
          </w:rPr>
          <w:t>https://www.frontiersin.org/journals/cognition/articles/10.3389/fcogn.2023.1203077/full</w:t>
        </w:r>
      </w:hyperlink>
      <w:r w:rsidRPr="005A136A">
        <w:rPr>
          <w:sz w:val="16"/>
          <w:szCs w:val="16"/>
          <w:lang w:val="cs-CZ"/>
        </w:rPr>
        <w:t> </w:t>
      </w:r>
    </w:p>
    <w:p w14:paraId="148A30EB" w14:textId="77777777" w:rsidR="00C278F4" w:rsidRPr="005A136A" w:rsidRDefault="00000000">
      <w:pPr>
        <w:rPr>
          <w:sz w:val="16"/>
          <w:szCs w:val="16"/>
          <w:lang w:val="cs-CZ"/>
        </w:rPr>
      </w:pPr>
      <w:r w:rsidRPr="005A136A">
        <w:rPr>
          <w:sz w:val="16"/>
          <w:szCs w:val="16"/>
          <w:lang w:val="cs-CZ"/>
        </w:rPr>
        <w:t xml:space="preserve">² Mentální přetížení Evropanů a touha po klidu. </w:t>
      </w:r>
      <w:proofErr w:type="spellStart"/>
      <w:r w:rsidRPr="005A136A">
        <w:rPr>
          <w:i/>
          <w:iCs/>
          <w:sz w:val="16"/>
          <w:szCs w:val="16"/>
          <w:lang w:val="cs-CZ"/>
        </w:rPr>
        <w:t>Eurostat</w:t>
      </w:r>
      <w:proofErr w:type="spellEnd"/>
      <w:r w:rsidRPr="005A136A">
        <w:rPr>
          <w:i/>
          <w:iCs/>
          <w:sz w:val="16"/>
          <w:szCs w:val="16"/>
          <w:lang w:val="cs-CZ"/>
        </w:rPr>
        <w:t xml:space="preserve"> – Klíčové údaje o životních podmínkách v Evropě 2025. </w:t>
      </w:r>
      <w:hyperlink r:id="rId15">
        <w:r w:rsidR="00C278F4" w:rsidRPr="005A136A">
          <w:rPr>
            <w:color w:val="041E41"/>
            <w:sz w:val="16"/>
            <w:szCs w:val="16"/>
            <w:u w:val="single"/>
            <w:lang w:val="cs-CZ"/>
          </w:rPr>
          <w:t>https://ec.europa.eu/eurostat/en/web/products-key-figures/w/ks-01-25-032</w:t>
        </w:r>
      </w:hyperlink>
      <w:r w:rsidRPr="005A136A">
        <w:rPr>
          <w:sz w:val="16"/>
          <w:szCs w:val="16"/>
          <w:lang w:val="cs-CZ"/>
        </w:rPr>
        <w:t> </w:t>
      </w:r>
    </w:p>
    <w:p w14:paraId="148367D0" w14:textId="77777777" w:rsidR="00C278F4" w:rsidRPr="005A136A" w:rsidRDefault="00000000">
      <w:pPr>
        <w:rPr>
          <w:sz w:val="16"/>
          <w:szCs w:val="16"/>
          <w:lang w:val="cs-CZ"/>
        </w:rPr>
      </w:pPr>
      <w:r w:rsidRPr="005A136A">
        <w:rPr>
          <w:sz w:val="16"/>
          <w:szCs w:val="16"/>
          <w:lang w:val="cs-CZ"/>
        </w:rPr>
        <w:t>³ Vliv urbanizace a bytové krize na kognitivní stres </w:t>
      </w:r>
      <w:r w:rsidRPr="005A136A">
        <w:rPr>
          <w:sz w:val="16"/>
          <w:szCs w:val="16"/>
          <w:lang w:val="cs-CZ"/>
        </w:rPr>
        <w:br/>
      </w:r>
      <w:proofErr w:type="spellStart"/>
      <w:r w:rsidRPr="005A136A">
        <w:rPr>
          <w:sz w:val="16"/>
          <w:szCs w:val="16"/>
          <w:lang w:val="cs-CZ"/>
        </w:rPr>
        <w:t>Eurostat</w:t>
      </w:r>
      <w:proofErr w:type="spellEnd"/>
      <w:r w:rsidRPr="005A136A">
        <w:rPr>
          <w:sz w:val="16"/>
          <w:szCs w:val="16"/>
          <w:lang w:val="cs-CZ"/>
        </w:rPr>
        <w:t xml:space="preserve"> – Bydlení v Evropě 2025 </w:t>
      </w:r>
      <w:hyperlink r:id="rId16">
        <w:r w:rsidR="00C278F4" w:rsidRPr="005A136A">
          <w:rPr>
            <w:color w:val="041E41"/>
            <w:sz w:val="16"/>
            <w:szCs w:val="16"/>
            <w:u w:val="single"/>
            <w:lang w:val="cs-CZ"/>
          </w:rPr>
          <w:t>https://ec.europa.eu/eurostat/web/interactive-publications/housing-2025</w:t>
        </w:r>
      </w:hyperlink>
      <w:r w:rsidRPr="005A136A">
        <w:rPr>
          <w:sz w:val="16"/>
          <w:szCs w:val="16"/>
          <w:lang w:val="cs-CZ"/>
        </w:rPr>
        <w:t> </w:t>
      </w:r>
    </w:p>
    <w:p w14:paraId="10325222" w14:textId="77777777" w:rsidR="00C278F4" w:rsidRPr="005A136A" w:rsidRDefault="00000000">
      <w:pPr>
        <w:rPr>
          <w:sz w:val="16"/>
          <w:szCs w:val="16"/>
          <w:lang w:val="cs-CZ"/>
        </w:rPr>
      </w:pPr>
      <w:r w:rsidRPr="005A136A">
        <w:rPr>
          <w:i/>
          <w:iCs/>
          <w:sz w:val="16"/>
          <w:szCs w:val="16"/>
          <w:lang w:val="cs-CZ"/>
        </w:rPr>
        <w:t>CBRE – Výhled evropského realitního trhu (polovina roku 2025)</w:t>
      </w:r>
      <w:r w:rsidRPr="005A136A">
        <w:rPr>
          <w:sz w:val="16"/>
          <w:szCs w:val="16"/>
          <w:lang w:val="cs-CZ"/>
        </w:rPr>
        <w:t xml:space="preserve">, uvádějící nedostatek cca 9,6 milionu bytových jednotek v EU. </w:t>
      </w:r>
      <w:hyperlink r:id="rId17">
        <w:r w:rsidR="00C278F4" w:rsidRPr="005A136A">
          <w:rPr>
            <w:color w:val="041E41"/>
            <w:sz w:val="16"/>
            <w:szCs w:val="16"/>
            <w:u w:val="single"/>
            <w:lang w:val="cs-CZ"/>
          </w:rPr>
          <w:t>https://www.cbre.com/insights/books/european-real-estate-market-outlook-mid-year-review-2025/living</w:t>
        </w:r>
      </w:hyperlink>
      <w:r w:rsidRPr="005A136A">
        <w:rPr>
          <w:sz w:val="16"/>
          <w:szCs w:val="16"/>
          <w:lang w:val="cs-CZ"/>
        </w:rPr>
        <w:t> </w:t>
      </w:r>
    </w:p>
    <w:p w14:paraId="7585A556" w14:textId="77777777" w:rsidR="00C278F4" w:rsidRPr="005A136A" w:rsidRDefault="00000000">
      <w:pPr>
        <w:rPr>
          <w:sz w:val="16"/>
          <w:szCs w:val="16"/>
          <w:lang w:val="cs-CZ"/>
        </w:rPr>
      </w:pPr>
      <w:r w:rsidRPr="005A136A">
        <w:rPr>
          <w:sz w:val="16"/>
          <w:szCs w:val="16"/>
          <w:lang w:val="cs-CZ"/>
        </w:rPr>
        <w:t>⁴ Analogový život a psychický restart v Evropě </w:t>
      </w:r>
      <w:r w:rsidRPr="005A136A">
        <w:rPr>
          <w:sz w:val="16"/>
          <w:szCs w:val="16"/>
          <w:lang w:val="cs-CZ"/>
        </w:rPr>
        <w:br/>
      </w:r>
      <w:proofErr w:type="spellStart"/>
      <w:r w:rsidRPr="005A136A">
        <w:rPr>
          <w:sz w:val="16"/>
          <w:szCs w:val="16"/>
          <w:lang w:val="cs-CZ"/>
        </w:rPr>
        <w:t>Global</w:t>
      </w:r>
      <w:proofErr w:type="spellEnd"/>
      <w:r w:rsidRPr="005A136A">
        <w:rPr>
          <w:sz w:val="16"/>
          <w:szCs w:val="16"/>
          <w:lang w:val="cs-CZ"/>
        </w:rPr>
        <w:t xml:space="preserve"> Wellness Summit – Budoucnost wellness 2025: Analogový wellness (Trend č. 1). </w:t>
      </w:r>
      <w:hyperlink r:id="rId18">
        <w:r w:rsidR="00C278F4" w:rsidRPr="005A136A">
          <w:rPr>
            <w:color w:val="041E41"/>
            <w:sz w:val="16"/>
            <w:szCs w:val="16"/>
            <w:u w:val="single"/>
            <w:lang w:val="cs-CZ"/>
          </w:rPr>
          <w:t>https://babylonstoren.com/assets/gws-trends-report-2025.pdf</w:t>
        </w:r>
      </w:hyperlink>
      <w:r w:rsidRPr="005A136A">
        <w:rPr>
          <w:sz w:val="16"/>
          <w:szCs w:val="16"/>
          <w:lang w:val="cs-CZ"/>
        </w:rPr>
        <w:t> </w:t>
      </w:r>
    </w:p>
    <w:p w14:paraId="2324BCEB" w14:textId="77777777" w:rsidR="00C278F4" w:rsidRPr="005A136A" w:rsidRDefault="00000000">
      <w:pPr>
        <w:rPr>
          <w:sz w:val="16"/>
          <w:szCs w:val="16"/>
          <w:lang w:val="cs-CZ"/>
        </w:rPr>
      </w:pPr>
      <w:proofErr w:type="spellStart"/>
      <w:r w:rsidRPr="005A136A">
        <w:rPr>
          <w:sz w:val="16"/>
          <w:szCs w:val="16"/>
          <w:lang w:val="cs-CZ"/>
        </w:rPr>
        <w:t>Global</w:t>
      </w:r>
      <w:proofErr w:type="spellEnd"/>
      <w:r w:rsidRPr="005A136A">
        <w:rPr>
          <w:sz w:val="16"/>
          <w:szCs w:val="16"/>
          <w:lang w:val="cs-CZ"/>
        </w:rPr>
        <w:t xml:space="preserve"> Wellness Institut – </w:t>
      </w:r>
      <w:r w:rsidRPr="005A136A">
        <w:rPr>
          <w:i/>
          <w:iCs/>
          <w:sz w:val="16"/>
          <w:szCs w:val="16"/>
          <w:lang w:val="cs-CZ"/>
        </w:rPr>
        <w:t>Analogový Wellness</w:t>
      </w:r>
      <w:r w:rsidRPr="005A136A">
        <w:rPr>
          <w:sz w:val="16"/>
          <w:szCs w:val="16"/>
          <w:lang w:val="cs-CZ"/>
        </w:rPr>
        <w:t> </w:t>
      </w:r>
      <w:r w:rsidRPr="005A136A">
        <w:rPr>
          <w:sz w:val="16"/>
          <w:szCs w:val="16"/>
          <w:lang w:val="cs-CZ"/>
        </w:rPr>
        <w:br/>
      </w:r>
      <w:hyperlink r:id="rId19">
        <w:r w:rsidR="00C278F4" w:rsidRPr="005A136A">
          <w:rPr>
            <w:color w:val="041E41"/>
            <w:sz w:val="16"/>
            <w:szCs w:val="16"/>
            <w:u w:val="single"/>
            <w:lang w:val="cs-CZ"/>
          </w:rPr>
          <w:t>https://globalwellnessinstitute.org/global-wellness-institute-blog/2025/02/19/analog-wellness/x</w:t>
        </w:r>
      </w:hyperlink>
      <w:r w:rsidRPr="005A136A">
        <w:rPr>
          <w:sz w:val="16"/>
          <w:szCs w:val="16"/>
          <w:lang w:val="cs-CZ"/>
        </w:rPr>
        <w:t> </w:t>
      </w:r>
      <w:r w:rsidRPr="005A136A">
        <w:rPr>
          <w:sz w:val="16"/>
          <w:szCs w:val="16"/>
          <w:lang w:val="cs-CZ"/>
        </w:rPr>
        <w:br/>
        <w:t> </w:t>
      </w:r>
      <w:r w:rsidRPr="005A136A">
        <w:rPr>
          <w:sz w:val="16"/>
          <w:szCs w:val="16"/>
          <w:lang w:val="cs-CZ"/>
        </w:rPr>
        <w:br/>
        <w:t xml:space="preserve">⁵ Funkce je dostupná u vybraných modelů trub </w:t>
      </w:r>
      <w:proofErr w:type="spellStart"/>
      <w:r w:rsidRPr="005A136A">
        <w:rPr>
          <w:sz w:val="16"/>
          <w:szCs w:val="16"/>
          <w:lang w:val="cs-CZ"/>
        </w:rPr>
        <w:t>CookSmart</w:t>
      </w:r>
      <w:proofErr w:type="spellEnd"/>
      <w:r w:rsidRPr="005A136A">
        <w:rPr>
          <w:sz w:val="16"/>
          <w:szCs w:val="16"/>
          <w:lang w:val="cs-CZ"/>
        </w:rPr>
        <w:t xml:space="preserve"> </w:t>
      </w:r>
      <w:proofErr w:type="spellStart"/>
      <w:r w:rsidRPr="005A136A">
        <w:rPr>
          <w:sz w:val="16"/>
          <w:szCs w:val="16"/>
          <w:lang w:val="cs-CZ"/>
        </w:rPr>
        <w:t>Touch</w:t>
      </w:r>
      <w:proofErr w:type="spellEnd"/>
      <w:r w:rsidRPr="005A136A">
        <w:rPr>
          <w:sz w:val="16"/>
          <w:szCs w:val="16"/>
          <w:lang w:val="cs-CZ"/>
        </w:rPr>
        <w:t xml:space="preserve"> (60 cm).</w:t>
      </w:r>
    </w:p>
    <w:p w14:paraId="537053C5" w14:textId="77777777" w:rsidR="00C278F4" w:rsidRPr="005A136A" w:rsidRDefault="00000000">
      <w:pPr>
        <w:rPr>
          <w:sz w:val="16"/>
          <w:szCs w:val="16"/>
          <w:lang w:val="cs-CZ"/>
        </w:rPr>
      </w:pPr>
      <w:r w:rsidRPr="005A136A">
        <w:rPr>
          <w:sz w:val="16"/>
          <w:szCs w:val="16"/>
          <w:lang w:val="cs-CZ"/>
        </w:rPr>
        <w:lastRenderedPageBreak/>
        <w:t> </w:t>
      </w:r>
      <w:r w:rsidRPr="005A136A">
        <w:rPr>
          <w:sz w:val="16"/>
          <w:szCs w:val="16"/>
          <w:lang w:val="cs-CZ"/>
        </w:rPr>
        <w:br/>
        <w:t xml:space="preserve">⁶ Na základě interních testů trouby Electrolux 7000 </w:t>
      </w:r>
      <w:proofErr w:type="spellStart"/>
      <w:r w:rsidRPr="005A136A">
        <w:rPr>
          <w:sz w:val="16"/>
          <w:szCs w:val="16"/>
          <w:lang w:val="cs-CZ"/>
        </w:rPr>
        <w:t>MealAssist</w:t>
      </w:r>
      <w:proofErr w:type="spellEnd"/>
      <w:r w:rsidRPr="005A136A">
        <w:rPr>
          <w:sz w:val="16"/>
          <w:szCs w:val="16"/>
          <w:lang w:val="cs-CZ"/>
        </w:rPr>
        <w:t xml:space="preserve"> s funkcí </w:t>
      </w:r>
      <w:proofErr w:type="spellStart"/>
      <w:r w:rsidRPr="005A136A">
        <w:rPr>
          <w:sz w:val="16"/>
          <w:szCs w:val="16"/>
          <w:lang w:val="cs-CZ"/>
        </w:rPr>
        <w:t>PizzaExpert</w:t>
      </w:r>
      <w:proofErr w:type="spellEnd"/>
      <w:r w:rsidRPr="005A136A">
        <w:rPr>
          <w:sz w:val="16"/>
          <w:szCs w:val="16"/>
          <w:lang w:val="cs-CZ"/>
        </w:rPr>
        <w:t xml:space="preserve"> (předehřátí 25 min, pečení při 340 °C); ověřeno italskou kuchařskou školou </w:t>
      </w:r>
      <w:proofErr w:type="spellStart"/>
      <w:r w:rsidRPr="005A136A">
        <w:rPr>
          <w:sz w:val="16"/>
          <w:szCs w:val="16"/>
          <w:lang w:val="cs-CZ"/>
        </w:rPr>
        <w:t>Scuola</w:t>
      </w:r>
      <w:proofErr w:type="spellEnd"/>
      <w:r w:rsidRPr="005A136A">
        <w:rPr>
          <w:sz w:val="16"/>
          <w:szCs w:val="16"/>
          <w:lang w:val="cs-CZ"/>
        </w:rPr>
        <w:t xml:space="preserve"> </w:t>
      </w:r>
      <w:proofErr w:type="spellStart"/>
      <w:r w:rsidRPr="005A136A">
        <w:rPr>
          <w:sz w:val="16"/>
          <w:szCs w:val="16"/>
          <w:lang w:val="cs-CZ"/>
        </w:rPr>
        <w:t>Italiana</w:t>
      </w:r>
      <w:proofErr w:type="spellEnd"/>
      <w:r w:rsidRPr="005A136A">
        <w:rPr>
          <w:sz w:val="16"/>
          <w:szCs w:val="16"/>
          <w:lang w:val="cs-CZ"/>
        </w:rPr>
        <w:t xml:space="preserve"> </w:t>
      </w:r>
      <w:proofErr w:type="spellStart"/>
      <w:r w:rsidRPr="005A136A">
        <w:rPr>
          <w:sz w:val="16"/>
          <w:szCs w:val="16"/>
          <w:lang w:val="cs-CZ"/>
        </w:rPr>
        <w:t>Pizzaioli</w:t>
      </w:r>
      <w:proofErr w:type="spellEnd"/>
      <w:r w:rsidRPr="005A136A">
        <w:rPr>
          <w:sz w:val="16"/>
          <w:szCs w:val="16"/>
          <w:lang w:val="cs-CZ"/>
        </w:rPr>
        <w:t>.</w:t>
      </w:r>
    </w:p>
    <w:p w14:paraId="174A8296" w14:textId="77777777" w:rsidR="00C278F4" w:rsidRPr="005A136A" w:rsidRDefault="00000000">
      <w:pPr>
        <w:rPr>
          <w:sz w:val="16"/>
          <w:szCs w:val="16"/>
          <w:lang w:val="cs-CZ"/>
        </w:rPr>
      </w:pPr>
      <w:r w:rsidRPr="005A136A">
        <w:rPr>
          <w:sz w:val="16"/>
          <w:szCs w:val="16"/>
          <w:lang w:val="cs-CZ"/>
        </w:rPr>
        <w:t> </w:t>
      </w:r>
      <w:r w:rsidRPr="005A136A">
        <w:rPr>
          <w:sz w:val="16"/>
          <w:szCs w:val="16"/>
          <w:lang w:val="cs-CZ"/>
        </w:rPr>
        <w:br/>
        <w:t>⁷ Na základě testů odolnosti proti oděru provedených nezávislou švýcarskou laboratoří (IEC 60068-2-70). Viditelnost škrábanců je posuzována interně ve srovnání se standardními sklokeramickými deskami Electrolux bez speciální povrchové úpravy.</w:t>
      </w:r>
      <w:r w:rsidRPr="005A136A">
        <w:rPr>
          <w:sz w:val="16"/>
          <w:szCs w:val="16"/>
          <w:lang w:val="cs-CZ"/>
        </w:rPr>
        <w:br/>
        <w:t> </w:t>
      </w:r>
      <w:r w:rsidRPr="005A136A">
        <w:rPr>
          <w:sz w:val="16"/>
          <w:szCs w:val="16"/>
          <w:lang w:val="cs-CZ"/>
        </w:rPr>
        <w:br/>
        <w:t>⁸ Uživatelské rozhraní (UI) zobrazující korelaci mezi časem a energií při výběru cyklu; platné pro evropský trh.</w:t>
      </w:r>
    </w:p>
    <w:p w14:paraId="20807C0D" w14:textId="77777777" w:rsidR="00C278F4" w:rsidRDefault="00000000">
      <w:pPr>
        <w:rPr>
          <w:sz w:val="16"/>
          <w:szCs w:val="16"/>
        </w:rPr>
      </w:pPr>
      <w:r w:rsidRPr="005A136A">
        <w:rPr>
          <w:sz w:val="16"/>
          <w:szCs w:val="16"/>
          <w:lang w:val="cs-CZ"/>
        </w:rPr>
        <w:t> </w:t>
      </w:r>
      <w:r w:rsidRPr="005A136A">
        <w:rPr>
          <w:sz w:val="16"/>
          <w:szCs w:val="16"/>
          <w:lang w:val="cs-CZ"/>
        </w:rPr>
        <w:br/>
        <w:t xml:space="preserve">⁹ Hodnota 35 dB platí pro modely AEG 9000 / 9000 XXL (uvedeno 37 dB na energetickém štítku) při použití cyklu </w:t>
      </w:r>
      <w:proofErr w:type="spellStart"/>
      <w:r w:rsidRPr="005A136A">
        <w:rPr>
          <w:sz w:val="16"/>
          <w:szCs w:val="16"/>
          <w:lang w:val="cs-CZ"/>
        </w:rPr>
        <w:t>Eco</w:t>
      </w:r>
      <w:proofErr w:type="spellEnd"/>
      <w:r w:rsidRPr="005A136A">
        <w:rPr>
          <w:sz w:val="16"/>
          <w:szCs w:val="16"/>
          <w:lang w:val="cs-CZ"/>
        </w:rPr>
        <w:t xml:space="preserve"> s aktivovanou volbou </w:t>
      </w:r>
      <w:proofErr w:type="spellStart"/>
      <w:r w:rsidRPr="005A136A">
        <w:rPr>
          <w:sz w:val="16"/>
          <w:szCs w:val="16"/>
          <w:lang w:val="cs-CZ"/>
        </w:rPr>
        <w:t>ExtraSilent</w:t>
      </w:r>
      <w:proofErr w:type="spellEnd"/>
      <w:r w:rsidRPr="005A136A">
        <w:rPr>
          <w:sz w:val="16"/>
          <w:szCs w:val="16"/>
          <w:lang w:val="cs-CZ"/>
        </w:rPr>
        <w:t>; měřeno podle norem EN 60704-1 a EN 60704-2-3.</w:t>
      </w:r>
      <w:r w:rsidRPr="005A136A">
        <w:rPr>
          <w:sz w:val="16"/>
          <w:szCs w:val="16"/>
          <w:lang w:val="cs-CZ"/>
        </w:rPr>
        <w:br/>
        <w:t> </w:t>
      </w:r>
      <w:r w:rsidRPr="005A136A">
        <w:rPr>
          <w:sz w:val="16"/>
          <w:szCs w:val="16"/>
          <w:lang w:val="cs-CZ"/>
        </w:rPr>
        <w:br/>
        <w:t>¹⁰ Dostupné u vybraných modelových řad</w:t>
      </w:r>
      <w:r w:rsidRPr="005A136A">
        <w:rPr>
          <w:sz w:val="16"/>
          <w:szCs w:val="16"/>
        </w:rPr>
        <w:t>.</w:t>
      </w:r>
    </w:p>
    <w:p w14:paraId="39180541" w14:textId="74772F90" w:rsidR="004539D4" w:rsidRPr="005A136A" w:rsidRDefault="004539D4">
      <w:pPr>
        <w:rPr>
          <w:sz w:val="16"/>
          <w:szCs w:val="16"/>
        </w:rPr>
      </w:pPr>
      <w:r w:rsidRPr="005A136A">
        <w:rPr>
          <w:sz w:val="16"/>
          <w:szCs w:val="16"/>
          <w:lang w:val="cs-CZ"/>
        </w:rPr>
        <w:t xml:space="preserve">¹¹ </w:t>
      </w:r>
      <w:hyperlink r:id="rId20" w:tgtFrame="_blank" w:history="1">
        <w:proofErr w:type="spellStart"/>
        <w:r w:rsidRPr="004539D4">
          <w:rPr>
            <w:rStyle w:val="Hypertextovodkaz"/>
            <w:color w:val="000000" w:themeColor="text1"/>
            <w:sz w:val="16"/>
            <w:szCs w:val="16"/>
          </w:rPr>
          <w:t>Neuroaesthetics</w:t>
        </w:r>
        <w:proofErr w:type="spellEnd"/>
        <w:r w:rsidRPr="004539D4">
          <w:rPr>
            <w:rStyle w:val="Hypertextovodkaz"/>
            <w:color w:val="000000" w:themeColor="text1"/>
            <w:sz w:val="16"/>
            <w:szCs w:val="16"/>
          </w:rPr>
          <w:t xml:space="preserve"> in Healthcare Design: Evaluating the Impact of Environmental Aesthetics on Patient Stress, Well-Being, and Recovery Outcomes</w:t>
        </w:r>
      </w:hyperlink>
      <w:r w:rsidRPr="004539D4">
        <w:rPr>
          <w:color w:val="000000" w:themeColor="text1"/>
          <w:sz w:val="16"/>
          <w:szCs w:val="16"/>
        </w:rPr>
        <w:t>  </w:t>
      </w:r>
    </w:p>
    <w:sectPr w:rsidR="004539D4" w:rsidRPr="005A136A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2268" w:right="851" w:bottom="1134" w:left="851" w:header="68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73220" w14:textId="77777777" w:rsidR="0016510F" w:rsidRDefault="0016510F">
      <w:pPr>
        <w:spacing w:after="0"/>
      </w:pPr>
      <w:r>
        <w:separator/>
      </w:r>
    </w:p>
  </w:endnote>
  <w:endnote w:type="continuationSeparator" w:id="0">
    <w:p w14:paraId="2908A4F9" w14:textId="77777777" w:rsidR="0016510F" w:rsidRDefault="001651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B72AEA0-8A72-774F-B089-712537F8021B}"/>
    <w:embedBold r:id="rId2" w:fontKey="{45C95A1E-6388-5844-9EDC-F23E5ABB9B54}"/>
    <w:embedItalic r:id="rId3" w:fontKey="{CDA189F0-EA43-C747-827C-653E6D3A1B86}"/>
  </w:font>
  <w:font w:name="Electrolux Sans SemiBold"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AB6166E-168D-FF4A-9E38-3628E775DA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7FCDAB3-3A9B-8549-95C2-6251125E6A22}"/>
  </w:font>
  <w:font w:name="Electrolux Sans Regular"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0A1F791-0DA3-0C41-AEF6-6A21F7E80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5E449" w14:textId="77777777" w:rsidR="00C278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77EF3A7" wp14:editId="0C563A78">
              <wp:simplePos x="0" y="0"/>
              <wp:positionH relativeFrom="column">
                <wp:posOffset>-545146</wp:posOffset>
              </wp:positionH>
              <wp:positionV relativeFrom="paragraph">
                <wp:posOffset>10223183</wp:posOffset>
              </wp:positionV>
              <wp:extent cx="7569835" cy="282575"/>
              <wp:effectExtent l="0" t="0" r="0" b="0"/>
              <wp:wrapNone/>
              <wp:docPr id="2" name="Obdélník 2" descr="{&quot;HashCode&quot;:-12205361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065F7" w14:textId="77777777" w:rsidR="00C278F4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7EF3A7" id="Obdélník 2" o:spid="_x0000_s1026" alt="{&quot;HashCode&quot;:-1220536117,&quot;Height&quot;:841.0,&quot;Width&quot;:595.0,&quot;Placement&quot;:&quot;Footer&quot;,&quot;Index&quot;:&quot;Primary&quot;,&quot;Section&quot;:1,&quot;Top&quot;:0.0,&quot;Left&quot;:0.0}" style="position:absolute;left:0;text-align:left;margin-left:-42.9pt;margin-top:805pt;width:596.05pt;height:2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" filled="f" stroked="f">
              <v:textbox inset="20pt,0,2.53958mm,0">
                <w:txbxContent>
                  <w:p w14:paraId="6A7065F7" w14:textId="77777777" w:rsidR="00C278F4" w:rsidRDefault="00000000">
                    <w:pPr>
                      <w:spacing w:after="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1311C" w14:textId="77777777" w:rsidR="00C278F4" w:rsidRDefault="00C278F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584" w:type="dxa"/>
      <w:tblInd w:w="0" w:type="dxa"/>
      <w:tblBorders>
        <w:top w:val="single" w:sz="8" w:space="0" w:color="041E41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45"/>
      <w:gridCol w:w="2645"/>
      <w:gridCol w:w="2646"/>
      <w:gridCol w:w="2648"/>
    </w:tblGrid>
    <w:tr w:rsidR="00C278F4" w14:paraId="4FBC50B5" w14:textId="77777777">
      <w:trPr>
        <w:trHeight w:val="860"/>
      </w:trPr>
      <w:tc>
        <w:tcPr>
          <w:tcW w:w="10584" w:type="dxa"/>
          <w:gridSpan w:val="4"/>
          <w:tcMar>
            <w:top w:w="113" w:type="dxa"/>
            <w:bottom w:w="0" w:type="dxa"/>
          </w:tcMar>
        </w:tcPr>
        <w:p w14:paraId="48D5DE41" w14:textId="77777777" w:rsidR="00C278F4" w:rsidRPr="00FB6CCE" w:rsidRDefault="00000000">
          <w:pPr>
            <w:rPr>
              <w:rFonts w:ascii="Electrolux Sans Regular" w:eastAsia="Electrolux Sans Regular" w:hAnsi="Electrolux Sans Regular" w:cs="Electrolux Sans Regular"/>
              <w:sz w:val="14"/>
              <w:szCs w:val="14"/>
              <w:lang w:val="cs-CZ"/>
            </w:rPr>
          </w:pPr>
          <w:r w:rsidRPr="00FB6CCE">
            <w:rPr>
              <w:rFonts w:ascii="Electrolux Sans Regular" w:eastAsia="Electrolux Sans Regular" w:hAnsi="Electrolux Sans Regular" w:cs="Electrolux Sans Regular"/>
              <w:sz w:val="14"/>
              <w:szCs w:val="14"/>
              <w:lang w:val="cs-CZ"/>
            </w:rPr>
            <w:t xml:space="preserve">Electrolux Group je přední světová společnost v oblasti domácích spotřebičů, která již více než 100 let mění životy k lepšímu. Přinášíme nové zážitky v oblasti chuti, péče o prádlo a domácí pohody pro miliony lidí, přičemž prostřednictvím svých řešení a výrobních postupů neustále usilujeme o to být v čele udržitelného rozvoje společnosti. Pod hlavičkou našich předních značek, jako jsou Electrolux, AEG a </w:t>
          </w:r>
          <w:proofErr w:type="spellStart"/>
          <w:r w:rsidRPr="00FB6CCE">
            <w:rPr>
              <w:rFonts w:ascii="Electrolux Sans Regular" w:eastAsia="Electrolux Sans Regular" w:hAnsi="Electrolux Sans Regular" w:cs="Electrolux Sans Regular"/>
              <w:sz w:val="14"/>
              <w:szCs w:val="14"/>
              <w:lang w:val="cs-CZ"/>
            </w:rPr>
            <w:t>Frigidaire</w:t>
          </w:r>
          <w:proofErr w:type="spellEnd"/>
          <w:r w:rsidRPr="00FB6CCE">
            <w:rPr>
              <w:rFonts w:ascii="Electrolux Sans Regular" w:eastAsia="Electrolux Sans Regular" w:hAnsi="Electrolux Sans Regular" w:cs="Electrolux Sans Regular"/>
              <w:sz w:val="14"/>
              <w:szCs w:val="14"/>
              <w:lang w:val="cs-CZ"/>
            </w:rPr>
            <w:t>, prodáváme produkty pro domácnost na přibližně 120 trzích světa každý rok. V roce 2025 dosáhla skupina Electrolux Group obratu 131 miliard švédských korun (SEK) a zaměstnávala 39 000 lidí po celém světě. Více informací naleznete na</w:t>
          </w:r>
          <w:hyperlink r:id="rId1">
            <w:r w:rsidR="00C278F4" w:rsidRPr="00FB6CCE">
              <w:rPr>
                <w:rFonts w:ascii="Electrolux Sans Regular" w:eastAsia="Electrolux Sans Regular" w:hAnsi="Electrolux Sans Regular" w:cs="Electrolux Sans Regular"/>
                <w:sz w:val="14"/>
                <w:szCs w:val="14"/>
                <w:lang w:val="cs-CZ"/>
              </w:rPr>
              <w:t xml:space="preserve"> </w:t>
            </w:r>
          </w:hyperlink>
          <w:hyperlink r:id="rId2">
            <w:r w:rsidR="00C278F4" w:rsidRPr="00FB6CCE">
              <w:rPr>
                <w:rFonts w:ascii="Electrolux Sans Regular" w:eastAsia="Electrolux Sans Regular" w:hAnsi="Electrolux Sans Regular" w:cs="Electrolux Sans Regular"/>
                <w:color w:val="1155CC"/>
                <w:sz w:val="14"/>
                <w:szCs w:val="14"/>
                <w:u w:val="single"/>
                <w:lang w:val="cs-CZ"/>
              </w:rPr>
              <w:t>www.electroluxgroup.com</w:t>
            </w:r>
          </w:hyperlink>
          <w:r w:rsidRPr="00FB6CCE">
            <w:rPr>
              <w:rFonts w:ascii="Electrolux Sans Regular" w:eastAsia="Electrolux Sans Regular" w:hAnsi="Electrolux Sans Regular" w:cs="Electrolux Sans Regular"/>
              <w:sz w:val="14"/>
              <w:szCs w:val="14"/>
              <w:lang w:val="cs-CZ"/>
            </w:rPr>
            <w:t>.</w:t>
          </w:r>
          <w:r w:rsidRPr="00FB6CCE">
            <w:rPr>
              <w:noProof/>
              <w:lang w:val="cs-CZ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hidden="0" allowOverlap="1" wp14:anchorId="0BBBD0E0" wp14:editId="3F48E470">
                    <wp:simplePos x="0" y="0"/>
                    <wp:positionH relativeFrom="column">
                      <wp:posOffset>-545146</wp:posOffset>
                    </wp:positionH>
                    <wp:positionV relativeFrom="paragraph">
                      <wp:posOffset>10223183</wp:posOffset>
                    </wp:positionV>
                    <wp:extent cx="7569835" cy="282575"/>
                    <wp:effectExtent l="0" t="0" r="0" b="0"/>
                    <wp:wrapNone/>
                    <wp:docPr id="1" name="Obdélník 1" descr="{&quot;HashCode&quot;:-1220536117,&quot;Height&quot;:841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1565845" y="3643475"/>
                              <a:ext cx="7560310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92DE08" w14:textId="77777777" w:rsidR="00C278F4" w:rsidRDefault="00000000">
                                <w:pPr>
                                  <w:spacing w:after="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16"/>
                                  </w:rPr>
                                  <w:t>Classified as Internal</w:t>
                                </w:r>
                              </w:p>
                            </w:txbxContent>
                          </wps:txbx>
                          <wps:bodyPr spcFirstLastPara="1" wrap="square" lIns="254000" tIns="0" rIns="91425" bIns="0" anchor="b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BBBD0E0" id="Obdélník 1" o:spid="_x0000_s1027" alt="{&quot;HashCode&quot;:-1220536117,&quot;Height&quot;:841.0,&quot;Width&quot;:595.0,&quot;Placement&quot;:&quot;Footer&quot;,&quot;Index&quot;:&quot;FirstPage&quot;,&quot;Section&quot;:1,&quot;Top&quot;:0.0,&quot;Left&quot;:0.0}" style="position:absolute;margin-left:-42.9pt;margin-top:805pt;width:596.05pt;height:2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" filled="f" stroked="f">
                    <v:textbox inset="20pt,0,2.53958mm,0">
                      <w:txbxContent>
                        <w:p w14:paraId="4E92DE08" w14:textId="77777777" w:rsidR="00C278F4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  <w:tr w:rsidR="00C278F4" w14:paraId="5343345A" w14:textId="77777777">
      <w:trPr>
        <w:trHeight w:val="876"/>
      </w:trPr>
      <w:tc>
        <w:tcPr>
          <w:tcW w:w="2645" w:type="dxa"/>
          <w:tcMar>
            <w:top w:w="113" w:type="dxa"/>
            <w:bottom w:w="0" w:type="dxa"/>
          </w:tcMar>
        </w:tcPr>
        <w:p w14:paraId="06711B94" w14:textId="77777777" w:rsidR="00C278F4" w:rsidRDefault="00000000">
          <w:pPr>
            <w:rPr>
              <w:b/>
              <w:bCs/>
              <w:color w:val="041E41"/>
              <w:sz w:val="14"/>
              <w:szCs w:val="14"/>
            </w:rPr>
          </w:pPr>
          <w:r>
            <w:rPr>
              <w:rFonts w:ascii="Electrolux Sans SemiBold" w:eastAsia="Electrolux Sans SemiBold" w:hAnsi="Electrolux Sans SemiBold" w:cs="Electrolux Sans SemiBold"/>
              <w:color w:val="041E41"/>
              <w:sz w:val="14"/>
              <w:szCs w:val="14"/>
            </w:rPr>
            <w:t xml:space="preserve">For further information, </w:t>
          </w:r>
          <w:r>
            <w:rPr>
              <w:rFonts w:ascii="Electrolux Sans SemiBold" w:eastAsia="Electrolux Sans SemiBold" w:hAnsi="Electrolux Sans SemiBold" w:cs="Electrolux Sans SemiBold"/>
              <w:color w:val="041E41"/>
              <w:sz w:val="14"/>
              <w:szCs w:val="14"/>
            </w:rPr>
            <w:br/>
            <w:t>please contact:</w:t>
          </w:r>
          <w:r>
            <w:rPr>
              <w:color w:val="041E41"/>
              <w:sz w:val="14"/>
              <w:szCs w:val="14"/>
            </w:rPr>
            <w:t xml:space="preserve"> </w:t>
          </w:r>
          <w:r>
            <w:rPr>
              <w:color w:val="041E41"/>
              <w:sz w:val="14"/>
              <w:szCs w:val="14"/>
            </w:rPr>
            <w:br/>
          </w:r>
        </w:p>
      </w:tc>
      <w:tc>
        <w:tcPr>
          <w:tcW w:w="2645" w:type="dxa"/>
          <w:tcMar>
            <w:top w:w="113" w:type="dxa"/>
            <w:bottom w:w="0" w:type="dxa"/>
          </w:tcMar>
        </w:tcPr>
        <w:p w14:paraId="3C3BBEDA" w14:textId="77777777" w:rsidR="00C278F4" w:rsidRDefault="00000000">
          <w:pPr>
            <w:rPr>
              <w:color w:val="041E41"/>
              <w:sz w:val="14"/>
              <w:szCs w:val="14"/>
            </w:rPr>
          </w:pPr>
          <w:r>
            <w:rPr>
              <w:color w:val="041E41"/>
              <w:sz w:val="14"/>
              <w:szCs w:val="14"/>
            </w:rPr>
            <w:t xml:space="preserve">Electrolux Group Press Hotline </w:t>
          </w:r>
          <w:r>
            <w:rPr>
              <w:b/>
              <w:bCs/>
              <w:color w:val="041E41"/>
              <w:sz w:val="14"/>
              <w:szCs w:val="14"/>
            </w:rPr>
            <w:br/>
          </w:r>
          <w:r>
            <w:rPr>
              <w:color w:val="041E41"/>
              <w:sz w:val="14"/>
              <w:szCs w:val="14"/>
            </w:rPr>
            <w:t>+46 8 657 65 07</w:t>
          </w:r>
          <w:r>
            <w:rPr>
              <w:color w:val="041E41"/>
              <w:sz w:val="14"/>
              <w:szCs w:val="14"/>
            </w:rPr>
            <w:br/>
          </w:r>
        </w:p>
      </w:tc>
      <w:tc>
        <w:tcPr>
          <w:tcW w:w="2646" w:type="dxa"/>
          <w:tcMar>
            <w:top w:w="113" w:type="dxa"/>
            <w:bottom w:w="0" w:type="dxa"/>
          </w:tcMar>
        </w:tcPr>
        <w:p w14:paraId="5B1592FA" w14:textId="77777777" w:rsidR="00C278F4" w:rsidRDefault="00C278F4">
          <w:pPr>
            <w:rPr>
              <w:color w:val="041E41"/>
              <w:sz w:val="14"/>
              <w:szCs w:val="14"/>
            </w:rPr>
          </w:pPr>
        </w:p>
      </w:tc>
      <w:tc>
        <w:tcPr>
          <w:tcW w:w="2648" w:type="dxa"/>
          <w:tcMar>
            <w:top w:w="113" w:type="dxa"/>
            <w:bottom w:w="0" w:type="dxa"/>
          </w:tcMar>
        </w:tcPr>
        <w:p w14:paraId="65B45C3B" w14:textId="77777777" w:rsidR="00C278F4" w:rsidRDefault="00000000">
          <w:pPr>
            <w:jc w:val="right"/>
            <w:rPr>
              <w:color w:val="041E41"/>
              <w:sz w:val="14"/>
              <w:szCs w:val="14"/>
            </w:rPr>
          </w:pPr>
          <w:r>
            <w:rPr>
              <w:rFonts w:ascii="Electrolux Sans SemiBold" w:eastAsia="Electrolux Sans SemiBold" w:hAnsi="Electrolux Sans SemiBold" w:cs="Electrolux Sans SemiBold"/>
              <w:color w:val="041E41"/>
              <w:sz w:val="14"/>
              <w:szCs w:val="14"/>
            </w:rPr>
            <w:t>AB Electrolux (</w:t>
          </w:r>
          <w:proofErr w:type="spellStart"/>
          <w:r>
            <w:rPr>
              <w:rFonts w:ascii="Electrolux Sans SemiBold" w:eastAsia="Electrolux Sans SemiBold" w:hAnsi="Electrolux Sans SemiBold" w:cs="Electrolux Sans SemiBold"/>
              <w:color w:val="041E41"/>
              <w:sz w:val="14"/>
              <w:szCs w:val="14"/>
            </w:rPr>
            <w:t>publ</w:t>
          </w:r>
          <w:proofErr w:type="spellEnd"/>
          <w:r>
            <w:rPr>
              <w:rFonts w:ascii="Electrolux Sans SemiBold" w:eastAsia="Electrolux Sans SemiBold" w:hAnsi="Electrolux Sans SemiBold" w:cs="Electrolux Sans SemiBold"/>
              <w:color w:val="041E41"/>
              <w:sz w:val="14"/>
              <w:szCs w:val="14"/>
            </w:rPr>
            <w:t>)</w:t>
          </w:r>
          <w:r>
            <w:rPr>
              <w:color w:val="041E41"/>
              <w:sz w:val="14"/>
              <w:szCs w:val="14"/>
            </w:rPr>
            <w:br/>
          </w:r>
          <w:proofErr w:type="spellStart"/>
          <w:r>
            <w:rPr>
              <w:color w:val="041E41"/>
              <w:sz w:val="14"/>
              <w:szCs w:val="14"/>
            </w:rPr>
            <w:t>S:t</w:t>
          </w:r>
          <w:proofErr w:type="spellEnd"/>
          <w:r>
            <w:rPr>
              <w:color w:val="041E41"/>
              <w:sz w:val="14"/>
              <w:szCs w:val="14"/>
            </w:rPr>
            <w:t xml:space="preserve"> </w:t>
          </w:r>
          <w:proofErr w:type="spellStart"/>
          <w:r>
            <w:rPr>
              <w:color w:val="041E41"/>
              <w:sz w:val="14"/>
              <w:szCs w:val="14"/>
            </w:rPr>
            <w:t>Göransgatan</w:t>
          </w:r>
          <w:proofErr w:type="spellEnd"/>
          <w:r>
            <w:rPr>
              <w:color w:val="041E41"/>
              <w:sz w:val="14"/>
              <w:szCs w:val="14"/>
            </w:rPr>
            <w:t xml:space="preserve"> 143  </w:t>
          </w:r>
          <w:r>
            <w:rPr>
              <w:color w:val="041E41"/>
              <w:sz w:val="14"/>
              <w:szCs w:val="14"/>
            </w:rPr>
            <w:br/>
            <w:t>105 45 Stockholm, Sweden</w:t>
          </w:r>
          <w:r>
            <w:rPr>
              <w:color w:val="041E41"/>
              <w:sz w:val="14"/>
              <w:szCs w:val="14"/>
            </w:rPr>
            <w:br/>
            <w:t>+46 8 738 60 00</w:t>
          </w:r>
          <w:r>
            <w:rPr>
              <w:b/>
              <w:bCs/>
              <w:color w:val="041E41"/>
              <w:sz w:val="14"/>
              <w:szCs w:val="14"/>
            </w:rPr>
            <w:br/>
          </w:r>
          <w:r>
            <w:rPr>
              <w:color w:val="041E41"/>
              <w:sz w:val="14"/>
              <w:szCs w:val="14"/>
            </w:rPr>
            <w:t xml:space="preserve">www.electroluxgroup.com </w:t>
          </w:r>
          <w:r>
            <w:rPr>
              <w:color w:val="041E41"/>
              <w:sz w:val="14"/>
              <w:szCs w:val="14"/>
            </w:rPr>
            <w:br/>
            <w:t>Org. No.: 556009-4178</w:t>
          </w:r>
        </w:p>
      </w:tc>
    </w:tr>
  </w:tbl>
  <w:p w14:paraId="543C3045" w14:textId="77777777" w:rsidR="00C278F4" w:rsidRDefault="00C278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41E4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51E75" w14:textId="77777777" w:rsidR="0016510F" w:rsidRDefault="0016510F">
      <w:pPr>
        <w:spacing w:after="0"/>
      </w:pPr>
      <w:r>
        <w:separator/>
      </w:r>
    </w:p>
  </w:footnote>
  <w:footnote w:type="continuationSeparator" w:id="0">
    <w:p w14:paraId="48BEBF0A" w14:textId="77777777" w:rsidR="0016510F" w:rsidRDefault="001651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16E67" w14:textId="77777777" w:rsidR="00C278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0297C7F" wp14:editId="0299F5FF">
          <wp:simplePos x="0" y="0"/>
          <wp:positionH relativeFrom="page">
            <wp:posOffset>540385</wp:posOffset>
          </wp:positionH>
          <wp:positionV relativeFrom="page">
            <wp:posOffset>431800</wp:posOffset>
          </wp:positionV>
          <wp:extent cx="1602000" cy="4320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2000" cy="43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4D5B8" w14:textId="77777777" w:rsidR="00C278F4" w:rsidRDefault="00C278F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pPr w:leftFromText="180" w:rightFromText="180" w:vertAnchor="text" w:tblpX="6825" w:tblpY="1"/>
      <w:tblW w:w="337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378"/>
    </w:tblGrid>
    <w:tr w:rsidR="00C278F4" w14:paraId="323AE16B" w14:textId="77777777">
      <w:trPr>
        <w:trHeight w:val="289"/>
      </w:trPr>
      <w:tc>
        <w:tcPr>
          <w:tcW w:w="3378" w:type="dxa"/>
          <w:vAlign w:val="center"/>
        </w:tcPr>
        <w:p w14:paraId="63A7AA3D" w14:textId="77777777" w:rsidR="00C278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/>
            <w:jc w:val="right"/>
            <w:rPr>
              <w:color w:val="041E41"/>
              <w:sz w:val="36"/>
              <w:szCs w:val="36"/>
            </w:rPr>
          </w:pPr>
          <w:proofErr w:type="spellStart"/>
          <w:r>
            <w:rPr>
              <w:rFonts w:ascii="Electrolux Sans SemiBold" w:eastAsia="Electrolux Sans SemiBold" w:hAnsi="Electrolux Sans SemiBold" w:cs="Electrolux Sans SemiBold"/>
              <w:color w:val="041E41"/>
              <w:sz w:val="36"/>
              <w:szCs w:val="36"/>
            </w:rPr>
            <w:t>Tisková</w:t>
          </w:r>
          <w:proofErr w:type="spellEnd"/>
          <w:r>
            <w:rPr>
              <w:rFonts w:ascii="Electrolux Sans SemiBold" w:eastAsia="Electrolux Sans SemiBold" w:hAnsi="Electrolux Sans SemiBold" w:cs="Electrolux Sans SemiBold"/>
              <w:color w:val="041E41"/>
              <w:sz w:val="36"/>
              <w:szCs w:val="36"/>
            </w:rPr>
            <w:t xml:space="preserve"> </w:t>
          </w:r>
          <w:proofErr w:type="spellStart"/>
          <w:r>
            <w:rPr>
              <w:rFonts w:ascii="Electrolux Sans SemiBold" w:eastAsia="Electrolux Sans SemiBold" w:hAnsi="Electrolux Sans SemiBold" w:cs="Electrolux Sans SemiBold"/>
              <w:color w:val="041E41"/>
              <w:sz w:val="36"/>
              <w:szCs w:val="36"/>
            </w:rPr>
            <w:t>zpráva</w:t>
          </w:r>
          <w:proofErr w:type="spellEnd"/>
        </w:p>
      </w:tc>
    </w:tr>
    <w:tr w:rsidR="00C278F4" w14:paraId="0461C81D" w14:textId="77777777">
      <w:trPr>
        <w:trHeight w:val="140"/>
      </w:trPr>
      <w:tc>
        <w:tcPr>
          <w:tcW w:w="3378" w:type="dxa"/>
          <w:vAlign w:val="center"/>
        </w:tcPr>
        <w:p w14:paraId="17E697FF" w14:textId="77777777" w:rsidR="00C278F4" w:rsidRDefault="00000000">
          <w:pPr>
            <w:spacing w:after="0"/>
            <w:jc w:val="right"/>
            <w:rPr>
              <w:color w:val="041E41"/>
              <w:sz w:val="16"/>
              <w:szCs w:val="16"/>
            </w:rPr>
          </w:pPr>
          <w:r>
            <w:rPr>
              <w:color w:val="041E41"/>
              <w:sz w:val="16"/>
              <w:szCs w:val="16"/>
            </w:rPr>
            <w:t xml:space="preserve">Stockholm, </w:t>
          </w:r>
          <w:proofErr w:type="spellStart"/>
          <w:r>
            <w:rPr>
              <w:color w:val="041E41"/>
              <w:sz w:val="16"/>
              <w:szCs w:val="16"/>
            </w:rPr>
            <w:t>Švédsko</w:t>
          </w:r>
          <w:proofErr w:type="spellEnd"/>
        </w:p>
      </w:tc>
    </w:tr>
    <w:tr w:rsidR="00C278F4" w14:paraId="51C24545" w14:textId="77777777">
      <w:trPr>
        <w:trHeight w:val="85"/>
      </w:trPr>
      <w:tc>
        <w:tcPr>
          <w:tcW w:w="3378" w:type="dxa"/>
          <w:vAlign w:val="center"/>
        </w:tcPr>
        <w:p w14:paraId="3646B609" w14:textId="3710027A" w:rsidR="00C278F4" w:rsidRDefault="00000000" w:rsidP="00A80C74">
          <w:pPr>
            <w:spacing w:after="0"/>
            <w:jc w:val="right"/>
            <w:rPr>
              <w:color w:val="041E41"/>
              <w:sz w:val="16"/>
              <w:szCs w:val="16"/>
            </w:rPr>
          </w:pPr>
          <w:r>
            <w:rPr>
              <w:color w:val="041E41"/>
              <w:sz w:val="16"/>
              <w:szCs w:val="16"/>
            </w:rPr>
            <w:t>2</w:t>
          </w:r>
          <w:r w:rsidR="00A80C74">
            <w:rPr>
              <w:color w:val="041E41"/>
              <w:sz w:val="16"/>
              <w:szCs w:val="16"/>
            </w:rPr>
            <w:t>1</w:t>
          </w:r>
          <w:r>
            <w:rPr>
              <w:color w:val="041E41"/>
              <w:sz w:val="16"/>
              <w:szCs w:val="16"/>
            </w:rPr>
            <w:t xml:space="preserve">. </w:t>
          </w:r>
          <w:proofErr w:type="spellStart"/>
          <w:r>
            <w:rPr>
              <w:color w:val="041E41"/>
              <w:sz w:val="16"/>
              <w:szCs w:val="16"/>
            </w:rPr>
            <w:t>dubna</w:t>
          </w:r>
          <w:proofErr w:type="spellEnd"/>
          <w:r>
            <w:rPr>
              <w:color w:val="041E41"/>
              <w:sz w:val="16"/>
              <w:szCs w:val="16"/>
            </w:rPr>
            <w:t xml:space="preserve"> 2026</w:t>
          </w:r>
        </w:p>
      </w:tc>
    </w:tr>
  </w:tbl>
  <w:p w14:paraId="24E84547" w14:textId="77777777" w:rsidR="00C278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9264" behindDoc="0" locked="0" layoutInCell="1" hidden="0" allowOverlap="1" wp14:anchorId="630DCE2E" wp14:editId="23ABAA95">
          <wp:simplePos x="0" y="0"/>
          <wp:positionH relativeFrom="page">
            <wp:posOffset>540385</wp:posOffset>
          </wp:positionH>
          <wp:positionV relativeFrom="page">
            <wp:posOffset>431800</wp:posOffset>
          </wp:positionV>
          <wp:extent cx="1602000" cy="43200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2000" cy="43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8F4"/>
    <w:rsid w:val="00064A24"/>
    <w:rsid w:val="000D7C06"/>
    <w:rsid w:val="000F0DC1"/>
    <w:rsid w:val="000F1A7A"/>
    <w:rsid w:val="00112E6D"/>
    <w:rsid w:val="00114180"/>
    <w:rsid w:val="0016510F"/>
    <w:rsid w:val="001C77AE"/>
    <w:rsid w:val="002E4946"/>
    <w:rsid w:val="0034421B"/>
    <w:rsid w:val="0043289E"/>
    <w:rsid w:val="00446BAD"/>
    <w:rsid w:val="004539D4"/>
    <w:rsid w:val="004B4939"/>
    <w:rsid w:val="005172A9"/>
    <w:rsid w:val="00520E82"/>
    <w:rsid w:val="00524B76"/>
    <w:rsid w:val="00586058"/>
    <w:rsid w:val="005A136A"/>
    <w:rsid w:val="00742E96"/>
    <w:rsid w:val="007A0A83"/>
    <w:rsid w:val="00866C3E"/>
    <w:rsid w:val="00917EE9"/>
    <w:rsid w:val="009335C6"/>
    <w:rsid w:val="009B650C"/>
    <w:rsid w:val="00A80C74"/>
    <w:rsid w:val="00AE5F8A"/>
    <w:rsid w:val="00B46456"/>
    <w:rsid w:val="00BD39B0"/>
    <w:rsid w:val="00C278F4"/>
    <w:rsid w:val="00C8273C"/>
    <w:rsid w:val="00CF357D"/>
    <w:rsid w:val="00D42D8C"/>
    <w:rsid w:val="00D924E8"/>
    <w:rsid w:val="00D95441"/>
    <w:rsid w:val="00E062B8"/>
    <w:rsid w:val="00EA1E43"/>
    <w:rsid w:val="00FB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5694B"/>
  <w15:docId w15:val="{2AA75AE3-6850-984E-B4BA-7969B075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cs-CZ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outlineLvl w:val="0"/>
    </w:pPr>
    <w:rPr>
      <w:rFonts w:ascii="Electrolux Sans SemiBold" w:eastAsia="Electrolux Sans SemiBold" w:hAnsi="Electrolux Sans SemiBold" w:cs="Electrolux Sans SemiBold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outlineLvl w:val="1"/>
    </w:pPr>
    <w:rPr>
      <w:rFonts w:ascii="Electrolux Sans SemiBold" w:eastAsia="Electrolux Sans SemiBold" w:hAnsi="Electrolux Sans SemiBold" w:cs="Electrolux Sans SemiBold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outlineLvl w:val="2"/>
    </w:pPr>
    <w:rPr>
      <w:rFonts w:ascii="Electrolux Sans SemiBold" w:eastAsia="Electrolux Sans SemiBold" w:hAnsi="Electrolux Sans SemiBold" w:cs="Electrolux Sans SemiBold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outlineLvl w:val="3"/>
    </w:pPr>
    <w:rPr>
      <w:rFonts w:ascii="Electrolux Sans SemiBold" w:eastAsia="Electrolux Sans SemiBold" w:hAnsi="Electrolux Sans SemiBold" w:cs="Electrolux Sans SemiBold"/>
      <w:i/>
      <w:i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/>
    </w:pPr>
    <w:rPr>
      <w:rFonts w:ascii="Electrolux Sans SemiBold" w:eastAsia="Electrolux Sans SemiBold" w:hAnsi="Electrolux Sans SemiBold" w:cs="Electrolux Sans SemiBold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E062B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062B8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539D4"/>
    <w:pPr>
      <w:spacing w:after="0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539D4"/>
  </w:style>
  <w:style w:type="character" w:styleId="Znakapoznpodarou">
    <w:name w:val="footnote reference"/>
    <w:basedOn w:val="Standardnpsmoodstavce"/>
    <w:uiPriority w:val="99"/>
    <w:semiHidden/>
    <w:unhideWhenUsed/>
    <w:rsid w:val="004539D4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FB6CCE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B6CCE"/>
  </w:style>
  <w:style w:type="paragraph" w:styleId="Zpat">
    <w:name w:val="footer"/>
    <w:basedOn w:val="Normln"/>
    <w:link w:val="ZpatChar"/>
    <w:uiPriority w:val="99"/>
    <w:unhideWhenUsed/>
    <w:rsid w:val="00FB6CCE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B6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ectrolux.cz/kitchen/cooking/ovens/pyrolytic-oven/lox8p87wz/" TargetMode="External"/><Relationship Id="rId13" Type="http://schemas.openxmlformats.org/officeDocument/2006/relationships/hyperlink" Target="https://www.electrolux.it/promotions/design-week/" TargetMode="External"/><Relationship Id="rId18" Type="http://schemas.openxmlformats.org/officeDocument/2006/relationships/hyperlink" Target="https://babylonstoren.com/assets/gws-trends-report-2025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electrolux.it/promotions/design-week/" TargetMode="External"/><Relationship Id="rId17" Type="http://schemas.openxmlformats.org/officeDocument/2006/relationships/hyperlink" Target="https://www.cbre.com/insights/books/european-real-estate-market-outlook-mid-year-review-2025/livin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c.europa.eu/eurostat/web/interactive-publications/housing-2025" TargetMode="External"/><Relationship Id="rId20" Type="http://schemas.openxmlformats.org/officeDocument/2006/relationships/hyperlink" Target="https://iistj.org/publishedpapers/120019_PAPER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ectroluxgroup.com/en/seven-of-our-products-win-if-design-awards-46255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ec.europa.eu/eurostat/en/web/products-key-figures/w/ks-01-25-032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electroluxgroup.com/en/electrolux-group-wins-red-dot-best-of-the-best-for-product-design-41811/" TargetMode="External"/><Relationship Id="rId19" Type="http://schemas.openxmlformats.org/officeDocument/2006/relationships/hyperlink" Target="https://globalwellnessinstitute.org/global-wellness-institute-blog/2025/02/19/analog-welln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uolaitalianapizzaioli.com/" TargetMode="External"/><Relationship Id="rId14" Type="http://schemas.openxmlformats.org/officeDocument/2006/relationships/hyperlink" Target="https://www.frontiersin.org/journals/cognition/articles/10.3389/fcogn.2023.1203077/ful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lectroluxgroup.com" TargetMode="External"/><Relationship Id="rId1" Type="http://schemas.openxmlformats.org/officeDocument/2006/relationships/hyperlink" Target="https://www.electrolux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couSUWHMBIk5S3yMD3cKtUBkA==">CgMxLjAyDmgudWpleXh3ZjY2M3YyMg5oLmMwcWpxNmdtOXJ2MTIOaC4yMmg4enF0M3NmNWUyDmguZWU5MzA4Y3F0NW1rMg5oLnViZDgya25pbTlqajgAciExOEFVaHlVd2xEWkVSSC1KcW9vb1gxeTZfTy04WmhPV2E=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752EA9-F030-2648-BB87-5DA398AD8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1009</Words>
  <Characters>6505</Characters>
  <Application>Microsoft Office Word</Application>
  <DocSecurity>0</DocSecurity>
  <Lines>104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Sára Krejčová</cp:lastModifiedBy>
  <cp:revision>22</cp:revision>
  <dcterms:created xsi:type="dcterms:W3CDTF">2026-04-14T06:46:00Z</dcterms:created>
  <dcterms:modified xsi:type="dcterms:W3CDTF">2026-04-21T07:14:00Z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0x010100056DC1F6FCC8CC45921EDE5CE4941C80</vt:lpwstr>
  </property>
  <property fmtid="{D5CDD505-2E9C-101B-9397-08002B2CF9AE}" pid="3" name="MSIP_Label_477eab6e-04c6-4822-9252-98ab9f25736b_Enabled">
    <vt:lpwstr>true</vt:lpwstr>
  </property>
  <property fmtid="{D5CDD505-2E9C-101B-9397-08002B2CF9AE}" pid="4" name="MSIP_Label_477eab6e-04c6-4822-9252-98ab9f25736b_SetDate">
    <vt:lpwstr>2023-01-19T12:50:18Z</vt:lpwstr>
  </property>
  <property fmtid="{D5CDD505-2E9C-101B-9397-08002B2CF9AE}" pid="5" name="MSIP_Label_477eab6e-04c6-4822-9252-98ab9f25736b_Method">
    <vt:lpwstr>Standard</vt:lpwstr>
  </property>
  <property fmtid="{D5CDD505-2E9C-101B-9397-08002B2CF9AE}" pid="6" name="MSIP_Label_477eab6e-04c6-4822-9252-98ab9f25736b_Name">
    <vt:lpwstr>477eab6e-04c6-4822-9252-98ab9f25736b</vt:lpwstr>
  </property>
  <property fmtid="{D5CDD505-2E9C-101B-9397-08002B2CF9AE}" pid="7" name="MSIP_Label_477eab6e-04c6-4822-9252-98ab9f25736b_SiteId">
    <vt:lpwstr>d2007bef-127d-4591-97ac-10d72fe28031</vt:lpwstr>
  </property>
  <property fmtid="{D5CDD505-2E9C-101B-9397-08002B2CF9AE}" pid="8" name="MSIP_Label_477eab6e-04c6-4822-9252-98ab9f25736b_ActionId">
    <vt:lpwstr>43513d7d-8149-42cc-8a67-a65c3b276021</vt:lpwstr>
  </property>
  <property fmtid="{D5CDD505-2E9C-101B-9397-08002B2CF9AE}" pid="9" name="MSIP_Label_477eab6e-04c6-4822-9252-98ab9f25736b_ContentBits">
    <vt:lpwstr>2</vt:lpwstr>
  </property>
</Properties>
</file>